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阿克陶县人工影响天气工作办公室2024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FA1A64">
      <w:r>
        <w:br w:type="page"/>
      </w:r>
    </w:p>
    <w:p w14:paraId="3525CDE0">
      <w:pPr>
        <w:spacing w:line="640" w:lineRule="exact"/>
        <w:jc w:val="center"/>
        <w:outlineLvl w:val="1"/>
      </w:pPr>
      <w:r>
        <w:rPr>
          <w:rFonts w:ascii="黑体" w:hAnsi="黑体" w:eastAsia="黑体"/>
          <w:sz w:val="32"/>
        </w:rPr>
        <w:t>第一部分 单位概况</w:t>
      </w:r>
    </w:p>
    <w:p w14:paraId="2B97DE60">
      <w:pPr>
        <w:spacing w:line="640" w:lineRule="exact"/>
        <w:ind w:firstLine="640"/>
        <w:jc w:val="both"/>
        <w:outlineLvl w:val="2"/>
      </w:pPr>
      <w:r>
        <w:rPr>
          <w:rFonts w:ascii="黑体" w:hAnsi="黑体" w:eastAsia="黑体"/>
          <w:sz w:val="32"/>
        </w:rPr>
        <w:t>一、主要职能</w:t>
      </w:r>
    </w:p>
    <w:p w14:paraId="694EB0D6">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制定全县人工影响天气工作发展规划、年度工作计划，组织实施和督办检查所辖区域人影工作，负责本级人影业务管理和技术指导。</w:t>
      </w:r>
    </w:p>
    <w:p w14:paraId="52D2C9C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负责全县人工影响天气作业、指挥、通信体系的建设，人员技术培训和炮箭手持证上岗培训、颁证工作和装备建设、管理、维护维修。</w:t>
      </w:r>
    </w:p>
    <w:p w14:paraId="28B5154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负责全县人工影响天气所需专用物资的购置、调拨以及相关部门的协调、安全检查等工作；管理全县人工增雨（雪）、火箭架、火箭弹的计划、调拨和年检工作，并实行统筹、统购、统管。</w:t>
      </w:r>
    </w:p>
    <w:p w14:paraId="4972BA4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负责收集、分析、整理有关资料及上报人工增雨（雪）工作信息，编写人工增雨（雪）工作简报和工作总结；承担气象现代化建设及新技术的开发应用。</w:t>
      </w:r>
    </w:p>
    <w:p w14:paraId="5601933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负责全县人工影响天气工作的法规建设，制定全县人工影响天气有关规章制度并监督执行，组织、指挥、协调、宣传全县人工影响天气各项工作。</w:t>
      </w:r>
    </w:p>
    <w:p w14:paraId="2E10B213">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负责审批全县人工影响天气作业组织资格；审定全县火箭人工增雨（雪）作业计划。</w:t>
      </w:r>
    </w:p>
    <w:p w14:paraId="4DE0530A">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配合有关部门组织实施重大森林火灾灭火、消除公共污染等目</w:t>
      </w:r>
      <w:r>
        <w:rPr>
          <w:rFonts w:hint="eastAsia" w:ascii="仿宋_GB2312" w:hAnsi="仿宋_GB2312" w:eastAsia="仿宋_GB2312"/>
          <w:sz w:val="32"/>
          <w:lang w:eastAsia="zh-CN"/>
        </w:rPr>
        <w:t>的</w:t>
      </w:r>
      <w:r>
        <w:rPr>
          <w:rFonts w:ascii="仿宋_GB2312" w:hAnsi="仿宋_GB2312" w:eastAsia="仿宋_GB2312"/>
          <w:sz w:val="32"/>
        </w:rPr>
        <w:t>人工增雨（雪）工作。</w:t>
      </w:r>
    </w:p>
    <w:p w14:paraId="04005A87">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负责与州人工影响天气办公室、喀什地区雷达站、气象台的业务联系和与航空部门空域审批的协调工作；完成县党委、</w:t>
      </w:r>
      <w:r>
        <w:rPr>
          <w:rFonts w:hint="eastAsia" w:ascii="仿宋_GB2312" w:hAnsi="仿宋_GB2312" w:eastAsia="仿宋_GB2312"/>
          <w:sz w:val="32"/>
          <w:lang w:eastAsia="zh-CN"/>
        </w:rPr>
        <w:t>人民政府</w:t>
      </w:r>
      <w:r>
        <w:rPr>
          <w:rFonts w:ascii="仿宋_GB2312" w:hAnsi="仿宋_GB2312" w:eastAsia="仿宋_GB2312"/>
          <w:sz w:val="32"/>
        </w:rPr>
        <w:t>和上级人工影响天气</w:t>
      </w:r>
      <w:r>
        <w:rPr>
          <w:rFonts w:hint="eastAsia" w:ascii="仿宋_GB2312" w:hAnsi="仿宋_GB2312" w:eastAsia="仿宋_GB2312"/>
          <w:sz w:val="32"/>
          <w:lang w:eastAsia="zh-CN"/>
        </w:rPr>
        <w:t>办公</w:t>
      </w:r>
      <w:r>
        <w:rPr>
          <w:rFonts w:ascii="仿宋_GB2312" w:hAnsi="仿宋_GB2312" w:eastAsia="仿宋_GB2312"/>
          <w:sz w:val="32"/>
        </w:rPr>
        <w:t>室交办的其他工作。</w:t>
      </w:r>
    </w:p>
    <w:p w14:paraId="6EDCB5FA">
      <w:pPr>
        <w:spacing w:line="640" w:lineRule="exact"/>
        <w:ind w:firstLine="640"/>
        <w:jc w:val="both"/>
        <w:outlineLvl w:val="2"/>
      </w:pPr>
      <w:r>
        <w:rPr>
          <w:rFonts w:ascii="黑体" w:hAnsi="黑体" w:eastAsia="黑体"/>
          <w:sz w:val="32"/>
        </w:rPr>
        <w:t>二、机构设置及人员情况</w:t>
      </w:r>
    </w:p>
    <w:p w14:paraId="6650414D">
      <w:pPr>
        <w:spacing w:line="580" w:lineRule="exact"/>
        <w:ind w:firstLine="640"/>
        <w:jc w:val="both"/>
      </w:pPr>
      <w:r>
        <w:rPr>
          <w:rFonts w:ascii="仿宋_GB2312" w:hAnsi="仿宋_GB2312" w:eastAsia="仿宋_GB2312"/>
          <w:sz w:val="32"/>
        </w:rPr>
        <w:t>阿克陶县人工影响天气工作办公室2024年度，实有人数2人，其中：在职人员2人，增加0人；离休人员0人，增加0人；退休人员0人,增加0人。</w:t>
      </w:r>
    </w:p>
    <w:p w14:paraId="57A9437A">
      <w:pPr>
        <w:spacing w:line="580" w:lineRule="exact"/>
        <w:ind w:firstLine="640"/>
        <w:jc w:val="both"/>
      </w:pPr>
      <w:r>
        <w:rPr>
          <w:rFonts w:ascii="仿宋_GB2312" w:hAnsi="仿宋_GB2312" w:eastAsia="仿宋_GB2312"/>
          <w:sz w:val="32"/>
        </w:rPr>
        <w:t>阿克陶县人工影响天气工作办公室无下属预算单位，下设1个科室，分别是：办公室。</w:t>
      </w:r>
    </w:p>
    <w:p w14:paraId="536FCA7C">
      <w:r>
        <w:br w:type="page"/>
      </w:r>
    </w:p>
    <w:p w14:paraId="5CAD41D9">
      <w:pPr>
        <w:spacing w:line="240" w:lineRule="auto"/>
        <w:jc w:val="center"/>
        <w:outlineLvl w:val="1"/>
      </w:pPr>
      <w:r>
        <w:rPr>
          <w:rFonts w:ascii="黑体" w:hAnsi="黑体" w:eastAsia="黑体"/>
          <w:sz w:val="32"/>
        </w:rPr>
        <w:t>第二部分 部门决算情况说明</w:t>
      </w:r>
    </w:p>
    <w:p w14:paraId="62FCD597">
      <w:pPr>
        <w:spacing w:line="640" w:lineRule="exact"/>
        <w:ind w:firstLine="640"/>
        <w:jc w:val="both"/>
        <w:outlineLvl w:val="2"/>
      </w:pPr>
      <w:r>
        <w:rPr>
          <w:rFonts w:ascii="黑体" w:hAnsi="黑体" w:eastAsia="黑体"/>
          <w:sz w:val="32"/>
        </w:rPr>
        <w:t>一、收入支出决算总体情况说明</w:t>
      </w:r>
    </w:p>
    <w:p w14:paraId="32FAC3F3">
      <w:pPr>
        <w:spacing w:line="580" w:lineRule="exact"/>
        <w:ind w:firstLine="640"/>
        <w:jc w:val="both"/>
      </w:pPr>
      <w:r>
        <w:rPr>
          <w:rFonts w:ascii="仿宋_GB2312" w:hAnsi="仿宋_GB2312" w:eastAsia="仿宋_GB2312"/>
          <w:b/>
          <w:sz w:val="32"/>
        </w:rPr>
        <w:t>2024年度收入总计360.12万元，</w:t>
      </w:r>
      <w:r>
        <w:rPr>
          <w:rFonts w:ascii="仿宋_GB2312" w:hAnsi="仿宋_GB2312" w:eastAsia="仿宋_GB2312"/>
          <w:b w:val="0"/>
          <w:sz w:val="32"/>
        </w:rPr>
        <w:t>其中：本年收入合计360.12万元，使用非财政拨款结余（含专用结余）0.00万元，年初结转和结余0.00万元。</w:t>
      </w:r>
    </w:p>
    <w:p w14:paraId="5E45C652">
      <w:pPr>
        <w:spacing w:line="580" w:lineRule="exact"/>
        <w:ind w:firstLine="640"/>
        <w:jc w:val="both"/>
      </w:pPr>
      <w:r>
        <w:rPr>
          <w:rFonts w:ascii="仿宋_GB2312" w:hAnsi="仿宋_GB2312" w:eastAsia="仿宋_GB2312"/>
          <w:b/>
          <w:sz w:val="32"/>
        </w:rPr>
        <w:t>2024年度支出总计360.12万元，</w:t>
      </w:r>
      <w:r>
        <w:rPr>
          <w:rFonts w:ascii="仿宋_GB2312" w:hAnsi="仿宋_GB2312" w:eastAsia="仿宋_GB2312"/>
          <w:b w:val="0"/>
          <w:sz w:val="32"/>
        </w:rPr>
        <w:t>其中：本年支出合计360.12万元，结余分配0.00万元，年末结转和结余0.00万元。</w:t>
      </w:r>
    </w:p>
    <w:p w14:paraId="06909A89">
      <w:pPr>
        <w:spacing w:line="580" w:lineRule="exact"/>
        <w:ind w:firstLine="640"/>
        <w:jc w:val="both"/>
      </w:pPr>
      <w:r>
        <w:rPr>
          <w:rFonts w:ascii="仿宋_GB2312" w:hAnsi="仿宋_GB2312" w:eastAsia="仿宋_GB2312"/>
          <w:b w:val="0"/>
          <w:sz w:val="32"/>
        </w:rPr>
        <w:t>收入支出总体与上年相比，增加315.02万元，增长698.49%，主要原因是：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增加阿克陶县人工增水项目，设备维护及弹药购置费，区域自动站运行维护费。</w:t>
      </w:r>
    </w:p>
    <w:p w14:paraId="13728634">
      <w:pPr>
        <w:spacing w:line="640" w:lineRule="exact"/>
        <w:ind w:firstLine="640"/>
        <w:jc w:val="both"/>
        <w:outlineLvl w:val="2"/>
      </w:pPr>
      <w:r>
        <w:rPr>
          <w:rFonts w:ascii="黑体" w:hAnsi="黑体" w:eastAsia="黑体"/>
          <w:sz w:val="32"/>
        </w:rPr>
        <w:t>二、收入决算情况说明</w:t>
      </w:r>
    </w:p>
    <w:p w14:paraId="37095355">
      <w:pPr>
        <w:spacing w:line="580" w:lineRule="exact"/>
        <w:ind w:firstLine="640"/>
        <w:jc w:val="both"/>
      </w:pPr>
      <w:r>
        <w:rPr>
          <w:rFonts w:ascii="仿宋_GB2312" w:hAnsi="仿宋_GB2312" w:eastAsia="仿宋_GB2312"/>
          <w:b/>
          <w:sz w:val="32"/>
        </w:rPr>
        <w:t>本年收入360.12万元，</w:t>
      </w:r>
      <w:r>
        <w:rPr>
          <w:rFonts w:ascii="仿宋_GB2312" w:hAnsi="仿宋_GB2312" w:eastAsia="仿宋_GB2312"/>
          <w:b w:val="0"/>
          <w:sz w:val="32"/>
        </w:rPr>
        <w:t>其中：财政拨款收入360.12万元，占100.00%；上级补助收入0.00万元，占0.00%；事业收入0.00万元，占0.00%；经营收入0.00万元，占0.00%；附属单位上缴收入0.00万元，占0.00%；其他收入0.00万元，占0.00%。</w:t>
      </w:r>
    </w:p>
    <w:p w14:paraId="2D1D1377">
      <w:pPr>
        <w:spacing w:line="640" w:lineRule="exact"/>
        <w:ind w:firstLine="640"/>
        <w:jc w:val="both"/>
        <w:outlineLvl w:val="2"/>
      </w:pPr>
      <w:r>
        <w:rPr>
          <w:rFonts w:ascii="黑体" w:hAnsi="黑体" w:eastAsia="黑体"/>
          <w:sz w:val="32"/>
        </w:rPr>
        <w:t>三、支出决算情况说明</w:t>
      </w:r>
    </w:p>
    <w:p w14:paraId="3D6E630B">
      <w:pPr>
        <w:spacing w:line="580" w:lineRule="exact"/>
        <w:ind w:firstLine="640"/>
        <w:jc w:val="both"/>
      </w:pPr>
      <w:r>
        <w:rPr>
          <w:rFonts w:ascii="仿宋_GB2312" w:hAnsi="仿宋_GB2312" w:eastAsia="仿宋_GB2312"/>
          <w:b/>
          <w:sz w:val="32"/>
        </w:rPr>
        <w:t>本年支出360.12万元，</w:t>
      </w:r>
      <w:r>
        <w:rPr>
          <w:rFonts w:ascii="仿宋_GB2312" w:hAnsi="仿宋_GB2312" w:eastAsia="仿宋_GB2312"/>
          <w:b w:val="0"/>
          <w:sz w:val="32"/>
        </w:rPr>
        <w:t>其中：基本支出43.03万元，占11.95%；项目支出317.09万元，占88.05%；上缴上级支出0.00万元，占0.00%；经营支出0.00万元，占0.00%；对附属单位补助支出0.00万元，占0.00%。</w:t>
      </w:r>
    </w:p>
    <w:p w14:paraId="61170A5B">
      <w:pPr>
        <w:spacing w:line="640" w:lineRule="exact"/>
        <w:ind w:firstLine="640"/>
        <w:jc w:val="both"/>
        <w:outlineLvl w:val="2"/>
      </w:pPr>
      <w:r>
        <w:rPr>
          <w:rFonts w:ascii="黑体" w:hAnsi="黑体" w:eastAsia="黑体"/>
          <w:sz w:val="32"/>
        </w:rPr>
        <w:t>四、财政拨款收入支出决算总体情况说明</w:t>
      </w:r>
    </w:p>
    <w:p w14:paraId="7A3122F5">
      <w:pPr>
        <w:spacing w:line="580" w:lineRule="exact"/>
        <w:ind w:firstLine="640"/>
        <w:jc w:val="both"/>
      </w:pPr>
      <w:r>
        <w:rPr>
          <w:rFonts w:ascii="仿宋_GB2312" w:hAnsi="仿宋_GB2312" w:eastAsia="仿宋_GB2312"/>
          <w:b/>
          <w:sz w:val="32"/>
        </w:rPr>
        <w:t>2024年度财政拨款收入总计360.12万元，</w:t>
      </w:r>
      <w:r>
        <w:rPr>
          <w:rFonts w:ascii="仿宋_GB2312" w:hAnsi="仿宋_GB2312" w:eastAsia="仿宋_GB2312"/>
          <w:b w:val="0"/>
          <w:sz w:val="32"/>
        </w:rPr>
        <w:t>其中：年初财政拨款结转和结余0.00万元，本年财政拨款收入360.12万元。</w:t>
      </w:r>
      <w:r>
        <w:rPr>
          <w:rFonts w:ascii="仿宋_GB2312" w:hAnsi="仿宋_GB2312" w:eastAsia="仿宋_GB2312"/>
          <w:b/>
          <w:sz w:val="32"/>
        </w:rPr>
        <w:t>财政拨款支出总计360.12万元，</w:t>
      </w:r>
      <w:r>
        <w:rPr>
          <w:rFonts w:ascii="仿宋_GB2312" w:hAnsi="仿宋_GB2312" w:eastAsia="仿宋_GB2312"/>
          <w:b w:val="0"/>
          <w:sz w:val="32"/>
        </w:rPr>
        <w:t>其中：年末财政拨款结转和结余0.00万元，本年财政拨款支出360.12万元。</w:t>
      </w:r>
    </w:p>
    <w:p w14:paraId="5CC790F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增加315.02万元，增长698.49%，主要原因是：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增加阿克陶县人工增水项目，设备维护及弹药购置费，区域自动站运行维护费。</w:t>
      </w:r>
      <w:r>
        <w:rPr>
          <w:rFonts w:ascii="仿宋_GB2312" w:hAnsi="仿宋_GB2312" w:eastAsia="仿宋_GB2312"/>
          <w:b/>
          <w:sz w:val="32"/>
        </w:rPr>
        <w:t>与年初预算相比，</w:t>
      </w:r>
      <w:r>
        <w:rPr>
          <w:rFonts w:ascii="仿宋_GB2312" w:hAnsi="仿宋_GB2312" w:eastAsia="仿宋_GB2312"/>
          <w:b w:val="0"/>
          <w:sz w:val="32"/>
        </w:rPr>
        <w:t>年初预算数64.91万元，决算数360.12万元，预决算差异率454.80%，主要原因是：年中追加人员工资、社保、公积金基数调增部分资金及阿克陶县人工增水项目，设备维护及弹药购置费，区域自动站运行维护费，导致预决算存在差异。</w:t>
      </w:r>
    </w:p>
    <w:p w14:paraId="679794B7">
      <w:pPr>
        <w:spacing w:line="640" w:lineRule="exact"/>
        <w:ind w:firstLine="640"/>
        <w:jc w:val="both"/>
        <w:outlineLvl w:val="2"/>
      </w:pPr>
      <w:r>
        <w:rPr>
          <w:rFonts w:ascii="黑体" w:hAnsi="黑体" w:eastAsia="黑体"/>
          <w:sz w:val="32"/>
        </w:rPr>
        <w:t>五、一般公共预算财政拨款支出决算情况说明</w:t>
      </w:r>
    </w:p>
    <w:p w14:paraId="49C81086">
      <w:pPr>
        <w:spacing w:line="640" w:lineRule="exact"/>
        <w:ind w:firstLine="640"/>
        <w:jc w:val="both"/>
        <w:outlineLvl w:val="3"/>
      </w:pPr>
      <w:r>
        <w:rPr>
          <w:rFonts w:ascii="楷体_GB2312" w:hAnsi="楷体_GB2312" w:eastAsia="楷体_GB2312"/>
          <w:b/>
          <w:sz w:val="32"/>
        </w:rPr>
        <w:t>（一）一般公共预算财政拨款支出决算总体情况</w:t>
      </w:r>
    </w:p>
    <w:p w14:paraId="38DF7C17">
      <w:pPr>
        <w:spacing w:line="580" w:lineRule="exact"/>
        <w:ind w:firstLine="640"/>
        <w:jc w:val="both"/>
      </w:pPr>
      <w:r>
        <w:rPr>
          <w:rFonts w:ascii="仿宋_GB2312" w:hAnsi="仿宋_GB2312" w:eastAsia="仿宋_GB2312"/>
          <w:b/>
          <w:sz w:val="32"/>
        </w:rPr>
        <w:t>2024年度一般公共预算财政拨款支出360.12万元，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增加315.02万元，增长698.49%，主要原因是：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增加阿克陶县人工增水项目，设备维护及弹药购置费，区域自动站运行维护费。</w:t>
      </w:r>
      <w:r>
        <w:rPr>
          <w:rFonts w:ascii="仿宋_GB2312" w:hAnsi="仿宋_GB2312" w:eastAsia="仿宋_GB2312"/>
          <w:b/>
          <w:sz w:val="32"/>
        </w:rPr>
        <w:t>与年初预算相比,</w:t>
      </w:r>
      <w:r>
        <w:rPr>
          <w:rFonts w:ascii="仿宋_GB2312" w:hAnsi="仿宋_GB2312" w:eastAsia="仿宋_GB2312"/>
          <w:b w:val="0"/>
          <w:sz w:val="32"/>
        </w:rPr>
        <w:t>年初预算数64.91万元，决算数360.12万元，预决算差异率454.80%，主要原因是：年中追加人员工资、社保、公积金基数调增部分资金及阿克陶县人工增水项目，设备维护及弹药购置费，区域自动站运行维护费，导致预决算存在差异。</w:t>
      </w:r>
    </w:p>
    <w:p w14:paraId="79E89C9F">
      <w:pPr>
        <w:spacing w:line="640" w:lineRule="exact"/>
        <w:ind w:firstLine="640"/>
        <w:jc w:val="both"/>
        <w:outlineLvl w:val="3"/>
      </w:pPr>
      <w:r>
        <w:rPr>
          <w:rFonts w:ascii="楷体_GB2312" w:hAnsi="楷体_GB2312" w:eastAsia="楷体_GB2312"/>
          <w:b/>
          <w:sz w:val="32"/>
        </w:rPr>
        <w:t>（二）一般公共预算财政拨款支出决算结构情况</w:t>
      </w:r>
    </w:p>
    <w:p w14:paraId="57181207">
      <w:pPr>
        <w:spacing w:line="580" w:lineRule="exact"/>
        <w:ind w:firstLine="640"/>
        <w:jc w:val="both"/>
      </w:pPr>
      <w:r>
        <w:rPr>
          <w:rFonts w:ascii="仿宋_GB2312" w:hAnsi="仿宋_GB2312" w:eastAsia="仿宋_GB2312"/>
          <w:b w:val="0"/>
          <w:sz w:val="32"/>
        </w:rPr>
        <w:t>1.社会保障和就业支出(类)4.10万元,占1.14%。</w:t>
      </w:r>
    </w:p>
    <w:p w14:paraId="26D766F3">
      <w:pPr>
        <w:spacing w:line="580" w:lineRule="exact"/>
        <w:ind w:firstLine="640"/>
        <w:jc w:val="both"/>
      </w:pPr>
      <w:r>
        <w:rPr>
          <w:rFonts w:ascii="仿宋_GB2312" w:hAnsi="仿宋_GB2312" w:eastAsia="仿宋_GB2312"/>
          <w:b w:val="0"/>
          <w:sz w:val="32"/>
        </w:rPr>
        <w:t>2.卫生健康支出(类)1.36万元,占0.38%。</w:t>
      </w:r>
    </w:p>
    <w:p w14:paraId="1C0ED7A1">
      <w:pPr>
        <w:spacing w:line="580" w:lineRule="exact"/>
        <w:ind w:firstLine="640"/>
        <w:jc w:val="both"/>
      </w:pPr>
      <w:r>
        <w:rPr>
          <w:rFonts w:ascii="仿宋_GB2312" w:hAnsi="仿宋_GB2312" w:eastAsia="仿宋_GB2312"/>
          <w:b w:val="0"/>
          <w:sz w:val="32"/>
        </w:rPr>
        <w:t>3.农林水支出(类)298.17万元,占82.80%。</w:t>
      </w:r>
    </w:p>
    <w:p w14:paraId="3D61C0BE">
      <w:pPr>
        <w:spacing w:line="580" w:lineRule="exact"/>
        <w:ind w:firstLine="640"/>
        <w:jc w:val="both"/>
      </w:pPr>
      <w:r>
        <w:rPr>
          <w:rFonts w:ascii="仿宋_GB2312" w:hAnsi="仿宋_GB2312" w:eastAsia="仿宋_GB2312"/>
          <w:b w:val="0"/>
          <w:sz w:val="32"/>
        </w:rPr>
        <w:t>4.自然资源海洋气象等支出(类)53.24万元,占14.78%。</w:t>
      </w:r>
    </w:p>
    <w:p w14:paraId="5DAF3EB9">
      <w:pPr>
        <w:spacing w:line="580" w:lineRule="exact"/>
        <w:ind w:firstLine="640"/>
        <w:jc w:val="both"/>
      </w:pPr>
      <w:r>
        <w:rPr>
          <w:rFonts w:ascii="仿宋_GB2312" w:hAnsi="仿宋_GB2312" w:eastAsia="仿宋_GB2312"/>
          <w:b w:val="0"/>
          <w:sz w:val="32"/>
        </w:rPr>
        <w:t>5.住房保障支出(类)3.25万元,占0.90%。</w:t>
      </w:r>
    </w:p>
    <w:p w14:paraId="584B69FD">
      <w:pPr>
        <w:spacing w:line="640" w:lineRule="exact"/>
        <w:ind w:firstLine="640"/>
        <w:jc w:val="both"/>
        <w:outlineLvl w:val="3"/>
      </w:pPr>
      <w:r>
        <w:rPr>
          <w:rFonts w:ascii="楷体_GB2312" w:hAnsi="楷体_GB2312" w:eastAsia="楷体_GB2312"/>
          <w:b/>
          <w:sz w:val="32"/>
        </w:rPr>
        <w:t>（三）一般公共预算财政拨款支出决算具体情况</w:t>
      </w:r>
    </w:p>
    <w:p w14:paraId="65A3341B">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4.10万元，比上年决算增加0.30万元，增长7.89%,主要原因是：本年在职人员工资基数调增，养老缴费基数上涨，相应支出增加。</w:t>
      </w:r>
    </w:p>
    <w:p w14:paraId="59F16CA5">
      <w:pPr>
        <w:spacing w:line="580" w:lineRule="exact"/>
        <w:ind w:firstLine="640"/>
        <w:jc w:val="both"/>
      </w:pPr>
      <w:r>
        <w:rPr>
          <w:rFonts w:ascii="仿宋_GB2312" w:hAnsi="仿宋_GB2312" w:eastAsia="仿宋_GB2312"/>
          <w:b w:val="0"/>
          <w:sz w:val="32"/>
        </w:rPr>
        <w:t>2.卫生健康支出(类)行政事业单位医疗(款)事业单位医疗(项):支出决算数为1.36万元，比上年决算增加0.04万元，增长3.03%,主要原因是：本年在职人员工资基数调增，医疗缴费基数上涨，相应支出增加。</w:t>
      </w:r>
    </w:p>
    <w:p w14:paraId="337FDCB9">
      <w:pPr>
        <w:spacing w:line="580" w:lineRule="exact"/>
        <w:ind w:firstLine="640"/>
        <w:jc w:val="both"/>
      </w:pPr>
      <w:r>
        <w:rPr>
          <w:rFonts w:ascii="仿宋_GB2312" w:hAnsi="仿宋_GB2312" w:eastAsia="仿宋_GB2312"/>
          <w:b w:val="0"/>
          <w:sz w:val="32"/>
        </w:rPr>
        <w:t>3.农林水支出(类)巩固脱贫攻坚成果衔接乡村振兴(款)生产发展(项):支出决算数为298.17万元，比上年决算增加298.17万元，增长100.00%,主要原因是：增加阿克陶县人工增水项目。</w:t>
      </w:r>
    </w:p>
    <w:p w14:paraId="06729F56">
      <w:pPr>
        <w:spacing w:line="580" w:lineRule="exact"/>
        <w:ind w:firstLine="640"/>
        <w:jc w:val="both"/>
      </w:pPr>
      <w:r>
        <w:rPr>
          <w:rFonts w:ascii="仿宋_GB2312" w:hAnsi="仿宋_GB2312" w:eastAsia="仿宋_GB2312"/>
          <w:b w:val="0"/>
          <w:sz w:val="32"/>
        </w:rPr>
        <w:t>4.自然资源海洋气象等支出(类)气象事务(款)气象事业机构(项):支出决算数为34.32万元，比上年决算减少2.55万元，下降6.92%,主要原因是：上年补发人员津贴补贴，本年减少补发部分经费。</w:t>
      </w:r>
    </w:p>
    <w:p w14:paraId="4E0C33BD">
      <w:pPr>
        <w:spacing w:line="580" w:lineRule="exact"/>
        <w:ind w:firstLine="640"/>
        <w:jc w:val="both"/>
      </w:pPr>
      <w:r>
        <w:rPr>
          <w:rFonts w:ascii="仿宋_GB2312" w:hAnsi="仿宋_GB2312" w:eastAsia="仿宋_GB2312"/>
          <w:b w:val="0"/>
          <w:sz w:val="32"/>
        </w:rPr>
        <w:t>5.自然资源海洋气象等支出(类)气象事务(款)气象装备保障维护(项):支出决算数为18.92万元，比上年决算增加18.92万元，增长100.00%,主要原因是：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增加设备维护及弹药购置费项目经费。</w:t>
      </w:r>
    </w:p>
    <w:p w14:paraId="4DC73EE9">
      <w:pPr>
        <w:spacing w:line="580" w:lineRule="exact"/>
        <w:ind w:firstLine="640"/>
        <w:jc w:val="both"/>
      </w:pPr>
      <w:r>
        <w:rPr>
          <w:rFonts w:ascii="仿宋_GB2312" w:hAnsi="仿宋_GB2312" w:eastAsia="仿宋_GB2312"/>
          <w:b w:val="0"/>
          <w:sz w:val="32"/>
        </w:rPr>
        <w:t>6.住房保障支出(类)住房改革支出(款)住房公积金(项):支出决算数为3.25万元，比上年决算增加0.14万元，增长4.50%,主要原因是：本年在职人员工资基数调增，公积金缴费基数上涨，相应支出增加。</w:t>
      </w:r>
    </w:p>
    <w:p w14:paraId="20173F75">
      <w:pPr>
        <w:spacing w:line="640" w:lineRule="exact"/>
        <w:ind w:firstLine="640"/>
        <w:jc w:val="both"/>
        <w:outlineLvl w:val="2"/>
      </w:pPr>
      <w:r>
        <w:rPr>
          <w:rFonts w:ascii="黑体" w:hAnsi="黑体" w:eastAsia="黑体"/>
          <w:sz w:val="32"/>
        </w:rPr>
        <w:t>六、一般公共预算财政拨款基本支出决算情况说明</w:t>
      </w:r>
    </w:p>
    <w:p w14:paraId="577D7C7E">
      <w:pPr>
        <w:spacing w:line="580" w:lineRule="exact"/>
        <w:ind w:firstLine="640"/>
        <w:jc w:val="both"/>
      </w:pPr>
      <w:r>
        <w:rPr>
          <w:rFonts w:ascii="仿宋_GB2312" w:hAnsi="仿宋_GB2312" w:eastAsia="仿宋_GB2312"/>
          <w:b w:val="0"/>
          <w:sz w:val="32"/>
        </w:rPr>
        <w:t>2024年度一般公共预算财政拨款基本支出43.03万元，其中：</w:t>
      </w:r>
      <w:r>
        <w:rPr>
          <w:rFonts w:ascii="仿宋_GB2312" w:hAnsi="仿宋_GB2312" w:eastAsia="仿宋_GB2312"/>
          <w:b/>
          <w:sz w:val="32"/>
        </w:rPr>
        <w:t>人员经费39.03万元，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C69B59F">
      <w:pPr>
        <w:spacing w:line="580" w:lineRule="exact"/>
        <w:ind w:firstLine="640"/>
        <w:jc w:val="both"/>
      </w:pPr>
      <w:r>
        <w:rPr>
          <w:rFonts w:ascii="仿宋_GB2312" w:hAnsi="仿宋_GB2312" w:eastAsia="仿宋_GB2312"/>
          <w:b/>
          <w:sz w:val="32"/>
        </w:rPr>
        <w:t>公用经费4.00万元，</w:t>
      </w:r>
      <w:r>
        <w:rPr>
          <w:rFonts w:ascii="仿宋_GB2312" w:hAnsi="仿宋_GB2312" w:eastAsia="仿宋_GB2312"/>
          <w:b w:val="0"/>
          <w:sz w:val="32"/>
        </w:rPr>
        <w:t>包括：办公费。</w:t>
      </w:r>
    </w:p>
    <w:p w14:paraId="52340AA4">
      <w:pPr>
        <w:spacing w:line="640" w:lineRule="exact"/>
        <w:ind w:firstLine="640"/>
        <w:jc w:val="both"/>
        <w:outlineLvl w:val="2"/>
      </w:pPr>
      <w:r>
        <w:rPr>
          <w:rFonts w:ascii="黑体" w:hAnsi="黑体" w:eastAsia="黑体"/>
          <w:sz w:val="32"/>
        </w:rPr>
        <w:t>七、政府性基金预算财政拨款收入支出决算情况说明</w:t>
      </w:r>
    </w:p>
    <w:p w14:paraId="5669E24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3C369F9">
      <w:pPr>
        <w:spacing w:line="640" w:lineRule="exact"/>
        <w:ind w:firstLine="640"/>
        <w:jc w:val="both"/>
        <w:outlineLvl w:val="2"/>
      </w:pPr>
      <w:r>
        <w:rPr>
          <w:rFonts w:ascii="黑体" w:hAnsi="黑体" w:eastAsia="黑体"/>
          <w:sz w:val="32"/>
        </w:rPr>
        <w:t>八、国有资本经营预算财政拨款收入支出决算情况说明</w:t>
      </w:r>
    </w:p>
    <w:p w14:paraId="55EE360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85A3DC">
      <w:pPr>
        <w:spacing w:line="640" w:lineRule="exact"/>
        <w:ind w:firstLine="640"/>
        <w:jc w:val="both"/>
        <w:outlineLvl w:val="2"/>
      </w:pPr>
      <w:r>
        <w:rPr>
          <w:rFonts w:ascii="黑体" w:hAnsi="黑体" w:eastAsia="黑体"/>
          <w:sz w:val="32"/>
        </w:rPr>
        <w:t>九、财政拨款“三公”经费支出决算情况说明</w:t>
      </w:r>
    </w:p>
    <w:p w14:paraId="3CB499D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A8942E0">
      <w:pPr>
        <w:spacing w:line="580" w:lineRule="exact"/>
        <w:ind w:firstLine="640"/>
        <w:jc w:val="both"/>
      </w:pPr>
      <w:r>
        <w:rPr>
          <w:rFonts w:ascii="仿宋_GB2312" w:hAnsi="仿宋_GB2312" w:eastAsia="仿宋_GB2312"/>
          <w:b/>
          <w:sz w:val="32"/>
        </w:rPr>
        <w:t>具体情况如下：</w:t>
      </w:r>
    </w:p>
    <w:p w14:paraId="6547360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FA6E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BA8541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5DE2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FABF649">
      <w:pPr>
        <w:spacing w:line="640" w:lineRule="exact"/>
        <w:ind w:firstLine="640"/>
        <w:jc w:val="both"/>
        <w:outlineLvl w:val="2"/>
      </w:pPr>
      <w:r>
        <w:rPr>
          <w:rFonts w:ascii="黑体" w:hAnsi="黑体" w:eastAsia="黑体"/>
          <w:sz w:val="32"/>
        </w:rPr>
        <w:t>十、其他重要事项的情况说明</w:t>
      </w:r>
    </w:p>
    <w:p w14:paraId="2E66580B">
      <w:pPr>
        <w:spacing w:line="640" w:lineRule="exact"/>
        <w:ind w:firstLine="640"/>
        <w:jc w:val="both"/>
        <w:outlineLvl w:val="3"/>
      </w:pPr>
      <w:r>
        <w:rPr>
          <w:rFonts w:ascii="楷体_GB2312" w:hAnsi="楷体_GB2312" w:eastAsia="楷体_GB2312"/>
          <w:b/>
          <w:sz w:val="32"/>
        </w:rPr>
        <w:t>（一）机关运行经费及公用经费支出情况</w:t>
      </w:r>
    </w:p>
    <w:p w14:paraId="25622E83">
      <w:pPr>
        <w:spacing w:line="580" w:lineRule="exact"/>
        <w:ind w:firstLine="640"/>
        <w:jc w:val="both"/>
      </w:pPr>
      <w:r>
        <w:rPr>
          <w:rFonts w:ascii="仿宋_GB2312" w:hAnsi="仿宋_GB2312" w:eastAsia="仿宋_GB2312"/>
          <w:b w:val="0"/>
          <w:sz w:val="32"/>
        </w:rPr>
        <w:t>2024年度阿克陶县人工影响天气工作办公室（事业单位）公用经费支出4.00万元，比上年减少3.00万元，下降42.86%，主要原因是：严格控制公用经费，合理节约办公用品，减少不必要开支。</w:t>
      </w:r>
    </w:p>
    <w:p w14:paraId="42F53B6F">
      <w:pPr>
        <w:spacing w:line="640" w:lineRule="exact"/>
        <w:ind w:firstLine="640"/>
        <w:jc w:val="both"/>
        <w:outlineLvl w:val="3"/>
      </w:pPr>
      <w:r>
        <w:rPr>
          <w:rFonts w:ascii="楷体_GB2312" w:hAnsi="楷体_GB2312" w:eastAsia="楷体_GB2312"/>
          <w:b/>
          <w:sz w:val="32"/>
        </w:rPr>
        <w:t>（二）政府采购情况</w:t>
      </w:r>
    </w:p>
    <w:p w14:paraId="51A61C17">
      <w:pPr>
        <w:spacing w:line="580" w:lineRule="exact"/>
        <w:ind w:firstLine="640"/>
        <w:jc w:val="both"/>
      </w:pPr>
      <w:r>
        <w:rPr>
          <w:rFonts w:ascii="仿宋_GB2312" w:hAnsi="仿宋_GB2312" w:eastAsia="仿宋_GB2312"/>
          <w:b w:val="0"/>
          <w:sz w:val="32"/>
        </w:rPr>
        <w:t>2024年度政府采购支出总额298.17万元，其中：政府采购货物支出298.17万元、政府采购工程支出0.00万元、政府采购服务支出0.00万元。</w:t>
      </w:r>
    </w:p>
    <w:p w14:paraId="11299696">
      <w:pPr>
        <w:spacing w:line="580" w:lineRule="exact"/>
        <w:ind w:firstLine="640"/>
        <w:jc w:val="both"/>
      </w:pPr>
      <w:r>
        <w:rPr>
          <w:rFonts w:ascii="仿宋_GB2312" w:hAnsi="仿宋_GB2312" w:eastAsia="仿宋_GB2312"/>
          <w:b w:val="0"/>
          <w:sz w:val="32"/>
        </w:rPr>
        <w:t>授予中小企业合同金额298.17万元，占政府采购支出总额的100.00%，其中：授予小微企业合同金额0.00万元，占政府采购支出总额的0.00%。</w:t>
      </w:r>
    </w:p>
    <w:p w14:paraId="2145D577">
      <w:pPr>
        <w:spacing w:line="640" w:lineRule="exact"/>
        <w:ind w:firstLine="640"/>
        <w:jc w:val="both"/>
        <w:outlineLvl w:val="3"/>
      </w:pPr>
      <w:r>
        <w:rPr>
          <w:rFonts w:ascii="楷体_GB2312" w:hAnsi="楷体_GB2312" w:eastAsia="楷体_GB2312"/>
          <w:b/>
          <w:sz w:val="32"/>
        </w:rPr>
        <w:t>（三）国有资产占用情况说明</w:t>
      </w:r>
    </w:p>
    <w:p w14:paraId="16BA015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F83EBC8">
      <w:pPr>
        <w:spacing w:line="640" w:lineRule="exact"/>
        <w:ind w:firstLine="640"/>
        <w:jc w:val="both"/>
        <w:outlineLvl w:val="2"/>
      </w:pPr>
      <w:r>
        <w:rPr>
          <w:rFonts w:ascii="黑体" w:hAnsi="黑体" w:eastAsia="黑体"/>
          <w:sz w:val="32"/>
        </w:rPr>
        <w:t>十一、预算绩效的情况说明</w:t>
      </w:r>
    </w:p>
    <w:p w14:paraId="5F5D542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360.12万元，实际执行总额360.12万元；预算绩效评价项目3个，全年预算数26.00万元，全年执行数22.92万元。预算绩效管理取得的成效：通过预算绩效管理，财政资源配置更优化，资金使用‘低效、无效’问题得到遏制。发现的问题及原因：对新增项目、大额资金项目的绩效目标评审深度不足，未充分论证目标的可行性。下一步改进措施：对新增项目，在执行中动态跟踪目标实现情况，若发现因评审不充分导致目标偏离的，倒查评审环节责任，并作为下年度评审人员资质认定的依据。具体附整体支出绩效自评表，项目支出绩效自评表和评价报告。</w:t>
      </w:r>
    </w:p>
    <w:p w14:paraId="56BB109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20CF9C4">
        <w:tc>
          <w:tcPr>
            <w:tcW w:w="8840" w:type="dxa"/>
            <w:gridSpan w:val="8"/>
            <w:vAlign w:val="center"/>
          </w:tcPr>
          <w:p w14:paraId="2FA38C8A">
            <w:pPr>
              <w:jc w:val="center"/>
            </w:pPr>
            <w:r>
              <w:rPr>
                <w:rFonts w:ascii="宋体" w:hAnsi="宋体" w:eastAsia="宋体"/>
                <w:sz w:val="24"/>
              </w:rPr>
              <w:t>单位整体支出绩效自评表</w:t>
            </w:r>
          </w:p>
        </w:tc>
      </w:tr>
      <w:tr w14:paraId="3307ACC7">
        <w:tblPrEx>
          <w:tblCellMar>
            <w:top w:w="0" w:type="dxa"/>
            <w:left w:w="108" w:type="dxa"/>
            <w:bottom w:w="0" w:type="dxa"/>
            <w:right w:w="108" w:type="dxa"/>
          </w:tblCellMar>
        </w:tblPrEx>
        <w:tc>
          <w:tcPr>
            <w:tcW w:w="8840" w:type="dxa"/>
            <w:gridSpan w:val="8"/>
            <w:vAlign w:val="center"/>
          </w:tcPr>
          <w:p w14:paraId="48FDAB9D">
            <w:pPr>
              <w:jc w:val="center"/>
            </w:pPr>
            <w:r>
              <w:rPr>
                <w:rFonts w:ascii="宋体" w:hAnsi="宋体" w:eastAsia="宋体"/>
                <w:sz w:val="24"/>
              </w:rPr>
              <w:t>（2024年度）</w:t>
            </w:r>
          </w:p>
        </w:tc>
      </w:tr>
      <w:tr w14:paraId="7060BEC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C14F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3F825">
            <w:pPr>
              <w:jc w:val="center"/>
            </w:pPr>
            <w:r>
              <w:rPr>
                <w:rFonts w:ascii="宋体" w:hAnsi="宋体" w:eastAsia="宋体"/>
                <w:sz w:val="16"/>
              </w:rPr>
              <w:t>阿克陶县人工影响天气工作办公室</w:t>
            </w:r>
          </w:p>
        </w:tc>
      </w:tr>
      <w:tr w14:paraId="0258931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78C4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3302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7B98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2D22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A1C8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E38E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4015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621AE">
            <w:pPr>
              <w:jc w:val="center"/>
            </w:pPr>
            <w:r>
              <w:rPr>
                <w:rFonts w:ascii="宋体" w:hAnsi="宋体" w:eastAsia="宋体"/>
                <w:sz w:val="16"/>
              </w:rPr>
              <w:t>得分</w:t>
            </w:r>
          </w:p>
        </w:tc>
      </w:tr>
      <w:tr w14:paraId="4CC089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8BA0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F025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237BD">
            <w:pPr>
              <w:jc w:val="center"/>
            </w:pPr>
            <w:r>
              <w:rPr>
                <w:rFonts w:ascii="宋体" w:hAnsi="宋体" w:eastAsia="宋体"/>
                <w:sz w:val="16"/>
              </w:rPr>
              <w:t>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138A6">
            <w:pPr>
              <w:jc w:val="center"/>
            </w:pPr>
            <w:r>
              <w:rPr>
                <w:rFonts w:ascii="宋体" w:hAnsi="宋体" w:eastAsia="宋体"/>
                <w:sz w:val="16"/>
              </w:rPr>
              <w:t>360.12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98DD7">
            <w:pPr>
              <w:jc w:val="center"/>
            </w:pPr>
            <w:r>
              <w:rPr>
                <w:rFonts w:ascii="宋体" w:hAnsi="宋体" w:eastAsia="宋体"/>
                <w:sz w:val="16"/>
              </w:rPr>
              <w:t>360.12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B914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D28B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D6422">
            <w:pPr>
              <w:jc w:val="center"/>
            </w:pPr>
            <w:r>
              <w:rPr>
                <w:rFonts w:ascii="宋体" w:hAnsi="宋体" w:eastAsia="宋体"/>
                <w:sz w:val="16"/>
              </w:rPr>
              <w:t>10</w:t>
            </w:r>
          </w:p>
        </w:tc>
      </w:tr>
      <w:tr w14:paraId="7F47A6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F52E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6B85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B81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0AF2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226D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22B2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235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A1256">
            <w:pPr>
              <w:jc w:val="center"/>
            </w:pPr>
            <w:r>
              <w:rPr>
                <w:rFonts w:ascii="宋体" w:hAnsi="宋体" w:eastAsia="宋体"/>
                <w:sz w:val="16"/>
              </w:rPr>
              <w:t>—</w:t>
            </w:r>
          </w:p>
        </w:tc>
      </w:tr>
      <w:tr w14:paraId="46C8E2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3731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5696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02BB2">
            <w:pPr>
              <w:jc w:val="center"/>
            </w:pPr>
            <w:r>
              <w:rPr>
                <w:rFonts w:ascii="宋体" w:hAnsi="宋体" w:eastAsia="宋体"/>
                <w:sz w:val="16"/>
              </w:rPr>
              <w:t>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C5F59">
            <w:pPr>
              <w:jc w:val="center"/>
            </w:pPr>
            <w:r>
              <w:rPr>
                <w:rFonts w:ascii="宋体" w:hAnsi="宋体" w:eastAsia="宋体"/>
                <w:sz w:val="16"/>
              </w:rPr>
              <w:t>360.12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975BC">
            <w:pPr>
              <w:jc w:val="center"/>
            </w:pPr>
            <w:r>
              <w:rPr>
                <w:rFonts w:ascii="宋体" w:hAnsi="宋体" w:eastAsia="宋体"/>
                <w:sz w:val="16"/>
              </w:rPr>
              <w:t>360.12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6FA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F43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57C67">
            <w:pPr>
              <w:jc w:val="center"/>
            </w:pPr>
            <w:r>
              <w:rPr>
                <w:rFonts w:ascii="宋体" w:hAnsi="宋体" w:eastAsia="宋体"/>
                <w:sz w:val="16"/>
              </w:rPr>
              <w:t>—</w:t>
            </w:r>
          </w:p>
        </w:tc>
      </w:tr>
      <w:tr w14:paraId="5F3CE9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5957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CBE5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3A2D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057B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ED7F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8BE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BFC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369EE">
            <w:pPr>
              <w:jc w:val="center"/>
            </w:pPr>
            <w:r>
              <w:rPr>
                <w:rFonts w:ascii="宋体" w:hAnsi="宋体" w:eastAsia="宋体"/>
                <w:sz w:val="16"/>
              </w:rPr>
              <w:t>—</w:t>
            </w:r>
          </w:p>
        </w:tc>
      </w:tr>
      <w:tr w14:paraId="5714F9C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CCFD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5EFBF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5AE78C">
            <w:pPr>
              <w:jc w:val="center"/>
            </w:pPr>
            <w:r>
              <w:rPr>
                <w:rFonts w:ascii="宋体" w:hAnsi="宋体" w:eastAsia="宋体"/>
                <w:sz w:val="16"/>
              </w:rPr>
              <w:t>实际完成情况</w:t>
            </w:r>
          </w:p>
        </w:tc>
      </w:tr>
      <w:tr w14:paraId="3ED506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C3F9F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460306">
            <w:pPr>
              <w:jc w:val="both"/>
            </w:pPr>
            <w:r>
              <w:rPr>
                <w:rFonts w:ascii="宋体" w:hAnsi="宋体" w:eastAsia="宋体"/>
                <w:sz w:val="16"/>
              </w:rPr>
              <w:t>确保在职人员的工资、津贴、补贴、社保、医保、公积金等以及离退休人员的工资、医疗费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为做好今后的气象服务工作，防止农牧民群众因灾返贫致贫，最大限度保障人民生命和财产安全</w:t>
            </w:r>
            <w:r>
              <w:rPr>
                <w:rFonts w:hint="eastAsia" w:ascii="宋体" w:hAnsi="宋体"/>
                <w:sz w:val="16"/>
                <w:lang w:eastAsia="zh-CN"/>
              </w:rPr>
              <w:t>，将</w:t>
            </w:r>
            <w:r>
              <w:rPr>
                <w:rFonts w:ascii="宋体" w:hAnsi="宋体" w:eastAsia="宋体"/>
                <w:sz w:val="16"/>
              </w:rPr>
              <w:t>资金用于组织、协调、技术培训作业队伍，并承担人影工作的科学研究及新技术新项目的开发利用等工作，同时承担自治区人影办交办的其他工作任务，通过该项目的实施，持续减少我县的灾害性天气，全年进行人影作业工作，减少灾害性天气造成的经济损失，提高社会公众满意度。</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33FDBB">
            <w:pPr>
              <w:jc w:val="both"/>
            </w:pPr>
            <w:r>
              <w:rPr>
                <w:rFonts w:ascii="宋体" w:hAnsi="宋体" w:eastAsia="宋体"/>
                <w:sz w:val="16"/>
              </w:rPr>
              <w:t>确保了2名在职人员的工资、津贴、补贴、社保、医保、公积金保障性经费能够依规、按时、足额发放或缴纳，区域自动站无故障率达到了100%，完成发布天气预报天数365天，天气预报准确率达到了100%，提升了部门人员工作积极性和服务质量；保障部门日常运转，为部门正常履职和开展综合性事务管理提供了有效支撑。</w:t>
            </w:r>
          </w:p>
        </w:tc>
      </w:tr>
      <w:tr w14:paraId="59D640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AF7E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9F65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7567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8923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EB90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1038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C456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FA433">
            <w:pPr>
              <w:jc w:val="center"/>
            </w:pPr>
            <w:r>
              <w:rPr>
                <w:rFonts w:ascii="宋体" w:hAnsi="宋体" w:eastAsia="宋体"/>
                <w:sz w:val="16"/>
              </w:rPr>
              <w:t>得分</w:t>
            </w:r>
          </w:p>
        </w:tc>
      </w:tr>
      <w:tr w14:paraId="584E74B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8DF6B">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7D8E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B1D64">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194A3">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44518">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6220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5171A">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7C2BA">
            <w:pPr>
              <w:jc w:val="center"/>
            </w:pPr>
            <w:r>
              <w:rPr>
                <w:rFonts w:ascii="宋体" w:hAnsi="宋体" w:eastAsia="宋体"/>
                <w:sz w:val="16"/>
              </w:rPr>
              <w:t>8</w:t>
            </w:r>
          </w:p>
        </w:tc>
      </w:tr>
      <w:tr w14:paraId="1B3EAB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6A79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5A47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C8F4C">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38F85">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D0E2D">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DE54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7808F">
            <w:pPr>
              <w:jc w:val="center"/>
            </w:pPr>
            <w:r>
              <w:rPr>
                <w:rFonts w:ascii="宋体" w:hAnsi="宋体" w:eastAsia="宋体"/>
                <w:sz w:val="16"/>
              </w:rPr>
              <w:t>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91367">
            <w:pPr>
              <w:jc w:val="center"/>
            </w:pPr>
            <w:r>
              <w:rPr>
                <w:rFonts w:ascii="宋体" w:hAnsi="宋体" w:eastAsia="宋体"/>
                <w:sz w:val="16"/>
              </w:rPr>
              <w:t>0</w:t>
            </w:r>
          </w:p>
        </w:tc>
      </w:tr>
      <w:tr w14:paraId="120F1C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8D8DD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E5AF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7CE39">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28F66">
            <w:pPr>
              <w:jc w:val="center"/>
            </w:pPr>
            <w:r>
              <w:rPr>
                <w:rFonts w:ascii="宋体" w:hAnsi="宋体" w:eastAsia="宋体"/>
                <w:sz w:val="16"/>
              </w:rPr>
              <w:t>&lt;=64.91万元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D1FDC">
            <w:pPr>
              <w:jc w:val="center"/>
            </w:pPr>
            <w:r>
              <w:rPr>
                <w:rFonts w:ascii="宋体" w:hAnsi="宋体" w:eastAsia="宋体"/>
                <w:sz w:val="16"/>
              </w:rPr>
              <w:t>县人大会议批复预算、&lt;关于申报2024年克州人工影响天气能力提升项目的请示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0FC3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F821F">
            <w:pPr>
              <w:jc w:val="center"/>
            </w:pPr>
            <w:r>
              <w:rPr>
                <w:rFonts w:ascii="宋体" w:hAnsi="宋体" w:eastAsia="宋体"/>
                <w:sz w:val="16"/>
              </w:rPr>
              <w:t>360.12万元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1FAAC">
            <w:pPr>
              <w:jc w:val="center"/>
            </w:pPr>
            <w:r>
              <w:rPr>
                <w:rFonts w:ascii="宋体" w:hAnsi="宋体" w:eastAsia="宋体"/>
                <w:sz w:val="16"/>
              </w:rPr>
              <w:t>0</w:t>
            </w:r>
          </w:p>
        </w:tc>
      </w:tr>
      <w:tr w14:paraId="1C3213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E7D34">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3350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8C363">
            <w:pPr>
              <w:jc w:val="center"/>
            </w:pPr>
            <w:r>
              <w:rPr>
                <w:rFonts w:ascii="宋体" w:hAnsi="宋体" w:eastAsia="宋体"/>
                <w:sz w:val="16"/>
              </w:rPr>
              <w:t>区域自动站无故障率（%）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91D8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C757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BD58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24E2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88660">
            <w:pPr>
              <w:jc w:val="center"/>
            </w:pPr>
            <w:r>
              <w:rPr>
                <w:rFonts w:ascii="宋体" w:hAnsi="宋体" w:eastAsia="宋体"/>
                <w:sz w:val="16"/>
              </w:rPr>
              <w:t>6</w:t>
            </w:r>
          </w:p>
        </w:tc>
      </w:tr>
      <w:tr w14:paraId="59B888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0E87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C4AD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A38EF">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2248E">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56082">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1C95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08DCD">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79A5B">
            <w:pPr>
              <w:jc w:val="center"/>
            </w:pPr>
            <w:r>
              <w:rPr>
                <w:rFonts w:ascii="宋体" w:hAnsi="宋体" w:eastAsia="宋体"/>
                <w:sz w:val="16"/>
              </w:rPr>
              <w:t>5</w:t>
            </w:r>
          </w:p>
        </w:tc>
      </w:tr>
      <w:tr w14:paraId="4603933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4A82D">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34A8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7B62E">
            <w:pPr>
              <w:jc w:val="center"/>
            </w:pPr>
            <w:r>
              <w:rPr>
                <w:rFonts w:ascii="宋体" w:hAnsi="宋体" w:eastAsia="宋体"/>
                <w:sz w:val="16"/>
              </w:rPr>
              <w:t>购买人影焰条数量（条）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52CD4">
            <w:pPr>
              <w:jc w:val="center"/>
            </w:pPr>
            <w:r>
              <w:rPr>
                <w:rFonts w:ascii="宋体" w:hAnsi="宋体" w:eastAsia="宋体"/>
                <w:sz w:val="16"/>
              </w:rPr>
              <w:t>&gt;=95条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4F6A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F212E">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9EA3E">
            <w:pPr>
              <w:jc w:val="center"/>
            </w:pPr>
            <w:r>
              <w:rPr>
                <w:rFonts w:ascii="宋体" w:hAnsi="宋体" w:eastAsia="宋体"/>
                <w:sz w:val="16"/>
              </w:rPr>
              <w:t>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59410">
            <w:pPr>
              <w:jc w:val="center"/>
            </w:pPr>
            <w:r>
              <w:rPr>
                <w:rFonts w:ascii="宋体" w:hAnsi="宋体" w:eastAsia="宋体"/>
                <w:sz w:val="16"/>
              </w:rPr>
              <w:t>0</w:t>
            </w:r>
          </w:p>
        </w:tc>
      </w:tr>
      <w:tr w14:paraId="5CC859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C2D5C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F02F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375A5">
            <w:pPr>
              <w:jc w:val="center"/>
            </w:pPr>
            <w:r>
              <w:rPr>
                <w:rFonts w:ascii="宋体" w:hAnsi="宋体" w:eastAsia="宋体"/>
                <w:sz w:val="16"/>
              </w:rPr>
              <w:t>人影车辆保险及燃油费数量（辆）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6DC99">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34A3A">
            <w:pPr>
              <w:jc w:val="center"/>
            </w:pPr>
            <w:r>
              <w:rPr>
                <w:rFonts w:ascii="宋体" w:hAnsi="宋体" w:eastAsia="宋体"/>
                <w:sz w:val="16"/>
              </w:rPr>
              <w:t>关于申报2024年克州人工影响天气能力提升项目的请示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902AB">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54392">
            <w:pPr>
              <w:jc w:val="center"/>
            </w:pPr>
            <w:r>
              <w:rPr>
                <w:rFonts w:ascii="宋体" w:hAnsi="宋体" w:eastAsia="宋体"/>
                <w:sz w:val="16"/>
              </w:rPr>
              <w:t>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BD003">
            <w:pPr>
              <w:jc w:val="center"/>
            </w:pPr>
            <w:r>
              <w:rPr>
                <w:rFonts w:ascii="宋体" w:hAnsi="宋体" w:eastAsia="宋体"/>
                <w:sz w:val="16"/>
              </w:rPr>
              <w:t>0</w:t>
            </w:r>
          </w:p>
        </w:tc>
      </w:tr>
      <w:tr w14:paraId="6F9158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51C85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EB00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BF05F">
            <w:pPr>
              <w:jc w:val="center"/>
            </w:pPr>
            <w:r>
              <w:rPr>
                <w:rFonts w:ascii="宋体" w:hAnsi="宋体" w:eastAsia="宋体"/>
                <w:sz w:val="16"/>
              </w:rPr>
              <w:t>发布天气预报天数（天）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985D8">
            <w:pPr>
              <w:jc w:val="center"/>
            </w:pPr>
            <w:r>
              <w:rPr>
                <w:rFonts w:ascii="宋体" w:hAnsi="宋体" w:eastAsia="宋体"/>
                <w:sz w:val="16"/>
              </w:rPr>
              <w:t>=365天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F7F1D">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E7417">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1B0E3">
            <w:pPr>
              <w:jc w:val="center"/>
            </w:pPr>
            <w:r>
              <w:rPr>
                <w:rFonts w:ascii="宋体" w:hAnsi="宋体" w:eastAsia="宋体"/>
                <w:sz w:val="16"/>
              </w:rPr>
              <w:t>365天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BCA96">
            <w:pPr>
              <w:jc w:val="center"/>
            </w:pPr>
            <w:r>
              <w:rPr>
                <w:rFonts w:ascii="宋体" w:hAnsi="宋体" w:eastAsia="宋体"/>
                <w:sz w:val="16"/>
              </w:rPr>
              <w:t>7</w:t>
            </w:r>
          </w:p>
        </w:tc>
      </w:tr>
      <w:tr w14:paraId="355879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E4EA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4622B">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D5B96">
            <w:pPr>
              <w:jc w:val="center"/>
            </w:pPr>
            <w:r>
              <w:rPr>
                <w:rFonts w:ascii="宋体" w:hAnsi="宋体" w:eastAsia="宋体"/>
                <w:sz w:val="16"/>
              </w:rPr>
              <w:t>天气预报准确率（%）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216D8">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7E07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EA98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47C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D153D">
            <w:pPr>
              <w:jc w:val="center"/>
            </w:pPr>
            <w:r>
              <w:rPr>
                <w:rFonts w:ascii="宋体" w:hAnsi="宋体" w:eastAsia="宋体"/>
                <w:sz w:val="16"/>
              </w:rPr>
              <w:t>6</w:t>
            </w:r>
          </w:p>
        </w:tc>
      </w:tr>
      <w:tr w14:paraId="26F064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09E2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A3A10">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7732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5089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47EE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B1BF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E505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1BF68">
            <w:pPr>
              <w:jc w:val="center"/>
            </w:pPr>
            <w:r>
              <w:rPr>
                <w:rFonts w:ascii="宋体" w:hAnsi="宋体" w:eastAsia="宋体"/>
                <w:sz w:val="16"/>
              </w:rPr>
              <w:t>8</w:t>
            </w:r>
          </w:p>
        </w:tc>
      </w:tr>
      <w:tr w14:paraId="60E8C9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6FA3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B9AE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9048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875F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5900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AB7C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7FCC2">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CAA7E">
            <w:pPr>
              <w:jc w:val="center"/>
            </w:pPr>
            <w:r>
              <w:rPr>
                <w:rFonts w:ascii="宋体" w:hAnsi="宋体" w:eastAsia="宋体"/>
                <w:sz w:val="16"/>
              </w:rPr>
              <w:t>10</w:t>
            </w:r>
          </w:p>
        </w:tc>
      </w:tr>
      <w:tr w14:paraId="341372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E7A4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37AA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70842">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9658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B2AE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EA3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7774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407D0">
            <w:pPr>
              <w:jc w:val="center"/>
            </w:pPr>
            <w:r>
              <w:rPr>
                <w:rFonts w:ascii="宋体" w:hAnsi="宋体" w:eastAsia="宋体"/>
                <w:sz w:val="16"/>
              </w:rPr>
              <w:t>10</w:t>
            </w:r>
          </w:p>
        </w:tc>
      </w:tr>
    </w:tbl>
    <w:p w14:paraId="3BB45C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48D8F82">
        <w:tblPrEx>
          <w:tblCellMar>
            <w:top w:w="0" w:type="dxa"/>
            <w:left w:w="108" w:type="dxa"/>
            <w:bottom w:w="0" w:type="dxa"/>
            <w:right w:w="108" w:type="dxa"/>
          </w:tblCellMar>
        </w:tblPrEx>
        <w:tc>
          <w:tcPr>
            <w:tcW w:w="8848" w:type="dxa"/>
            <w:gridSpan w:val="14"/>
            <w:vAlign w:val="center"/>
          </w:tcPr>
          <w:p w14:paraId="1E23499A">
            <w:pPr>
              <w:jc w:val="center"/>
            </w:pPr>
            <w:r>
              <w:rPr>
                <w:rFonts w:ascii="宋体" w:hAnsi="宋体" w:eastAsia="宋体"/>
                <w:sz w:val="24"/>
              </w:rPr>
              <w:t>项目支出绩效自评表</w:t>
            </w:r>
          </w:p>
        </w:tc>
      </w:tr>
      <w:tr w14:paraId="73BA4AC1">
        <w:tblPrEx>
          <w:tblCellMar>
            <w:top w:w="0" w:type="dxa"/>
            <w:left w:w="108" w:type="dxa"/>
            <w:bottom w:w="0" w:type="dxa"/>
            <w:right w:w="108" w:type="dxa"/>
          </w:tblCellMar>
        </w:tblPrEx>
        <w:tc>
          <w:tcPr>
            <w:tcW w:w="8848" w:type="dxa"/>
            <w:gridSpan w:val="14"/>
            <w:vAlign w:val="center"/>
          </w:tcPr>
          <w:p w14:paraId="1800BAFD">
            <w:pPr>
              <w:jc w:val="center"/>
            </w:pPr>
            <w:r>
              <w:rPr>
                <w:rFonts w:ascii="宋体" w:hAnsi="宋体" w:eastAsia="宋体"/>
                <w:sz w:val="24"/>
              </w:rPr>
              <w:t>(2024年度)</w:t>
            </w:r>
          </w:p>
        </w:tc>
      </w:tr>
      <w:tr w14:paraId="31393A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56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F47D29">
            <w:pPr>
              <w:jc w:val="center"/>
            </w:pPr>
            <w:r>
              <w:rPr>
                <w:rFonts w:ascii="宋体" w:hAnsi="宋体" w:eastAsia="宋体"/>
                <w:sz w:val="16"/>
              </w:rPr>
              <w:t>区域自动站运行维护(县级)</w:t>
            </w:r>
          </w:p>
        </w:tc>
      </w:tr>
      <w:tr w14:paraId="78AFA4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90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D520C">
            <w:pPr>
              <w:jc w:val="center"/>
            </w:pPr>
            <w:r>
              <w:rPr>
                <w:rFonts w:ascii="宋体" w:hAnsi="宋体" w:eastAsia="宋体"/>
                <w:sz w:val="16"/>
              </w:rPr>
              <w:t>阿克陶县气象局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83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8A010">
            <w:pPr>
              <w:jc w:val="center"/>
            </w:pPr>
            <w:r>
              <w:rPr>
                <w:rFonts w:ascii="宋体" w:hAnsi="宋体" w:eastAsia="宋体"/>
                <w:sz w:val="16"/>
              </w:rPr>
              <w:t>阿克陶县人工影响天气工作办公室</w:t>
            </w:r>
          </w:p>
        </w:tc>
      </w:tr>
      <w:tr w14:paraId="7F4B2B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19A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531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8B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E63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29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9E9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449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EEF4">
            <w:pPr>
              <w:jc w:val="center"/>
            </w:pPr>
            <w:r>
              <w:rPr>
                <w:rFonts w:ascii="宋体" w:hAnsi="宋体" w:eastAsia="宋体"/>
                <w:sz w:val="16"/>
              </w:rPr>
              <w:t>得分</w:t>
            </w:r>
          </w:p>
        </w:tc>
      </w:tr>
      <w:tr w14:paraId="177A4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BC6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02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71FD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C8B3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03A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1DB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EEC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AC6C7">
            <w:pPr>
              <w:jc w:val="center"/>
            </w:pPr>
            <w:r>
              <w:rPr>
                <w:rFonts w:ascii="宋体" w:hAnsi="宋体" w:eastAsia="宋体"/>
                <w:sz w:val="16"/>
              </w:rPr>
              <w:t>10.00分</w:t>
            </w:r>
          </w:p>
        </w:tc>
      </w:tr>
      <w:tr w14:paraId="71AD0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176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556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AB87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2B2C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9893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D0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20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AC56">
            <w:pPr>
              <w:jc w:val="center"/>
            </w:pPr>
            <w:r>
              <w:rPr>
                <w:rFonts w:ascii="宋体" w:hAnsi="宋体" w:eastAsia="宋体"/>
                <w:sz w:val="16"/>
              </w:rPr>
              <w:t>—</w:t>
            </w:r>
          </w:p>
        </w:tc>
      </w:tr>
      <w:tr w14:paraId="39FA8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8B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64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E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555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FD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18B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ED3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EE3C">
            <w:pPr>
              <w:jc w:val="center"/>
            </w:pPr>
            <w:r>
              <w:rPr>
                <w:rFonts w:ascii="宋体" w:hAnsi="宋体" w:eastAsia="宋体"/>
                <w:sz w:val="16"/>
              </w:rPr>
              <w:t>—</w:t>
            </w:r>
          </w:p>
        </w:tc>
      </w:tr>
      <w:tr w14:paraId="115E28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3C5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BE1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DDAC2D">
            <w:pPr>
              <w:jc w:val="center"/>
            </w:pPr>
            <w:r>
              <w:rPr>
                <w:rFonts w:ascii="宋体" w:hAnsi="宋体" w:eastAsia="宋体"/>
                <w:sz w:val="16"/>
              </w:rPr>
              <w:t>实际完成情况</w:t>
            </w:r>
          </w:p>
        </w:tc>
      </w:tr>
      <w:tr w14:paraId="081AB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813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DE95E">
            <w:pPr>
              <w:jc w:val="both"/>
            </w:pPr>
            <w:r>
              <w:rPr>
                <w:rFonts w:ascii="宋体" w:hAnsi="宋体" w:eastAsia="宋体"/>
                <w:sz w:val="16"/>
              </w:rPr>
              <w:t>该项目的实施，保障区域自动站运行正常，提升气象服务水平，为防灾减灾提供数据，持续减少我县的灾害性天气，有效减少灾害性天气的影响和损失，提高社会公众满意度。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6A1C5">
            <w:pPr>
              <w:jc w:val="both"/>
            </w:pPr>
            <w:r>
              <w:rPr>
                <w:rFonts w:ascii="宋体" w:hAnsi="宋体" w:eastAsia="宋体"/>
                <w:sz w:val="16"/>
              </w:rPr>
              <w:t>支付购置气象区域自动站设备费6万元，保障区域自动站运行正常，区域自动站装备保障365天，预报信息共享率达100%,提升气象服务水平，为防灾减灾提供数据，持续减少我县的灾害性天气，有效减少灾害性天气的影响和损失，提高社会公众满意度。</w:t>
            </w:r>
          </w:p>
        </w:tc>
      </w:tr>
      <w:tr w14:paraId="1E0A0D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957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43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14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A7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19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E2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03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8F2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FF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DB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4E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DC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9378">
            <w:pPr>
              <w:jc w:val="center"/>
            </w:pPr>
            <w:r>
              <w:rPr>
                <w:rFonts w:ascii="宋体" w:hAnsi="宋体" w:eastAsia="宋体"/>
                <w:sz w:val="16"/>
              </w:rPr>
              <w:t>偏差原因分析及改进措施</w:t>
            </w:r>
          </w:p>
        </w:tc>
      </w:tr>
      <w:tr w14:paraId="0E3E53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7F9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E79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251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8C00">
            <w:pPr>
              <w:jc w:val="center"/>
            </w:pPr>
            <w:r>
              <w:rPr>
                <w:rFonts w:ascii="宋体" w:hAnsi="宋体" w:eastAsia="宋体"/>
                <w:sz w:val="16"/>
              </w:rPr>
              <w:t>区域自动站装备保障（天）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2FE9">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4E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AC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5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F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8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3C26">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E4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5CBB4">
            <w:pPr>
              <w:jc w:val="center"/>
            </w:pPr>
          </w:p>
        </w:tc>
      </w:tr>
      <w:tr w14:paraId="47F1F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5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DB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85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7020">
            <w:pPr>
              <w:jc w:val="center"/>
            </w:pPr>
            <w:r>
              <w:rPr>
                <w:rFonts w:ascii="宋体" w:hAnsi="宋体" w:eastAsia="宋体"/>
                <w:sz w:val="16"/>
              </w:rPr>
              <w:t>区域自动站巡检次数（次）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0CBB">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8D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6D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8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5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6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8D8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85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944B">
            <w:pPr>
              <w:jc w:val="center"/>
            </w:pPr>
          </w:p>
        </w:tc>
      </w:tr>
      <w:tr w14:paraId="5D375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62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00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1C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0591">
            <w:pPr>
              <w:jc w:val="center"/>
            </w:pPr>
            <w:r>
              <w:rPr>
                <w:rFonts w:ascii="宋体" w:hAnsi="宋体" w:eastAsia="宋体"/>
                <w:sz w:val="16"/>
              </w:rPr>
              <w:t>发布天气预报（天）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C711">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4C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E4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39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0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A5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52D3">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39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96B85">
            <w:pPr>
              <w:jc w:val="center"/>
            </w:pPr>
          </w:p>
        </w:tc>
      </w:tr>
      <w:tr w14:paraId="75E5B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D0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2D3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DE7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C796">
            <w:pPr>
              <w:jc w:val="center"/>
            </w:pPr>
            <w:r>
              <w:rPr>
                <w:rFonts w:ascii="宋体" w:hAnsi="宋体" w:eastAsia="宋体"/>
                <w:sz w:val="16"/>
              </w:rPr>
              <w:t>预报信息共享率（%)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3C8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73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68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0C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12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22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7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96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64ADF">
            <w:pPr>
              <w:jc w:val="center"/>
            </w:pPr>
          </w:p>
        </w:tc>
      </w:tr>
      <w:tr w14:paraId="37E35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F4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55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50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55DC">
            <w:pPr>
              <w:jc w:val="center"/>
            </w:pPr>
            <w:r>
              <w:rPr>
                <w:rFonts w:ascii="宋体" w:hAnsi="宋体" w:eastAsia="宋体"/>
                <w:sz w:val="16"/>
              </w:rPr>
              <w:t>区域自动站无故障率（%）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398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F2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21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29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4E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48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D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19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11198">
            <w:pPr>
              <w:jc w:val="center"/>
            </w:pPr>
          </w:p>
        </w:tc>
      </w:tr>
      <w:tr w14:paraId="1715B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FC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C2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628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7339">
            <w:pPr>
              <w:jc w:val="center"/>
            </w:pPr>
            <w:r>
              <w:rPr>
                <w:rFonts w:ascii="宋体" w:hAnsi="宋体" w:eastAsia="宋体"/>
                <w:sz w:val="16"/>
              </w:rPr>
              <w:t>天气预报准确率(%)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6294">
            <w:pPr>
              <w:jc w:val="center"/>
            </w:pPr>
            <w:r>
              <w:rPr>
                <w:rFonts w:ascii="宋体" w:hAnsi="宋体" w:eastAsia="宋体"/>
                <w:sz w:val="16"/>
              </w:rPr>
              <w:t>&gt;=81%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49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19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65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1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4A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F6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8D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03F5">
            <w:pPr>
              <w:jc w:val="center"/>
            </w:pPr>
          </w:p>
        </w:tc>
      </w:tr>
      <w:tr w14:paraId="10543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07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0E7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D1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0A67">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A85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6F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3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6D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2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E5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D06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61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85CED">
            <w:pPr>
              <w:jc w:val="center"/>
            </w:pPr>
          </w:p>
        </w:tc>
      </w:tr>
      <w:tr w14:paraId="238B3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82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DC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E5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F4B9">
            <w:pPr>
              <w:jc w:val="center"/>
            </w:pPr>
            <w:r>
              <w:rPr>
                <w:rFonts w:ascii="宋体" w:hAnsi="宋体" w:eastAsia="宋体"/>
                <w:sz w:val="16"/>
              </w:rPr>
              <w:t>项目投入经费（万元）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766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34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61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16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A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D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F020">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25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9BDA">
            <w:pPr>
              <w:jc w:val="center"/>
            </w:pPr>
          </w:p>
        </w:tc>
      </w:tr>
      <w:tr w14:paraId="40555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8CA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4CA4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519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E32C">
            <w:pPr>
              <w:jc w:val="center"/>
            </w:pPr>
            <w:r>
              <w:rPr>
                <w:rFonts w:ascii="宋体" w:hAnsi="宋体" w:eastAsia="宋体"/>
                <w:sz w:val="16"/>
              </w:rPr>
              <w:t>气象服务水平提升情况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D61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73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9A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A4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40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9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5A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D1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1A56">
            <w:pPr>
              <w:jc w:val="center"/>
            </w:pPr>
          </w:p>
        </w:tc>
      </w:tr>
      <w:tr w14:paraId="06264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B0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9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11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A3A8">
            <w:pPr>
              <w:jc w:val="center"/>
            </w:pPr>
            <w:r>
              <w:rPr>
                <w:rFonts w:ascii="宋体" w:hAnsi="宋体" w:eastAsia="宋体"/>
                <w:sz w:val="16"/>
              </w:rPr>
              <w:t>为防灾减灾工作提供数据保障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23F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3B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BC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7F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74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9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822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65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E8E49">
            <w:pPr>
              <w:jc w:val="center"/>
            </w:pPr>
          </w:p>
        </w:tc>
      </w:tr>
      <w:tr w14:paraId="2FD90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F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9A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21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9E39">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B85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23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D7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89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6A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5A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BA2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01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E644">
            <w:pPr>
              <w:jc w:val="center"/>
            </w:pPr>
          </w:p>
        </w:tc>
      </w:tr>
      <w:tr w14:paraId="28D268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163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97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91B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E27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CA05E1"/>
        </w:tc>
      </w:tr>
    </w:tbl>
    <w:p w14:paraId="3A9D57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71347801">
        <w:tblPrEx>
          <w:tblCellMar>
            <w:top w:w="0" w:type="dxa"/>
            <w:left w:w="108" w:type="dxa"/>
            <w:bottom w:w="0" w:type="dxa"/>
            <w:right w:w="108" w:type="dxa"/>
          </w:tblCellMar>
        </w:tblPrEx>
        <w:tc>
          <w:tcPr>
            <w:tcW w:w="8848" w:type="dxa"/>
            <w:gridSpan w:val="14"/>
            <w:vAlign w:val="center"/>
          </w:tcPr>
          <w:p w14:paraId="76AF37C2">
            <w:pPr>
              <w:jc w:val="center"/>
            </w:pPr>
            <w:r>
              <w:rPr>
                <w:rFonts w:ascii="宋体" w:hAnsi="宋体" w:eastAsia="宋体"/>
                <w:sz w:val="24"/>
              </w:rPr>
              <w:t>项目支出绩效自评表</w:t>
            </w:r>
          </w:p>
        </w:tc>
      </w:tr>
      <w:tr w14:paraId="01B5A7A7">
        <w:tblPrEx>
          <w:tblCellMar>
            <w:top w:w="0" w:type="dxa"/>
            <w:left w:w="108" w:type="dxa"/>
            <w:bottom w:w="0" w:type="dxa"/>
            <w:right w:w="108" w:type="dxa"/>
          </w:tblCellMar>
        </w:tblPrEx>
        <w:tc>
          <w:tcPr>
            <w:tcW w:w="8848" w:type="dxa"/>
            <w:gridSpan w:val="14"/>
            <w:vAlign w:val="center"/>
          </w:tcPr>
          <w:p w14:paraId="324194FD">
            <w:pPr>
              <w:jc w:val="center"/>
            </w:pPr>
            <w:r>
              <w:rPr>
                <w:rFonts w:ascii="宋体" w:hAnsi="宋体" w:eastAsia="宋体"/>
                <w:sz w:val="24"/>
              </w:rPr>
              <w:t>(2024年度)</w:t>
            </w:r>
          </w:p>
        </w:tc>
      </w:tr>
      <w:tr w14:paraId="352E89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1C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1EE7D7">
            <w:pPr>
              <w:jc w:val="center"/>
            </w:pPr>
            <w:r>
              <w:rPr>
                <w:rFonts w:ascii="宋体" w:hAnsi="宋体" w:eastAsia="宋体"/>
                <w:sz w:val="16"/>
              </w:rPr>
              <w:t>气象服务费项目（县级）</w:t>
            </w:r>
          </w:p>
        </w:tc>
      </w:tr>
      <w:tr w14:paraId="42BB6F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14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37B4C">
            <w:pPr>
              <w:jc w:val="center"/>
            </w:pPr>
            <w:r>
              <w:rPr>
                <w:rFonts w:ascii="宋体" w:hAnsi="宋体" w:eastAsia="宋体"/>
                <w:sz w:val="16"/>
              </w:rPr>
              <w:t>阿克陶县气象局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42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6FCB8B">
            <w:pPr>
              <w:jc w:val="center"/>
            </w:pPr>
            <w:r>
              <w:rPr>
                <w:rFonts w:ascii="宋体" w:hAnsi="宋体" w:eastAsia="宋体"/>
                <w:sz w:val="16"/>
              </w:rPr>
              <w:t>阿克陶县人工影响天气工作办公室</w:t>
            </w:r>
          </w:p>
        </w:tc>
      </w:tr>
      <w:tr w14:paraId="62B52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410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D1B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FB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F4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64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08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C6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F47D">
            <w:pPr>
              <w:jc w:val="center"/>
            </w:pPr>
            <w:r>
              <w:rPr>
                <w:rFonts w:ascii="宋体" w:hAnsi="宋体" w:eastAsia="宋体"/>
                <w:sz w:val="16"/>
              </w:rPr>
              <w:t>得分</w:t>
            </w:r>
          </w:p>
        </w:tc>
      </w:tr>
      <w:tr w14:paraId="130AB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DE0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690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D518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1292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8AFD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0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4A175">
            <w:pPr>
              <w:jc w:val="center"/>
            </w:pPr>
            <w:r>
              <w:rPr>
                <w:rFonts w:ascii="宋体" w:hAnsi="宋体" w:eastAsia="宋体"/>
                <w:sz w:val="16"/>
              </w:rPr>
              <w:t>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42FF">
            <w:pPr>
              <w:jc w:val="center"/>
            </w:pPr>
            <w:r>
              <w:rPr>
                <w:rFonts w:ascii="宋体" w:hAnsi="宋体" w:eastAsia="宋体"/>
                <w:sz w:val="16"/>
              </w:rPr>
              <w:t>0.00分</w:t>
            </w:r>
          </w:p>
        </w:tc>
      </w:tr>
      <w:tr w14:paraId="7D97F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D3A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D88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F9C5">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9E40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186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6E3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3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B782">
            <w:pPr>
              <w:jc w:val="center"/>
            </w:pPr>
            <w:r>
              <w:rPr>
                <w:rFonts w:ascii="宋体" w:hAnsi="宋体" w:eastAsia="宋体"/>
                <w:sz w:val="16"/>
              </w:rPr>
              <w:t>—</w:t>
            </w:r>
          </w:p>
        </w:tc>
      </w:tr>
      <w:tr w14:paraId="2D9B0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2D3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0C7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A5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D01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F6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E5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65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F4B9">
            <w:pPr>
              <w:jc w:val="center"/>
            </w:pPr>
            <w:r>
              <w:rPr>
                <w:rFonts w:ascii="宋体" w:hAnsi="宋体" w:eastAsia="宋体"/>
                <w:sz w:val="16"/>
              </w:rPr>
              <w:t>—</w:t>
            </w:r>
          </w:p>
        </w:tc>
      </w:tr>
      <w:tr w14:paraId="04E2AF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7A0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430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299760">
            <w:pPr>
              <w:jc w:val="center"/>
            </w:pPr>
            <w:r>
              <w:rPr>
                <w:rFonts w:ascii="宋体" w:hAnsi="宋体" w:eastAsia="宋体"/>
                <w:sz w:val="16"/>
              </w:rPr>
              <w:t>实际完成情况</w:t>
            </w:r>
          </w:p>
        </w:tc>
      </w:tr>
      <w:tr w14:paraId="31BA2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0D7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1C9EB">
            <w:pPr>
              <w:jc w:val="both"/>
            </w:pPr>
            <w:r>
              <w:rPr>
                <w:rFonts w:ascii="宋体" w:hAnsi="宋体" w:eastAsia="宋体"/>
                <w:sz w:val="16"/>
              </w:rPr>
              <w:t>&lt;关于申请2024年度气象服务预算经费的请示&gt;为做好今后的气象服务工作，防止农牧民群众因灾返贫致贫，最大限度保障人民生命和财产安全，该项目资金用于组织、协调、指挥和管理各作业点实施人影作业，技术培训作业队伍，购买人影车辆保险，并承担人影工作的科学研究及新技术新项目的开发利用等工作，同时承担自治区人影办交办的其他工作任务，通过该项目的实施，持续减少我县的灾害性天气，全年进行人影作业工作，减少灾害性天气造成的经济损失，提高社会公众满意度。</w:t>
            </w:r>
            <w:r>
              <w:rPr>
                <w:rFonts w:ascii="宋体" w:hAnsi="宋体" w:eastAsia="宋体"/>
                <w:sz w:val="16"/>
              </w:rPr>
              <w:br w:type="textWrapping"/>
            </w:r>
            <w:r>
              <w:rPr>
                <w:rFonts w:ascii="宋体" w:hAnsi="宋体" w:eastAsia="宋体"/>
                <w:sz w:val="16"/>
              </w:rPr>
              <w:t>项目资金 7 万元，其中：气象科普宣传投 入经费&lt;=0.50 万元、区域自动站装备保障3 万元、区域自动 站巡检次数 0.50 万元、自动站数据传输 3 万元等。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F6CEC">
            <w:pPr>
              <w:jc w:val="both"/>
            </w:pPr>
            <w:r>
              <w:rPr>
                <w:rFonts w:ascii="宋体" w:hAnsi="宋体" w:eastAsia="宋体"/>
                <w:sz w:val="16"/>
              </w:rPr>
              <w:t>举办气象防灾减灾科普宣传本项目用于与移动公司签署的气象服务费花费4万元，通过该项目的实施，为防灾减灾工作提供数据，减少了灾害性天气造成的经济损失，提高了社会公众满意度。</w:t>
            </w:r>
          </w:p>
        </w:tc>
      </w:tr>
      <w:tr w14:paraId="7D659A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0C3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1A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7B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34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AD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54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E0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11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5C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47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ED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95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FD114">
            <w:pPr>
              <w:jc w:val="center"/>
            </w:pPr>
            <w:r>
              <w:rPr>
                <w:rFonts w:ascii="宋体" w:hAnsi="宋体" w:eastAsia="宋体"/>
                <w:sz w:val="16"/>
              </w:rPr>
              <w:t>偏差原因分析及改进措施</w:t>
            </w:r>
          </w:p>
        </w:tc>
      </w:tr>
      <w:tr w14:paraId="5092BD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D47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14B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6CE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5408">
            <w:pPr>
              <w:jc w:val="center"/>
            </w:pPr>
            <w:r>
              <w:rPr>
                <w:rFonts w:ascii="宋体" w:hAnsi="宋体" w:eastAsia="宋体"/>
                <w:sz w:val="16"/>
              </w:rPr>
              <w:t>举办气象防灾减灾科普宣传活动（次数）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AFD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9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A7E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3C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3E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1A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4D9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96B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0FE09">
            <w:pPr>
              <w:jc w:val="center"/>
            </w:pPr>
          </w:p>
        </w:tc>
      </w:tr>
      <w:tr w14:paraId="2E115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FE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BF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98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1D6C">
            <w:pPr>
              <w:jc w:val="center"/>
            </w:pPr>
            <w:r>
              <w:rPr>
                <w:rFonts w:ascii="宋体" w:hAnsi="宋体" w:eastAsia="宋体"/>
                <w:sz w:val="16"/>
              </w:rPr>
              <w:t>区域自动站巡检次数（次数）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5EF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4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4B6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EA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B9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8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F3D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DD2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2D80F">
            <w:pPr>
              <w:jc w:val="center"/>
            </w:pPr>
          </w:p>
        </w:tc>
      </w:tr>
      <w:tr w14:paraId="1214B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1F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9F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6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4A32">
            <w:pPr>
              <w:jc w:val="center"/>
            </w:pPr>
            <w:r>
              <w:rPr>
                <w:rFonts w:ascii="宋体" w:hAnsi="宋体" w:eastAsia="宋体"/>
                <w:sz w:val="16"/>
              </w:rPr>
              <w:t>自动站数据传输（时次）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36B2">
            <w:pPr>
              <w:jc w:val="center"/>
            </w:pPr>
            <w:r>
              <w:rPr>
                <w:rFonts w:ascii="宋体" w:hAnsi="宋体" w:eastAsia="宋体"/>
                <w:sz w:val="16"/>
              </w:rPr>
              <w:t>=8760时次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EB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E62D">
            <w:pPr>
              <w:jc w:val="center"/>
            </w:pPr>
            <w:r>
              <w:rPr>
                <w:rFonts w:ascii="宋体" w:hAnsi="宋体" w:eastAsia="宋体"/>
                <w:sz w:val="16"/>
              </w:rPr>
              <w:t>=8760时次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48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3C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83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E7B0">
            <w:pPr>
              <w:jc w:val="center"/>
            </w:pPr>
            <w:r>
              <w:rPr>
                <w:rFonts w:ascii="宋体" w:hAnsi="宋体" w:eastAsia="宋体"/>
                <w:sz w:val="16"/>
              </w:rPr>
              <w:t>=8760时次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DD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E1C69">
            <w:pPr>
              <w:jc w:val="center"/>
            </w:pPr>
          </w:p>
        </w:tc>
      </w:tr>
      <w:tr w14:paraId="61903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63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82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04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0A20">
            <w:pPr>
              <w:jc w:val="center"/>
            </w:pPr>
            <w:r>
              <w:rPr>
                <w:rFonts w:ascii="宋体" w:hAnsi="宋体" w:eastAsia="宋体"/>
                <w:sz w:val="16"/>
              </w:rPr>
              <w:t>区域自动站装备保障（天数）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774A">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4B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3B48">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95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9F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9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56C5">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343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E2E74">
            <w:pPr>
              <w:jc w:val="center"/>
            </w:pPr>
          </w:p>
        </w:tc>
      </w:tr>
      <w:tr w14:paraId="60C0F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62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7D8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CE3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A6FD">
            <w:pPr>
              <w:jc w:val="center"/>
            </w:pPr>
            <w:r>
              <w:rPr>
                <w:rFonts w:ascii="宋体" w:hAnsi="宋体" w:eastAsia="宋体"/>
                <w:sz w:val="16"/>
              </w:rPr>
              <w:t>预报信息共享率（%）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540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F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99B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58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4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C1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3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B3B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EF7C">
            <w:pPr>
              <w:jc w:val="center"/>
            </w:pPr>
          </w:p>
        </w:tc>
      </w:tr>
      <w:tr w14:paraId="78029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BE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C1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DA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853F">
            <w:pPr>
              <w:jc w:val="center"/>
            </w:pPr>
            <w:r>
              <w:rPr>
                <w:rFonts w:ascii="宋体" w:hAnsi="宋体" w:eastAsia="宋体"/>
                <w:sz w:val="16"/>
              </w:rPr>
              <w:t>决策服务材料获得县领导批示次数率（%）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24DB">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DE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FA3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18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C2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A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6E12">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508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04AF3">
            <w:pPr>
              <w:jc w:val="center"/>
            </w:pPr>
          </w:p>
        </w:tc>
      </w:tr>
      <w:tr w14:paraId="2E02E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63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AC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D5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0B34">
            <w:pPr>
              <w:jc w:val="center"/>
            </w:pPr>
            <w:r>
              <w:rPr>
                <w:rFonts w:ascii="宋体" w:hAnsi="宋体" w:eastAsia="宋体"/>
                <w:sz w:val="16"/>
              </w:rPr>
              <w:t>区域自动站无故障率（%）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47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4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4F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08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B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C9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4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B22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B881E">
            <w:pPr>
              <w:jc w:val="center"/>
            </w:pPr>
          </w:p>
        </w:tc>
      </w:tr>
      <w:tr w14:paraId="7584D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76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F1E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C2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A380">
            <w:pPr>
              <w:jc w:val="center"/>
            </w:pPr>
            <w:r>
              <w:rPr>
                <w:rFonts w:ascii="宋体" w:hAnsi="宋体" w:eastAsia="宋体"/>
                <w:sz w:val="16"/>
              </w:rPr>
              <w:t>天气预报准确率（%）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14EE">
            <w:pPr>
              <w:jc w:val="center"/>
            </w:pPr>
            <w:r>
              <w:rPr>
                <w:rFonts w:ascii="宋体" w:hAnsi="宋体" w:eastAsia="宋体"/>
                <w:sz w:val="16"/>
              </w:rPr>
              <w:t>&gt;=81%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6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C87C">
            <w:pPr>
              <w:jc w:val="center"/>
            </w:pPr>
            <w:r>
              <w:rPr>
                <w:rFonts w:ascii="宋体" w:hAnsi="宋体" w:eastAsia="宋体"/>
                <w:sz w:val="16"/>
              </w:rPr>
              <w: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09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1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1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8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44B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7EA53">
            <w:pPr>
              <w:jc w:val="center"/>
            </w:pPr>
          </w:p>
        </w:tc>
      </w:tr>
      <w:tr w14:paraId="621F4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C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99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61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A770">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A59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0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D91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99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0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8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B22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4CE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AE4FF">
            <w:pPr>
              <w:jc w:val="center"/>
            </w:pPr>
          </w:p>
        </w:tc>
      </w:tr>
      <w:tr w14:paraId="1051F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202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92E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83B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9116">
            <w:pPr>
              <w:jc w:val="center"/>
            </w:pPr>
            <w:r>
              <w:rPr>
                <w:rFonts w:ascii="宋体" w:hAnsi="宋体" w:eastAsia="宋体"/>
                <w:sz w:val="16"/>
              </w:rPr>
              <w:t>气象科普宣传投入经费（万元）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D46C">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49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AD58">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6B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60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72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50E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F4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48D4">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24521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CF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38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2E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59EF">
            <w:pPr>
              <w:jc w:val="center"/>
            </w:pPr>
            <w:r>
              <w:rPr>
                <w:rFonts w:ascii="宋体" w:hAnsi="宋体" w:eastAsia="宋体"/>
                <w:sz w:val="16"/>
              </w:rPr>
              <w:t>区域自动站装备保障（万元）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41FF">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2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6D7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7B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EA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C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993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74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B249A">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A9D7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C6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7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58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25EA">
            <w:pPr>
              <w:jc w:val="center"/>
            </w:pPr>
            <w:r>
              <w:rPr>
                <w:rFonts w:ascii="宋体" w:hAnsi="宋体" w:eastAsia="宋体"/>
                <w:sz w:val="16"/>
              </w:rPr>
              <w:t>区域自动站巡检次数（万元）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0995">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7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146A">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4D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B5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02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CE6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D4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A4C38">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1A934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B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0C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30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1F49">
            <w:pPr>
              <w:jc w:val="center"/>
            </w:pPr>
            <w:r>
              <w:rPr>
                <w:rFonts w:ascii="宋体" w:hAnsi="宋体" w:eastAsia="宋体"/>
                <w:sz w:val="16"/>
              </w:rPr>
              <w:t>自动站数据传输（万元）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193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B9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824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F7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75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4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692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9E45">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88FBE">
            <w:pPr>
              <w:jc w:val="center"/>
            </w:pP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0B36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CC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46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3BF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591B">
            <w:pPr>
              <w:jc w:val="center"/>
            </w:pPr>
            <w:r>
              <w:rPr>
                <w:rFonts w:ascii="宋体" w:hAnsi="宋体" w:eastAsia="宋体"/>
                <w:sz w:val="16"/>
              </w:rPr>
              <w:t>为防灾减灾工作提供数据保障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DA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8A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583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14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DA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8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6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73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3EBFF">
            <w:pPr>
              <w:jc w:val="center"/>
            </w:pPr>
          </w:p>
        </w:tc>
      </w:tr>
      <w:tr w14:paraId="6A08E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146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82D1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C44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F59D">
            <w:pPr>
              <w:jc w:val="center"/>
            </w:pPr>
            <w:r>
              <w:rPr>
                <w:rFonts w:ascii="宋体" w:hAnsi="宋体" w:eastAsia="宋体"/>
                <w:sz w:val="16"/>
              </w:rPr>
              <w:t>规划布局满足社会发展需求满意度(%)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14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64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C9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09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17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73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54E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06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7225">
            <w:pPr>
              <w:jc w:val="center"/>
            </w:pPr>
          </w:p>
        </w:tc>
      </w:tr>
      <w:tr w14:paraId="12529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74D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DD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FDE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0537">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E95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82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88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89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FB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07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A99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00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E1F5">
            <w:pPr>
              <w:jc w:val="center"/>
            </w:pPr>
          </w:p>
        </w:tc>
      </w:tr>
      <w:tr w14:paraId="07414A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0E9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36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F64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01D1">
            <w:pPr>
              <w:jc w:val="center"/>
            </w:pPr>
            <w:r>
              <w:rPr>
                <w:rFonts w:ascii="宋体" w:hAnsi="宋体" w:eastAsia="宋体"/>
                <w:sz w:val="16"/>
              </w:rPr>
              <w:t>73.35分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E2C258"/>
        </w:tc>
      </w:tr>
    </w:tbl>
    <w:p w14:paraId="10AC02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DCD36D5">
        <w:tblPrEx>
          <w:tblCellMar>
            <w:top w:w="0" w:type="dxa"/>
            <w:left w:w="108" w:type="dxa"/>
            <w:bottom w:w="0" w:type="dxa"/>
            <w:right w:w="108" w:type="dxa"/>
          </w:tblCellMar>
        </w:tblPrEx>
        <w:tc>
          <w:tcPr>
            <w:tcW w:w="8848" w:type="dxa"/>
            <w:gridSpan w:val="14"/>
            <w:vAlign w:val="center"/>
          </w:tcPr>
          <w:p w14:paraId="3A2404F6">
            <w:pPr>
              <w:jc w:val="center"/>
            </w:pPr>
            <w:r>
              <w:rPr>
                <w:rFonts w:ascii="宋体" w:hAnsi="宋体" w:eastAsia="宋体"/>
                <w:sz w:val="24"/>
              </w:rPr>
              <w:t>项目支出绩效自评表</w:t>
            </w:r>
          </w:p>
        </w:tc>
      </w:tr>
      <w:tr w14:paraId="1F3BE87F">
        <w:tblPrEx>
          <w:tblCellMar>
            <w:top w:w="0" w:type="dxa"/>
            <w:left w:w="108" w:type="dxa"/>
            <w:bottom w:w="0" w:type="dxa"/>
            <w:right w:w="108" w:type="dxa"/>
          </w:tblCellMar>
        </w:tblPrEx>
        <w:tc>
          <w:tcPr>
            <w:tcW w:w="8848" w:type="dxa"/>
            <w:gridSpan w:val="14"/>
            <w:vAlign w:val="center"/>
          </w:tcPr>
          <w:p w14:paraId="1A7F7BDB">
            <w:pPr>
              <w:jc w:val="center"/>
            </w:pPr>
            <w:r>
              <w:rPr>
                <w:rFonts w:ascii="宋体" w:hAnsi="宋体" w:eastAsia="宋体"/>
                <w:sz w:val="24"/>
              </w:rPr>
              <w:t>(2024年度)</w:t>
            </w:r>
          </w:p>
        </w:tc>
      </w:tr>
      <w:tr w14:paraId="08EB6C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89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A547A2">
            <w:pPr>
              <w:jc w:val="center"/>
            </w:pPr>
            <w:r>
              <w:rPr>
                <w:rFonts w:ascii="宋体" w:hAnsi="宋体" w:eastAsia="宋体"/>
                <w:sz w:val="16"/>
              </w:rPr>
              <w:t>设备维护及弹药购置费（县级）</w:t>
            </w:r>
          </w:p>
        </w:tc>
      </w:tr>
      <w:tr w14:paraId="01A6C4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E0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7A614">
            <w:pPr>
              <w:jc w:val="center"/>
            </w:pPr>
            <w:r>
              <w:rPr>
                <w:rFonts w:ascii="宋体" w:hAnsi="宋体" w:eastAsia="宋体"/>
                <w:sz w:val="16"/>
              </w:rPr>
              <w:t>阿克陶县气象局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51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A6315">
            <w:pPr>
              <w:jc w:val="center"/>
            </w:pPr>
            <w:r>
              <w:rPr>
                <w:rFonts w:ascii="宋体" w:hAnsi="宋体" w:eastAsia="宋体"/>
                <w:sz w:val="16"/>
              </w:rPr>
              <w:t>阿克陶县人工影响天气工作办公室</w:t>
            </w:r>
          </w:p>
        </w:tc>
      </w:tr>
      <w:tr w14:paraId="52732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F29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83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B7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E16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738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67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7F5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554B">
            <w:pPr>
              <w:jc w:val="center"/>
            </w:pPr>
            <w:r>
              <w:rPr>
                <w:rFonts w:ascii="宋体" w:hAnsi="宋体" w:eastAsia="宋体"/>
                <w:sz w:val="16"/>
              </w:rPr>
              <w:t>得分</w:t>
            </w:r>
          </w:p>
        </w:tc>
      </w:tr>
      <w:tr w14:paraId="4F997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9FC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ED4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0F2C">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AACEF">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3C12D">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A70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1AA3F">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BD26">
            <w:pPr>
              <w:jc w:val="center"/>
            </w:pPr>
            <w:r>
              <w:rPr>
                <w:rFonts w:ascii="宋体" w:hAnsi="宋体" w:eastAsia="宋体"/>
                <w:sz w:val="16"/>
              </w:rPr>
              <w:t>9.85分</w:t>
            </w:r>
          </w:p>
        </w:tc>
      </w:tr>
      <w:tr w14:paraId="1ABC6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1A3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C67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C810A">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06B1">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8A0D">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00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5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0FA6">
            <w:pPr>
              <w:jc w:val="center"/>
            </w:pPr>
            <w:r>
              <w:rPr>
                <w:rFonts w:ascii="宋体" w:hAnsi="宋体" w:eastAsia="宋体"/>
                <w:sz w:val="16"/>
              </w:rPr>
              <w:t>—</w:t>
            </w:r>
          </w:p>
        </w:tc>
      </w:tr>
      <w:tr w14:paraId="1C063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206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F8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0FB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E3E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842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A57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6F4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AB58">
            <w:pPr>
              <w:jc w:val="center"/>
            </w:pPr>
            <w:r>
              <w:rPr>
                <w:rFonts w:ascii="宋体" w:hAnsi="宋体" w:eastAsia="宋体"/>
                <w:sz w:val="16"/>
              </w:rPr>
              <w:t>—</w:t>
            </w:r>
          </w:p>
        </w:tc>
      </w:tr>
      <w:tr w14:paraId="739339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405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8F9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372C4B">
            <w:pPr>
              <w:jc w:val="center"/>
            </w:pPr>
            <w:r>
              <w:rPr>
                <w:rFonts w:ascii="宋体" w:hAnsi="宋体" w:eastAsia="宋体"/>
                <w:sz w:val="16"/>
              </w:rPr>
              <w:t>实际完成情况</w:t>
            </w:r>
          </w:p>
        </w:tc>
      </w:tr>
      <w:tr w14:paraId="3024B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5F4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A14A2">
            <w:pPr>
              <w:jc w:val="both"/>
            </w:pPr>
            <w:bookmarkStart w:id="0" w:name="_GoBack"/>
            <w:r>
              <w:rPr>
                <w:rFonts w:ascii="宋体" w:hAnsi="宋体" w:eastAsia="宋体"/>
                <w:sz w:val="16"/>
              </w:rPr>
              <w:t>&lt;</w:t>
            </w:r>
            <w:bookmarkEnd w:id="0"/>
            <w:r>
              <w:rPr>
                <w:rFonts w:ascii="宋体" w:hAnsi="宋体" w:eastAsia="宋体"/>
                <w:sz w:val="16"/>
              </w:rPr>
              <w:t>关于申请2024年度设备维护及弹药购置费的请示&gt;为做好今后的气象服务工作，防止农牧民群众因灾返贫致贫，最大限度保障人民生命和财产安全，该项目资金用于组织、协调、指挥和管理各作业点实施人影作业，技术培训作业队伍，购买人影车辆保险，并承担人影工作的科学研究及新技术新项目的开发利用等工作，同时承担自治区人影办交办的其他工作任务，通过该项目的实施，持续减少我县的灾害性天气，全年进行人影作业工作，减少灾害性天气造成的经济损失，提高社会公众满意度。</w:t>
            </w:r>
            <w:r>
              <w:rPr>
                <w:rFonts w:ascii="宋体" w:hAnsi="宋体" w:eastAsia="宋体"/>
                <w:sz w:val="16"/>
              </w:rPr>
              <w:br w:type="textWrapping"/>
            </w:r>
            <w:r>
              <w:rPr>
                <w:rFonts w:ascii="宋体" w:hAnsi="宋体" w:eastAsia="宋体"/>
                <w:sz w:val="16"/>
              </w:rPr>
              <w:t>项目资金13万元，其中：人影焰条购买标准650元/根总共95根，总价61750元、人影车辆保险费6000元/辆，总2辆车，总价1.2万元、人影车辆维修及燃油费 4万元、人影装备维护费1.62万元/年等。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67AF7F">
            <w:pPr>
              <w:jc w:val="both"/>
            </w:pPr>
            <w:r>
              <w:rPr>
                <w:rFonts w:ascii="宋体" w:hAnsi="宋体" w:eastAsia="宋体"/>
                <w:sz w:val="16"/>
              </w:rPr>
              <w:t>本项目用于购买人影火箭弹花，通过该项目的实施，持续减少了我县的灾害性天气，全年进行人影作业工作，</w:t>
            </w:r>
            <w:r>
              <w:rPr>
                <w:rFonts w:hint="eastAsia" w:ascii="宋体" w:hAnsi="宋体"/>
                <w:sz w:val="16"/>
                <w:lang w:eastAsia="zh-CN"/>
              </w:rPr>
              <w:t>减</w:t>
            </w:r>
            <w:r>
              <w:rPr>
                <w:rFonts w:ascii="宋体" w:hAnsi="宋体" w:eastAsia="宋体"/>
                <w:sz w:val="16"/>
              </w:rPr>
              <w:t>少灾害性天气造成的经济损失，提高了社会公众满意度。</w:t>
            </w:r>
          </w:p>
        </w:tc>
      </w:tr>
      <w:tr w14:paraId="54BBE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653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E6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E2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B4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0A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C8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E1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B7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DF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83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C1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28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05869">
            <w:pPr>
              <w:jc w:val="center"/>
            </w:pPr>
            <w:r>
              <w:rPr>
                <w:rFonts w:ascii="宋体" w:hAnsi="宋体" w:eastAsia="宋体"/>
                <w:sz w:val="16"/>
              </w:rPr>
              <w:t>偏差原因分析及改进措施</w:t>
            </w:r>
          </w:p>
        </w:tc>
      </w:tr>
      <w:tr w14:paraId="6A69EE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418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15B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B38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85CE">
            <w:pPr>
              <w:jc w:val="center"/>
            </w:pPr>
            <w:r>
              <w:rPr>
                <w:rFonts w:ascii="宋体" w:hAnsi="宋体" w:eastAsia="宋体"/>
                <w:sz w:val="16"/>
              </w:rPr>
              <w:t>购买人影焰条数量(条)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BAB3">
            <w:pPr>
              <w:jc w:val="center"/>
            </w:pPr>
            <w:r>
              <w:rPr>
                <w:rFonts w:ascii="宋体" w:hAnsi="宋体" w:eastAsia="宋体"/>
                <w:sz w:val="16"/>
              </w:rPr>
              <w:t>=95条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6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1D11">
            <w:pPr>
              <w:jc w:val="center"/>
            </w:pPr>
            <w:r>
              <w:rPr>
                <w:rFonts w:ascii="宋体" w:hAnsi="宋体" w:eastAsia="宋体"/>
                <w:sz w:val="16"/>
              </w:rPr>
              <w:t>=95条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B2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2D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F4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ECC3">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73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E3B23">
            <w:pPr>
              <w:jc w:val="center"/>
            </w:pPr>
            <w:r>
              <w:rPr>
                <w:rFonts w:ascii="宋体" w:hAnsi="宋体" w:eastAsia="宋体"/>
                <w:sz w:val="16"/>
              </w:rPr>
              <w:t>今年该项目经费全部用于购买人影弹药</w:t>
            </w:r>
          </w:p>
        </w:tc>
      </w:tr>
      <w:tr w14:paraId="25B34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68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42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DD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D622">
            <w:pPr>
              <w:jc w:val="center"/>
            </w:pPr>
            <w:r>
              <w:rPr>
                <w:rFonts w:ascii="宋体" w:hAnsi="宋体" w:eastAsia="宋体"/>
                <w:sz w:val="16"/>
              </w:rPr>
              <w:t>人影车辆保险及燃油费数量（辆）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9EEF">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E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381E">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E7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E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6A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DFD2">
            <w:pPr>
              <w:jc w:val="center"/>
            </w:pPr>
            <w:r>
              <w:rPr>
                <w:rFonts w:ascii="宋体" w:hAnsi="宋体" w:eastAsia="宋体"/>
                <w:sz w:val="16"/>
              </w:rPr>
              <w:t>=0辆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8D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ABAE">
            <w:pPr>
              <w:jc w:val="center"/>
            </w:pPr>
            <w:r>
              <w:rPr>
                <w:rFonts w:ascii="宋体" w:hAnsi="宋体" w:eastAsia="宋体"/>
                <w:sz w:val="16"/>
              </w:rPr>
              <w:t>今年该项目经费全部用于购买人影弹药</w:t>
            </w:r>
          </w:p>
        </w:tc>
      </w:tr>
      <w:tr w14:paraId="62345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43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02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96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A3FC">
            <w:pPr>
              <w:jc w:val="center"/>
            </w:pPr>
            <w:r>
              <w:rPr>
                <w:rFonts w:ascii="宋体" w:hAnsi="宋体" w:eastAsia="宋体"/>
                <w:sz w:val="16"/>
              </w:rPr>
              <w:t>采购次数数量（次）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DEB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C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8A2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7B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8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05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471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F8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3A79">
            <w:pPr>
              <w:jc w:val="center"/>
            </w:pPr>
          </w:p>
        </w:tc>
      </w:tr>
      <w:tr w14:paraId="13467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321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4DF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E4E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E53B">
            <w:pPr>
              <w:jc w:val="center"/>
            </w:pPr>
            <w:r>
              <w:rPr>
                <w:rFonts w:ascii="宋体" w:hAnsi="宋体" w:eastAsia="宋体"/>
                <w:sz w:val="16"/>
              </w:rPr>
              <w:t>人影弹药合格率（%）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D4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17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2FB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57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07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BF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C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40DA">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3F6F9">
            <w:pPr>
              <w:jc w:val="center"/>
            </w:pPr>
            <w:r>
              <w:rPr>
                <w:rFonts w:ascii="宋体" w:hAnsi="宋体" w:eastAsia="宋体"/>
                <w:sz w:val="16"/>
              </w:rPr>
              <w:t>今年该项目经费全部用于购买人影弹药</w:t>
            </w:r>
          </w:p>
        </w:tc>
      </w:tr>
      <w:tr w14:paraId="0B4EC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EC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8E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D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F9FF">
            <w:pPr>
              <w:jc w:val="center"/>
            </w:pPr>
            <w:r>
              <w:rPr>
                <w:rFonts w:ascii="宋体" w:hAnsi="宋体" w:eastAsia="宋体"/>
                <w:sz w:val="16"/>
              </w:rPr>
              <w:t>人影焰条合格率（%）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46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A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BF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3C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3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F9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BF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F0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F838">
            <w:pPr>
              <w:jc w:val="center"/>
            </w:pPr>
            <w:r>
              <w:rPr>
                <w:rFonts w:ascii="宋体" w:hAnsi="宋体" w:eastAsia="宋体"/>
                <w:sz w:val="16"/>
              </w:rPr>
              <w:t>今年该项目经费全部用于购买人影弹药</w:t>
            </w:r>
          </w:p>
        </w:tc>
      </w:tr>
      <w:tr w14:paraId="7C830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8C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B8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B3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B0B1">
            <w:pPr>
              <w:jc w:val="center"/>
            </w:pPr>
            <w:r>
              <w:rPr>
                <w:rFonts w:ascii="宋体" w:hAnsi="宋体" w:eastAsia="宋体"/>
                <w:sz w:val="16"/>
              </w:rPr>
              <w:t>人影车辆合格率（%）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3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A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F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31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0E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CF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DB1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C8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86364">
            <w:pPr>
              <w:jc w:val="center"/>
            </w:pPr>
            <w:r>
              <w:rPr>
                <w:rFonts w:ascii="宋体" w:hAnsi="宋体" w:eastAsia="宋体"/>
                <w:sz w:val="16"/>
              </w:rPr>
              <w:t>今年该项目经费全部用于购买人影弹药</w:t>
            </w:r>
          </w:p>
        </w:tc>
      </w:tr>
      <w:tr w14:paraId="1FFD9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B2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28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94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34B2">
            <w:pPr>
              <w:jc w:val="center"/>
            </w:pPr>
            <w:r>
              <w:rPr>
                <w:rFonts w:ascii="宋体" w:hAnsi="宋体" w:eastAsia="宋体"/>
                <w:sz w:val="16"/>
              </w:rPr>
              <w:t>人影作业完成率（%）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7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D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0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AF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F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6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B2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8E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8B0B6">
            <w:pPr>
              <w:jc w:val="center"/>
            </w:pPr>
          </w:p>
        </w:tc>
      </w:tr>
      <w:tr w14:paraId="7E91D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3A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205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92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2058">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CB6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0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496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67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F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A6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323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6F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72B92">
            <w:pPr>
              <w:jc w:val="center"/>
            </w:pPr>
          </w:p>
        </w:tc>
      </w:tr>
      <w:tr w14:paraId="5AB33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3D2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833A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283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06CF">
            <w:pPr>
              <w:jc w:val="center"/>
            </w:pPr>
            <w:r>
              <w:rPr>
                <w:rFonts w:ascii="宋体" w:hAnsi="宋体" w:eastAsia="宋体"/>
                <w:sz w:val="16"/>
              </w:rPr>
              <w:t>人影焰条购买标准（元/根)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04F5">
            <w:pPr>
              <w:jc w:val="center"/>
            </w:pPr>
            <w:r>
              <w:rPr>
                <w:rFonts w:ascii="宋体" w:hAnsi="宋体" w:eastAsia="宋体"/>
                <w:sz w:val="16"/>
              </w:rPr>
              <w:t>=650元/根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0F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06F5">
            <w:pPr>
              <w:jc w:val="center"/>
            </w:pPr>
            <w:r>
              <w:rPr>
                <w:rFonts w:ascii="宋体" w:hAnsi="宋体" w:eastAsia="宋体"/>
                <w:sz w:val="16"/>
              </w:rPr>
              <w:t>=650元/根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94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E6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30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79F5">
            <w:pPr>
              <w:jc w:val="center"/>
            </w:pPr>
            <w:r>
              <w:rPr>
                <w:rFonts w:ascii="宋体" w:hAnsi="宋体" w:eastAsia="宋体"/>
                <w:sz w:val="16"/>
              </w:rPr>
              <w:t>=0元/根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10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01A33">
            <w:pPr>
              <w:jc w:val="center"/>
            </w:pPr>
            <w:r>
              <w:rPr>
                <w:rFonts w:ascii="宋体" w:hAnsi="宋体" w:eastAsia="宋体"/>
                <w:sz w:val="16"/>
              </w:rPr>
              <w:t>今年该项目经费全部用于购买人影弹药</w:t>
            </w:r>
          </w:p>
        </w:tc>
      </w:tr>
      <w:tr w14:paraId="3AC8D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3D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8B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05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5D21">
            <w:pPr>
              <w:jc w:val="center"/>
            </w:pPr>
            <w:r>
              <w:rPr>
                <w:rFonts w:ascii="宋体" w:hAnsi="宋体" w:eastAsia="宋体"/>
                <w:sz w:val="16"/>
              </w:rPr>
              <w:t>人影车辆保险费（元/辆)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EE4A">
            <w:pPr>
              <w:jc w:val="center"/>
            </w:pPr>
            <w:r>
              <w:rPr>
                <w:rFonts w:ascii="宋体" w:hAnsi="宋体" w:eastAsia="宋体"/>
                <w:sz w:val="16"/>
              </w:rPr>
              <w:t>=6000元/辆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5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D9C4">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33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9D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9B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E160">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BF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CD621">
            <w:pPr>
              <w:jc w:val="center"/>
            </w:pPr>
            <w:r>
              <w:rPr>
                <w:rFonts w:ascii="宋体" w:hAnsi="宋体" w:eastAsia="宋体"/>
                <w:sz w:val="16"/>
              </w:rPr>
              <w:t>今年该项目经费全部用于购买人影弹药</w:t>
            </w:r>
          </w:p>
        </w:tc>
      </w:tr>
      <w:tr w14:paraId="1B7CC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6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68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14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5D71">
            <w:pPr>
              <w:jc w:val="center"/>
            </w:pPr>
            <w:r>
              <w:rPr>
                <w:rFonts w:ascii="宋体" w:hAnsi="宋体" w:eastAsia="宋体"/>
                <w:sz w:val="16"/>
              </w:rPr>
              <w:t>人影车辆维修及燃油费（万元)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B85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F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F63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00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6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3C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275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17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A8DFD">
            <w:pPr>
              <w:jc w:val="center"/>
            </w:pPr>
            <w:r>
              <w:rPr>
                <w:rFonts w:ascii="宋体" w:hAnsi="宋体" w:eastAsia="宋体"/>
                <w:sz w:val="16"/>
              </w:rPr>
              <w:t>今年该项目经费全部用于购买人影弹药</w:t>
            </w:r>
          </w:p>
        </w:tc>
      </w:tr>
      <w:tr w14:paraId="41EC2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E4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6F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9D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4685">
            <w:pPr>
              <w:jc w:val="center"/>
            </w:pPr>
            <w:r>
              <w:rPr>
                <w:rFonts w:ascii="宋体" w:hAnsi="宋体" w:eastAsia="宋体"/>
                <w:sz w:val="16"/>
              </w:rPr>
              <w:t>人影装备维护费（万元)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2FBE">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4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758A">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39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6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2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F1D3">
            <w:pPr>
              <w:jc w:val="center"/>
            </w:pPr>
            <w:r>
              <w:rPr>
                <w:rFonts w:ascii="宋体" w:hAnsi="宋体" w:eastAsia="宋体"/>
                <w:sz w:val="16"/>
              </w:rPr>
              <w:t>=12.29万元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7F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17706">
            <w:pPr>
              <w:jc w:val="center"/>
            </w:pPr>
            <w:r>
              <w:rPr>
                <w:rFonts w:ascii="宋体" w:hAnsi="宋体" w:eastAsia="宋体"/>
                <w:sz w:val="16"/>
              </w:rPr>
              <w:t>今年该项目经费全部用于购买人影弹药</w:t>
            </w:r>
          </w:p>
        </w:tc>
      </w:tr>
      <w:tr w14:paraId="5FB24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7EB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F15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B4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1B7B">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1E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C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43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6A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3A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1D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83F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D0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B736">
            <w:pPr>
              <w:jc w:val="center"/>
            </w:pPr>
          </w:p>
        </w:tc>
      </w:tr>
      <w:tr w14:paraId="7F3DD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54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49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043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FDDD">
            <w:pPr>
              <w:jc w:val="center"/>
            </w:pPr>
            <w:r>
              <w:rPr>
                <w:rFonts w:ascii="宋体" w:hAnsi="宋体" w:eastAsia="宋体"/>
                <w:sz w:val="16"/>
              </w:rPr>
              <w:t>区域生态建设和保护、抗旱减灾保障情况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9A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A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520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E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14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1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526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1F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610AA">
            <w:pPr>
              <w:jc w:val="center"/>
            </w:pPr>
          </w:p>
        </w:tc>
      </w:tr>
      <w:tr w14:paraId="08491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38E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6098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7ED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AB49">
            <w:pPr>
              <w:jc w:val="center"/>
            </w:pPr>
            <w:r>
              <w:rPr>
                <w:rFonts w:ascii="宋体" w:hAnsi="宋体" w:eastAsia="宋体"/>
                <w:sz w:val="16"/>
              </w:rPr>
              <w:t>规划布局满足社会发展需求满意度(%)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A9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F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61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FC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CC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FB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254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76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BDD48">
            <w:pPr>
              <w:jc w:val="center"/>
            </w:pPr>
            <w:r>
              <w:rPr>
                <w:rFonts w:ascii="宋体" w:hAnsi="宋体" w:eastAsia="宋体"/>
                <w:sz w:val="16"/>
              </w:rPr>
              <w:t>今年该项目经费全部用于购买人影弹药</w:t>
            </w:r>
          </w:p>
        </w:tc>
      </w:tr>
      <w:tr w14:paraId="3A313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1B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94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69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C2BA">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CE0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4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E72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6B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CF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AA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EFD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7B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B51E">
            <w:pPr>
              <w:jc w:val="center"/>
            </w:pPr>
            <w:r>
              <w:rPr>
                <w:rFonts w:ascii="宋体" w:hAnsi="宋体" w:eastAsia="宋体"/>
                <w:sz w:val="16"/>
              </w:rPr>
              <w:t>今年该项目经费全部用于购买人影弹药</w:t>
            </w:r>
          </w:p>
        </w:tc>
      </w:tr>
      <w:tr w14:paraId="2D507E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898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F6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7AF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875C">
            <w:pPr>
              <w:jc w:val="center"/>
            </w:pPr>
            <w:r>
              <w:rPr>
                <w:rFonts w:ascii="宋体" w:hAnsi="宋体" w:eastAsia="宋体"/>
                <w:sz w:val="16"/>
              </w:rPr>
              <w:t>59.59分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6BA20E"/>
        </w:tc>
      </w:tr>
    </w:tbl>
    <w:p w14:paraId="3EA7AD27">
      <w:r>
        <w:br w:type="page"/>
      </w:r>
    </w:p>
    <w:p w14:paraId="342AA359">
      <w:pPr>
        <w:spacing w:line="640" w:lineRule="exact"/>
        <w:ind w:firstLine="640"/>
        <w:jc w:val="both"/>
        <w:outlineLvl w:val="2"/>
      </w:pPr>
      <w:r>
        <w:rPr>
          <w:rFonts w:ascii="黑体" w:hAnsi="黑体" w:eastAsia="黑体"/>
          <w:sz w:val="32"/>
        </w:rPr>
        <w:t>十二、其他需说明的事项</w:t>
      </w:r>
    </w:p>
    <w:p w14:paraId="7D78EFAD">
      <w:pPr>
        <w:spacing w:line="580" w:lineRule="exact"/>
        <w:ind w:firstLine="640"/>
        <w:jc w:val="both"/>
      </w:pPr>
      <w:r>
        <w:rPr>
          <w:rFonts w:hint="eastAsia" w:ascii="仿宋_GB2312" w:hAnsi="仿宋_GB2312" w:eastAsia="仿宋_GB2312"/>
          <w:b w:val="0"/>
          <w:sz w:val="32"/>
        </w:rPr>
        <w:t>本年度本单位政府采购为大中型企业采购，故授予小微企业合同金额为0.00万元。</w:t>
      </w:r>
    </w:p>
    <w:p w14:paraId="7896934B">
      <w:r>
        <w:br w:type="page"/>
      </w:r>
    </w:p>
    <w:p w14:paraId="6A68B5A5">
      <w:pPr>
        <w:spacing w:line="240" w:lineRule="auto"/>
        <w:jc w:val="center"/>
        <w:outlineLvl w:val="1"/>
      </w:pPr>
      <w:r>
        <w:rPr>
          <w:rFonts w:ascii="黑体" w:hAnsi="黑体" w:eastAsia="黑体"/>
          <w:sz w:val="32"/>
        </w:rPr>
        <w:t>第三部分 专业名词解释</w:t>
      </w:r>
    </w:p>
    <w:p w14:paraId="1E10A2B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D2EE7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06657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280FE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B64E7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A85F4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181E4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1C9E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64A06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D334E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56622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B1824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389FD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052E8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5825EB">
      <w:r>
        <w:br w:type="page"/>
      </w:r>
    </w:p>
    <w:p w14:paraId="70B5985B">
      <w:pPr>
        <w:spacing w:line="240" w:lineRule="auto"/>
        <w:jc w:val="center"/>
        <w:outlineLvl w:val="1"/>
      </w:pPr>
      <w:r>
        <w:rPr>
          <w:rFonts w:ascii="黑体" w:hAnsi="黑体" w:eastAsia="黑体"/>
          <w:sz w:val="32"/>
        </w:rPr>
        <w:t>第四部分 部门决算报表（见附表）</w:t>
      </w:r>
    </w:p>
    <w:p w14:paraId="0F8022BA">
      <w:pPr>
        <w:spacing w:line="240" w:lineRule="auto"/>
        <w:ind w:firstLine="640"/>
        <w:jc w:val="both"/>
      </w:pPr>
      <w:r>
        <w:rPr>
          <w:rFonts w:ascii="仿宋_GB2312" w:hAnsi="仿宋_GB2312" w:eastAsia="仿宋_GB2312"/>
          <w:b w:val="0"/>
          <w:sz w:val="32"/>
        </w:rPr>
        <w:t>一、《收入支出决算总表》</w:t>
      </w:r>
    </w:p>
    <w:p w14:paraId="7EDAE4FB">
      <w:pPr>
        <w:spacing w:line="240" w:lineRule="auto"/>
        <w:ind w:firstLine="640"/>
        <w:jc w:val="both"/>
      </w:pPr>
      <w:r>
        <w:rPr>
          <w:rFonts w:ascii="仿宋_GB2312" w:hAnsi="仿宋_GB2312" w:eastAsia="仿宋_GB2312"/>
          <w:b w:val="0"/>
          <w:sz w:val="32"/>
        </w:rPr>
        <w:t>二、《收入决算表》</w:t>
      </w:r>
    </w:p>
    <w:p w14:paraId="04E15FA4">
      <w:pPr>
        <w:spacing w:line="240" w:lineRule="auto"/>
        <w:ind w:firstLine="640"/>
        <w:jc w:val="both"/>
      </w:pPr>
      <w:r>
        <w:rPr>
          <w:rFonts w:ascii="仿宋_GB2312" w:hAnsi="仿宋_GB2312" w:eastAsia="仿宋_GB2312"/>
          <w:b w:val="0"/>
          <w:sz w:val="32"/>
        </w:rPr>
        <w:t>三、《支出决算表》</w:t>
      </w:r>
    </w:p>
    <w:p w14:paraId="0F5942E0">
      <w:pPr>
        <w:spacing w:line="240" w:lineRule="auto"/>
        <w:ind w:firstLine="640"/>
        <w:jc w:val="both"/>
      </w:pPr>
      <w:r>
        <w:rPr>
          <w:rFonts w:ascii="仿宋_GB2312" w:hAnsi="仿宋_GB2312" w:eastAsia="仿宋_GB2312"/>
          <w:b w:val="0"/>
          <w:sz w:val="32"/>
        </w:rPr>
        <w:t>四、《财政拨款收入支出决算总表》</w:t>
      </w:r>
    </w:p>
    <w:p w14:paraId="3E7C625B">
      <w:pPr>
        <w:spacing w:line="240" w:lineRule="auto"/>
        <w:ind w:firstLine="640"/>
        <w:jc w:val="both"/>
      </w:pPr>
      <w:r>
        <w:rPr>
          <w:rFonts w:ascii="仿宋_GB2312" w:hAnsi="仿宋_GB2312" w:eastAsia="仿宋_GB2312"/>
          <w:b w:val="0"/>
          <w:sz w:val="32"/>
        </w:rPr>
        <w:t>五、《一般公共预算财政拨款支出决算表》</w:t>
      </w:r>
    </w:p>
    <w:p w14:paraId="03F6B404">
      <w:pPr>
        <w:spacing w:line="240" w:lineRule="auto"/>
        <w:ind w:firstLine="640"/>
        <w:jc w:val="both"/>
      </w:pPr>
      <w:r>
        <w:rPr>
          <w:rFonts w:ascii="仿宋_GB2312" w:hAnsi="仿宋_GB2312" w:eastAsia="仿宋_GB2312"/>
          <w:b w:val="0"/>
          <w:sz w:val="32"/>
        </w:rPr>
        <w:t>六、《一般公共预算财政拨款基本支出决算表》</w:t>
      </w:r>
    </w:p>
    <w:p w14:paraId="760A9BD9">
      <w:pPr>
        <w:spacing w:line="240" w:lineRule="auto"/>
        <w:ind w:firstLine="640"/>
        <w:jc w:val="both"/>
      </w:pPr>
      <w:r>
        <w:rPr>
          <w:rFonts w:ascii="仿宋_GB2312" w:hAnsi="仿宋_GB2312" w:eastAsia="仿宋_GB2312"/>
          <w:b w:val="0"/>
          <w:sz w:val="32"/>
        </w:rPr>
        <w:t>七、《政府性基金预算财政拨款收入支出决算表》</w:t>
      </w:r>
    </w:p>
    <w:p w14:paraId="77A4F86B">
      <w:pPr>
        <w:spacing w:line="240" w:lineRule="auto"/>
        <w:ind w:firstLine="640"/>
        <w:jc w:val="both"/>
      </w:pPr>
      <w:r>
        <w:rPr>
          <w:rFonts w:ascii="仿宋_GB2312" w:hAnsi="仿宋_GB2312" w:eastAsia="仿宋_GB2312"/>
          <w:b w:val="0"/>
          <w:sz w:val="32"/>
        </w:rPr>
        <w:t>八、《国有资本经营预算财政拨款收入支出决算表》</w:t>
      </w:r>
    </w:p>
    <w:p w14:paraId="098904CF">
      <w:pPr>
        <w:spacing w:line="240" w:lineRule="auto"/>
        <w:ind w:firstLine="640"/>
        <w:jc w:val="both"/>
      </w:pPr>
      <w:r>
        <w:rPr>
          <w:rFonts w:ascii="仿宋_GB2312" w:hAnsi="仿宋_GB2312" w:eastAsia="仿宋_GB2312"/>
          <w:b w:val="0"/>
          <w:sz w:val="32"/>
        </w:rPr>
        <w:t>九、《财政拨款“三公”经费支出决算表》</w:t>
      </w:r>
    </w:p>
    <w:p w14:paraId="7F7603F3">
      <w:pPr>
        <w:spacing w:line="240" w:lineRule="auto"/>
        <w:ind w:firstLine="640"/>
        <w:jc w:val="both"/>
      </w:pPr>
    </w:p>
    <w:p w14:paraId="528B712E">
      <w:pPr>
        <w:spacing w:line="240" w:lineRule="auto"/>
        <w:ind w:firstLine="640"/>
        <w:jc w:val="both"/>
      </w:pPr>
    </w:p>
    <w:p w14:paraId="60F86EBE">
      <w:pPr>
        <w:spacing w:line="240" w:lineRule="auto"/>
        <w:ind w:firstLine="640"/>
        <w:jc w:val="both"/>
      </w:pPr>
    </w:p>
    <w:p w14:paraId="153C0CA0">
      <w:pPr>
        <w:spacing w:line="240" w:lineRule="auto"/>
        <w:ind w:firstLine="640"/>
        <w:jc w:val="both"/>
      </w:pPr>
    </w:p>
    <w:p w14:paraId="2AA8A3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3E573C-322B-4A5E-96F4-911AABCAFB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0B560E-127D-4DCB-8157-BE6525984339}"/>
  </w:font>
  <w:font w:name="仿宋_GB2312">
    <w:panose1 w:val="02010609030101010101"/>
    <w:charset w:val="86"/>
    <w:family w:val="modern"/>
    <w:pitch w:val="default"/>
    <w:sig w:usb0="00000001" w:usb1="080E0000" w:usb2="00000000" w:usb3="00000000" w:csb0="00040000" w:csb1="00000000"/>
    <w:embedRegular r:id="rId3" w:fontKey="{5E5EA69B-362D-416C-981E-A694F5EE38C7}"/>
  </w:font>
  <w:font w:name="楷体_GB2312">
    <w:panose1 w:val="02010609030101010101"/>
    <w:charset w:val="86"/>
    <w:family w:val="auto"/>
    <w:pitch w:val="default"/>
    <w:sig w:usb0="00000001" w:usb1="080E0000" w:usb2="00000000" w:usb3="00000000" w:csb0="00040000" w:csb1="00000000"/>
    <w:embedRegular r:id="rId4" w:fontKey="{75621C45-59D7-48DB-B541-BC77876672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425D8"/>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25034A"/>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2307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4441</Words>
  <Characters>5083</Characters>
  <Lines>0</Lines>
  <Paragraphs>0</Paragraphs>
  <TotalTime>4</TotalTime>
  <ScaleCrop>false</ScaleCrop>
  <LinksUpToDate>false</LinksUpToDate>
  <CharactersWithSpaces>5091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