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221486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阿克陶县医疗保障局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2D7A39D">
      <w:r>
        <w:br w:type="page"/>
      </w:r>
    </w:p>
    <w:p w14:paraId="6F8E3CB2">
      <w:pPr>
        <w:spacing w:line="640" w:lineRule="exact"/>
        <w:jc w:val="center"/>
        <w:outlineLvl w:val="1"/>
      </w:pPr>
      <w:r>
        <w:rPr>
          <w:rFonts w:ascii="黑体" w:hAnsi="黑体" w:eastAsia="黑体"/>
          <w:sz w:val="32"/>
        </w:rPr>
        <w:t>第一部分 单位概况</w:t>
      </w:r>
    </w:p>
    <w:p w14:paraId="28E77C59">
      <w:pPr>
        <w:spacing w:line="640" w:lineRule="exact"/>
        <w:ind w:firstLine="640"/>
        <w:jc w:val="both"/>
        <w:outlineLvl w:val="2"/>
      </w:pPr>
      <w:r>
        <w:rPr>
          <w:rFonts w:ascii="黑体" w:hAnsi="黑体" w:eastAsia="黑体"/>
          <w:sz w:val="32"/>
        </w:rPr>
        <w:t>一、主要职能</w:t>
      </w:r>
    </w:p>
    <w:p w14:paraId="4C2C77D1">
      <w:pPr>
        <w:spacing w:line="580" w:lineRule="exact"/>
        <w:ind w:firstLine="640"/>
        <w:jc w:val="both"/>
      </w:pPr>
      <w:r>
        <w:rPr>
          <w:rFonts w:ascii="仿宋_GB2312" w:hAnsi="仿宋_GB2312" w:eastAsia="仿宋_GB2312"/>
          <w:sz w:val="32"/>
        </w:rPr>
        <w:t>（一）贯彻实施国家和自治区的医疗保险、生育保险、医疗救助等医疗保障制度。拟订阿克陶县医疗保险、生育保险、医疗救助等医疗保障制度的规范性文件并组织实施；拟定人身意外伤害保险、大额医疗救助、公务员医疗补助、企事业单位补充医疗保险、离退休人员和优抚对象医疗保障等规范性文件、管理办法并组织实施；拟定并组织实施县本级医疗保险、生育保险等规范性文件。</w:t>
      </w:r>
    </w:p>
    <w:p w14:paraId="0E62F90D">
      <w:pPr>
        <w:spacing w:line="580" w:lineRule="exact"/>
        <w:ind w:firstLine="640"/>
        <w:jc w:val="both"/>
      </w:pPr>
      <w:r>
        <w:rPr>
          <w:rFonts w:ascii="仿宋_GB2312" w:hAnsi="仿宋_GB2312" w:eastAsia="仿宋_GB2312"/>
          <w:sz w:val="32"/>
        </w:rPr>
        <w:t>（二）组织实施医疗保障基金监督管理办法，建立健全医疗保障基金安全防控机制，承担推进医疗保障基金支付方式改革工作，编制全县医疗保障基金预决算草案。</w:t>
      </w:r>
    </w:p>
    <w:p w14:paraId="6EA42924">
      <w:pPr>
        <w:spacing w:line="580" w:lineRule="exact"/>
        <w:ind w:firstLine="640"/>
        <w:jc w:val="both"/>
      </w:pPr>
      <w:r>
        <w:rPr>
          <w:rFonts w:ascii="仿宋_GB2312" w:hAnsi="仿宋_GB2312" w:eastAsia="仿宋_GB2312"/>
          <w:sz w:val="32"/>
        </w:rPr>
        <w:t>（三）组织实施全县医疗保障筹资和待遇政策，完善动态调整和区域调剂平衡机制，统筹城乡医疗保障待遇标准，建立健全与筹资水平相适应的待遇调整机制。贯彻长期护理保险制度改革的方案并组织实施。</w:t>
      </w:r>
    </w:p>
    <w:p w14:paraId="76BF26D5">
      <w:pPr>
        <w:spacing w:line="580" w:lineRule="exact"/>
        <w:ind w:firstLine="640"/>
        <w:jc w:val="both"/>
      </w:pPr>
      <w:r>
        <w:rPr>
          <w:rFonts w:ascii="仿宋_GB2312" w:hAnsi="仿宋_GB2312" w:eastAsia="仿宋_GB2312"/>
          <w:sz w:val="32"/>
        </w:rPr>
        <w:t>（四）组织拟定药品、医用耗材、医疗服务项目、医疗服务设施收费等政策并监督实施，拟定药品、医用耗材的招标采购规范性文件并监督实施，建立医保支付医药服务价格合理确定和动态调整机制，建立市场主导的社会医药服务价格形成机制，建立医药服务价格信息监测和信息发布制度，指导药品、医用耗材招标采购平台建设。</w:t>
      </w:r>
    </w:p>
    <w:p w14:paraId="29387BC2">
      <w:pPr>
        <w:spacing w:line="580" w:lineRule="exact"/>
        <w:ind w:firstLine="640"/>
        <w:jc w:val="both"/>
      </w:pPr>
      <w:r>
        <w:rPr>
          <w:rFonts w:ascii="仿宋_GB2312" w:hAnsi="仿宋_GB2312" w:eastAsia="仿宋_GB2312"/>
          <w:sz w:val="32"/>
        </w:rPr>
        <w:t>（五）组织实施全县药品、医用耗材、医疗服务项目、医疗服务设施等医保目录和支付标准，建立动态调整机制。</w:t>
      </w:r>
    </w:p>
    <w:p w14:paraId="2A5E1F1E">
      <w:pPr>
        <w:spacing w:line="580" w:lineRule="exact"/>
        <w:ind w:firstLine="640"/>
        <w:jc w:val="both"/>
      </w:pPr>
      <w:r>
        <w:rPr>
          <w:rFonts w:ascii="仿宋_GB2312" w:hAnsi="仿宋_GB2312" w:eastAsia="仿宋_GB2312"/>
          <w:sz w:val="32"/>
        </w:rPr>
        <w:t>（六）组织实施定点医药机构协议和支付管理办法，落实医疗保障信用评价体系和信息披露制度，监督管理纳入医保范围内的医疗服务行为和医疗费用，依法查处医疗保障、生育保险领域违法违规行为。</w:t>
      </w:r>
    </w:p>
    <w:p w14:paraId="687C66FB">
      <w:pPr>
        <w:spacing w:line="580" w:lineRule="exact"/>
        <w:ind w:firstLine="640"/>
        <w:jc w:val="both"/>
      </w:pPr>
      <w:r>
        <w:rPr>
          <w:rFonts w:ascii="仿宋_GB2312" w:hAnsi="仿宋_GB2312" w:eastAsia="仿宋_GB2312"/>
          <w:sz w:val="32"/>
        </w:rPr>
        <w:t>（七）负责医疗保障经办管理、公共服务体系和信息化建设，贯彻落实国家跨省异地就医及费用结算政策，组织制定疆内异地就医和费用结算标准。组织实施异地就医管理和费用结算政策，建立健</w:t>
      </w:r>
      <w:r>
        <w:rPr>
          <w:rFonts w:hint="eastAsia" w:ascii="仿宋_GB2312" w:hAnsi="仿宋_GB2312" w:eastAsia="仿宋_GB2312"/>
          <w:sz w:val="32"/>
          <w:lang w:eastAsia="zh-CN"/>
        </w:rPr>
        <w:t>全医</w:t>
      </w:r>
      <w:r>
        <w:rPr>
          <w:rFonts w:ascii="仿宋_GB2312" w:hAnsi="仿宋_GB2312" w:eastAsia="仿宋_GB2312"/>
          <w:sz w:val="32"/>
        </w:rPr>
        <w:t>疗保障关系转移接续制度。指导医疗保障经办机构开展业务工作。</w:t>
      </w:r>
    </w:p>
    <w:p w14:paraId="679E146E">
      <w:pPr>
        <w:spacing w:line="580" w:lineRule="exact"/>
        <w:ind w:firstLine="640"/>
        <w:jc w:val="both"/>
      </w:pPr>
      <w:r>
        <w:rPr>
          <w:rFonts w:ascii="仿宋_GB2312" w:hAnsi="仿宋_GB2312" w:eastAsia="仿宋_GB2312"/>
          <w:sz w:val="32"/>
        </w:rPr>
        <w:t>（八）按照“管行业必须管安全、管业务必须管安全”的要求，对本行业领域安全生产负行业监管（行业主管）职责，组织开展本行业领域安全生产宣传教育、日常监督检查工作。</w:t>
      </w:r>
    </w:p>
    <w:p w14:paraId="7A74E81C">
      <w:pPr>
        <w:spacing w:line="580" w:lineRule="exact"/>
        <w:ind w:firstLine="640"/>
        <w:jc w:val="both"/>
      </w:pPr>
      <w:r>
        <w:rPr>
          <w:rFonts w:ascii="仿宋_GB2312" w:hAnsi="仿宋_GB2312" w:eastAsia="仿宋_GB2312"/>
          <w:sz w:val="32"/>
        </w:rPr>
        <w:t>（九）完成县委、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138BC743">
      <w:pPr>
        <w:spacing w:line="580" w:lineRule="exact"/>
        <w:ind w:firstLine="640"/>
        <w:jc w:val="both"/>
      </w:pPr>
      <w:r>
        <w:rPr>
          <w:rFonts w:ascii="仿宋_GB2312" w:hAnsi="仿宋_GB2312" w:eastAsia="仿宋_GB2312"/>
          <w:sz w:val="32"/>
        </w:rPr>
        <w:t>（十）职能转变。阿克陶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5C9FEB8C">
      <w:pPr>
        <w:spacing w:line="580" w:lineRule="exact"/>
        <w:ind w:firstLine="640"/>
        <w:jc w:val="both"/>
      </w:pPr>
      <w:r>
        <w:rPr>
          <w:rFonts w:ascii="仿宋_GB2312" w:hAnsi="仿宋_GB2312" w:eastAsia="仿宋_GB2312"/>
          <w:sz w:val="32"/>
        </w:rPr>
        <w:t>（十一）与阿克陶县卫生健康委员会的有关职责分工。阿克陶县卫生健康委员会、阿克陶县医疗保障局等部门在医疗、医保、医药等方面加强制度、政策衔接，建立沟通协商机制，协同推进改革，提高医疗资源使用效率和医疗保障水平。</w:t>
      </w:r>
    </w:p>
    <w:p w14:paraId="4B95D9D2">
      <w:pPr>
        <w:spacing w:line="640" w:lineRule="exact"/>
        <w:ind w:firstLine="640"/>
        <w:jc w:val="both"/>
        <w:outlineLvl w:val="2"/>
      </w:pPr>
      <w:r>
        <w:rPr>
          <w:rFonts w:ascii="黑体" w:hAnsi="黑体" w:eastAsia="黑体"/>
          <w:sz w:val="32"/>
        </w:rPr>
        <w:t>二、机构设置及人员情况</w:t>
      </w:r>
    </w:p>
    <w:p w14:paraId="51DCF005">
      <w:pPr>
        <w:spacing w:line="580" w:lineRule="exact"/>
        <w:ind w:firstLine="640"/>
        <w:jc w:val="both"/>
      </w:pPr>
      <w:r>
        <w:rPr>
          <w:rFonts w:ascii="仿宋_GB2312" w:hAnsi="仿宋_GB2312" w:eastAsia="仿宋_GB2312"/>
          <w:sz w:val="32"/>
        </w:rPr>
        <w:t>阿克陶县医疗保障局2024年度，实有人数30人，其中：在职人员27人，减少1人；离休人员0人，增加0人；退休人员3人,增加1人。</w:t>
      </w:r>
    </w:p>
    <w:p w14:paraId="19B342AC">
      <w:pPr>
        <w:spacing w:line="580" w:lineRule="exact"/>
        <w:ind w:firstLine="640"/>
        <w:jc w:val="both"/>
      </w:pPr>
      <w:r>
        <w:rPr>
          <w:rFonts w:ascii="仿宋_GB2312" w:hAnsi="仿宋_GB2312" w:eastAsia="仿宋_GB2312"/>
          <w:sz w:val="32"/>
        </w:rPr>
        <w:t>阿克陶县医疗保障局无下属预算单位，下设5个科室，分别是：局办公室、基金财务室、稽核审计股、医疗保险征缴股、医疗保险待遇支付股。</w:t>
      </w:r>
    </w:p>
    <w:p w14:paraId="3B14D2AE">
      <w:r>
        <w:br w:type="page"/>
      </w:r>
    </w:p>
    <w:p w14:paraId="3222001B">
      <w:pPr>
        <w:spacing w:line="240" w:lineRule="auto"/>
        <w:jc w:val="center"/>
        <w:outlineLvl w:val="1"/>
      </w:pPr>
      <w:r>
        <w:rPr>
          <w:rFonts w:ascii="黑体" w:hAnsi="黑体" w:eastAsia="黑体"/>
          <w:sz w:val="32"/>
        </w:rPr>
        <w:t>第二部分 部门决算情况说明</w:t>
      </w:r>
    </w:p>
    <w:p w14:paraId="59AEAFDA">
      <w:pPr>
        <w:spacing w:line="640" w:lineRule="exact"/>
        <w:ind w:firstLine="640"/>
        <w:jc w:val="both"/>
        <w:outlineLvl w:val="2"/>
      </w:pPr>
      <w:r>
        <w:rPr>
          <w:rFonts w:ascii="黑体" w:hAnsi="黑体" w:eastAsia="黑体"/>
          <w:sz w:val="32"/>
        </w:rPr>
        <w:t>一、收入支出决算总体情况说明</w:t>
      </w:r>
    </w:p>
    <w:p w14:paraId="478A09A4">
      <w:pPr>
        <w:spacing w:line="580" w:lineRule="exact"/>
        <w:ind w:firstLine="640"/>
        <w:jc w:val="both"/>
      </w:pPr>
      <w:r>
        <w:rPr>
          <w:rFonts w:ascii="仿宋_GB2312" w:hAnsi="仿宋_GB2312" w:eastAsia="仿宋_GB2312"/>
          <w:b/>
          <w:sz w:val="32"/>
        </w:rPr>
        <w:t>2024年度收入总计659.65万元，</w:t>
      </w:r>
      <w:r>
        <w:rPr>
          <w:rFonts w:ascii="仿宋_GB2312" w:hAnsi="仿宋_GB2312" w:eastAsia="仿宋_GB2312"/>
          <w:b w:val="0"/>
          <w:sz w:val="32"/>
        </w:rPr>
        <w:t>其中：本年收入合计656.54万元，使用非财政拨款结余（含专用结余）0.00万元，年初结转和结余3.11万元。</w:t>
      </w:r>
    </w:p>
    <w:p w14:paraId="6578211D">
      <w:pPr>
        <w:spacing w:line="580" w:lineRule="exact"/>
        <w:ind w:firstLine="640"/>
        <w:jc w:val="both"/>
      </w:pPr>
      <w:r>
        <w:rPr>
          <w:rFonts w:ascii="仿宋_GB2312" w:hAnsi="仿宋_GB2312" w:eastAsia="仿宋_GB2312"/>
          <w:b/>
          <w:sz w:val="32"/>
        </w:rPr>
        <w:t>2024年度支出总计659.65万元，</w:t>
      </w:r>
      <w:r>
        <w:rPr>
          <w:rFonts w:ascii="仿宋_GB2312" w:hAnsi="仿宋_GB2312" w:eastAsia="仿宋_GB2312"/>
          <w:b w:val="0"/>
          <w:sz w:val="32"/>
        </w:rPr>
        <w:t>其中：本年支出合计659.13万元，结余分配0.00万元，年末结转和结余0.52万元。</w:t>
      </w:r>
    </w:p>
    <w:p w14:paraId="46422A36">
      <w:pPr>
        <w:spacing w:line="580" w:lineRule="exact"/>
        <w:ind w:firstLine="640"/>
        <w:jc w:val="both"/>
      </w:pPr>
      <w:r>
        <w:rPr>
          <w:rFonts w:ascii="仿宋_GB2312" w:hAnsi="仿宋_GB2312" w:eastAsia="仿宋_GB2312"/>
          <w:b w:val="0"/>
          <w:sz w:val="32"/>
        </w:rPr>
        <w:t>收入支出总体与上年相比，减少32.36万元，下降4.68%，主要原因是：本年度城乡居民基本医疗保险工作经费（县级配套）、中央财政医疗服务与保障能力提升补助等项目资金较上年减少。</w:t>
      </w:r>
    </w:p>
    <w:p w14:paraId="1A44F046">
      <w:pPr>
        <w:spacing w:line="640" w:lineRule="exact"/>
        <w:ind w:firstLine="640"/>
        <w:jc w:val="both"/>
        <w:outlineLvl w:val="2"/>
      </w:pPr>
      <w:r>
        <w:rPr>
          <w:rFonts w:ascii="黑体" w:hAnsi="黑体" w:eastAsia="黑体"/>
          <w:sz w:val="32"/>
        </w:rPr>
        <w:t>二、收入决算情况说明</w:t>
      </w:r>
    </w:p>
    <w:p w14:paraId="74E793AE">
      <w:pPr>
        <w:spacing w:line="580" w:lineRule="exact"/>
        <w:ind w:firstLine="640"/>
        <w:jc w:val="both"/>
      </w:pPr>
      <w:r>
        <w:rPr>
          <w:rFonts w:ascii="仿宋_GB2312" w:hAnsi="仿宋_GB2312" w:eastAsia="仿宋_GB2312"/>
          <w:b/>
          <w:sz w:val="32"/>
        </w:rPr>
        <w:t>本年收入656.54万元，</w:t>
      </w:r>
      <w:r>
        <w:rPr>
          <w:rFonts w:ascii="仿宋_GB2312" w:hAnsi="仿宋_GB2312" w:eastAsia="仿宋_GB2312"/>
          <w:b w:val="0"/>
          <w:sz w:val="32"/>
        </w:rPr>
        <w:t>其中：财政拨款收入651.41万元，占99.22%；上级补助收入0.00万元，占0.00%；事业收入0.00万元，占0.00%；经营收入0.00万元，占0.00%；附属单位上缴收入0.00万元，占0.00%；其他收入5.13万元，占0.78%。</w:t>
      </w:r>
    </w:p>
    <w:p w14:paraId="110832F9">
      <w:pPr>
        <w:spacing w:line="640" w:lineRule="exact"/>
        <w:ind w:firstLine="640"/>
        <w:jc w:val="both"/>
        <w:outlineLvl w:val="2"/>
      </w:pPr>
      <w:r>
        <w:rPr>
          <w:rFonts w:ascii="黑体" w:hAnsi="黑体" w:eastAsia="黑体"/>
          <w:sz w:val="32"/>
        </w:rPr>
        <w:t>三、支出决算情况说明</w:t>
      </w:r>
    </w:p>
    <w:p w14:paraId="7FE3AAEB">
      <w:pPr>
        <w:spacing w:line="580" w:lineRule="exact"/>
        <w:ind w:firstLine="640"/>
        <w:jc w:val="both"/>
      </w:pPr>
      <w:r>
        <w:rPr>
          <w:rFonts w:ascii="仿宋_GB2312" w:hAnsi="仿宋_GB2312" w:eastAsia="仿宋_GB2312"/>
          <w:b/>
          <w:sz w:val="32"/>
        </w:rPr>
        <w:t>本年支出659.13万元，</w:t>
      </w:r>
      <w:r>
        <w:rPr>
          <w:rFonts w:ascii="仿宋_GB2312" w:hAnsi="仿宋_GB2312" w:eastAsia="仿宋_GB2312"/>
          <w:b w:val="0"/>
          <w:sz w:val="32"/>
        </w:rPr>
        <w:t>其中：基本支出628.60万元，占95.37%；项目支出30.53万元，占4.63%；上缴上级支出0.00万元，占0.00%；经营支出0.00万元，占0.00%；对附属单位补助支出0.00万元，占0.00%。</w:t>
      </w:r>
    </w:p>
    <w:p w14:paraId="121D5D11">
      <w:pPr>
        <w:spacing w:line="640" w:lineRule="exact"/>
        <w:ind w:firstLine="640"/>
        <w:jc w:val="both"/>
        <w:outlineLvl w:val="2"/>
      </w:pPr>
      <w:r>
        <w:rPr>
          <w:rFonts w:ascii="黑体" w:hAnsi="黑体" w:eastAsia="黑体"/>
          <w:sz w:val="32"/>
        </w:rPr>
        <w:t>四、财政拨款收入支出决算总体情况说明</w:t>
      </w:r>
    </w:p>
    <w:p w14:paraId="56BA1037">
      <w:pPr>
        <w:spacing w:line="580" w:lineRule="exact"/>
        <w:ind w:firstLine="640"/>
        <w:jc w:val="both"/>
      </w:pPr>
      <w:r>
        <w:rPr>
          <w:rFonts w:ascii="仿宋_GB2312" w:hAnsi="仿宋_GB2312" w:eastAsia="仿宋_GB2312"/>
          <w:b/>
          <w:sz w:val="32"/>
        </w:rPr>
        <w:t>2024年度财政拨款收入总计651.41万元，</w:t>
      </w:r>
      <w:r>
        <w:rPr>
          <w:rFonts w:ascii="仿宋_GB2312" w:hAnsi="仿宋_GB2312" w:eastAsia="仿宋_GB2312"/>
          <w:b w:val="0"/>
          <w:sz w:val="32"/>
        </w:rPr>
        <w:t>其中：年初财政拨款结转和结余0.00万元，本年财政拨款收入651.41万元。</w:t>
      </w:r>
      <w:r>
        <w:rPr>
          <w:rFonts w:ascii="仿宋_GB2312" w:hAnsi="仿宋_GB2312" w:eastAsia="仿宋_GB2312"/>
          <w:b/>
          <w:sz w:val="32"/>
        </w:rPr>
        <w:t>财政拨款支出总计651.41万元，</w:t>
      </w:r>
      <w:r>
        <w:rPr>
          <w:rFonts w:ascii="仿宋_GB2312" w:hAnsi="仿宋_GB2312" w:eastAsia="仿宋_GB2312"/>
          <w:b w:val="0"/>
          <w:sz w:val="32"/>
        </w:rPr>
        <w:t>其中：年末财政拨款结转和结余0.00万元，本年财政拨款支出651.41万元。</w:t>
      </w:r>
    </w:p>
    <w:p w14:paraId="35A140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减少37.30万元，下降5.42%，主要原因是：本年度城乡居民基本医疗保险工作经费（县级配套）、中央财政医疗服务与保障能力提升补助等项目资金较上年减少。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年初预算数666.58万元，决算数651.41万元，预决算差异率-2.28%，主要原因是：本年度1人在职转退休，调减相关人员经费</w:t>
      </w:r>
      <w:r>
        <w:rPr>
          <w:rFonts w:hint="eastAsia" w:ascii="仿宋_GB2312" w:hAnsi="仿宋_GB2312" w:eastAsia="仿宋_GB2312"/>
          <w:b w:val="0"/>
          <w:sz w:val="32"/>
          <w:lang w:eastAsia="zh-CN"/>
        </w:rPr>
        <w:t>，导致预决算存在差异</w:t>
      </w:r>
      <w:r>
        <w:rPr>
          <w:rFonts w:ascii="仿宋_GB2312" w:hAnsi="仿宋_GB2312" w:eastAsia="仿宋_GB2312"/>
          <w:b w:val="0"/>
          <w:sz w:val="32"/>
        </w:rPr>
        <w:t>。</w:t>
      </w:r>
    </w:p>
    <w:p w14:paraId="2669C7BE">
      <w:pPr>
        <w:spacing w:line="640" w:lineRule="exact"/>
        <w:ind w:firstLine="640"/>
        <w:jc w:val="both"/>
        <w:outlineLvl w:val="2"/>
      </w:pPr>
      <w:r>
        <w:rPr>
          <w:rFonts w:ascii="黑体" w:hAnsi="黑体" w:eastAsia="黑体"/>
          <w:sz w:val="32"/>
        </w:rPr>
        <w:t>五、一般公共预算财政拨款支出决算情况说明</w:t>
      </w:r>
    </w:p>
    <w:p w14:paraId="7F39C3C3">
      <w:pPr>
        <w:spacing w:line="640" w:lineRule="exact"/>
        <w:ind w:firstLine="640"/>
        <w:jc w:val="both"/>
        <w:outlineLvl w:val="3"/>
      </w:pPr>
      <w:r>
        <w:rPr>
          <w:rFonts w:ascii="楷体_GB2312" w:hAnsi="楷体_GB2312" w:eastAsia="楷体_GB2312"/>
          <w:b/>
          <w:sz w:val="32"/>
        </w:rPr>
        <w:t>（一）一般公共预算财政拨款支出决算总体情况</w:t>
      </w:r>
    </w:p>
    <w:p w14:paraId="46A84D00">
      <w:pPr>
        <w:spacing w:line="580" w:lineRule="exact"/>
        <w:ind w:firstLine="640"/>
        <w:jc w:val="both"/>
      </w:pPr>
      <w:r>
        <w:rPr>
          <w:rFonts w:ascii="仿宋_GB2312" w:hAnsi="仿宋_GB2312" w:eastAsia="仿宋_GB2312"/>
          <w:b/>
          <w:sz w:val="32"/>
        </w:rPr>
        <w:t>2024年度一般公共预算财政拨款支出651.41万元，</w:t>
      </w:r>
      <w:r>
        <w:rPr>
          <w:rFonts w:ascii="仿宋_GB2312" w:hAnsi="仿宋_GB2312" w:eastAsia="仿宋_GB2312"/>
          <w:b w:val="0"/>
          <w:sz w:val="32"/>
        </w:rPr>
        <w:t>占本年支出合计的98.83%。</w:t>
      </w:r>
      <w:r>
        <w:rPr>
          <w:rFonts w:ascii="仿宋_GB2312" w:hAnsi="仿宋_GB2312" w:eastAsia="仿宋_GB2312"/>
          <w:b/>
          <w:sz w:val="32"/>
        </w:rPr>
        <w:t>与上年相比，</w:t>
      </w:r>
      <w:r>
        <w:rPr>
          <w:rFonts w:ascii="仿宋_GB2312" w:hAnsi="仿宋_GB2312" w:eastAsia="仿宋_GB2312"/>
          <w:b w:val="0"/>
          <w:sz w:val="32"/>
        </w:rPr>
        <w:t>减少37.30万元，下降5.42%，主要原因是：本年度城乡居民基本医疗保险工作经费（县级配套）、中央财政医疗服务与保障能力提升补助等项目资金较上年减少。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年初预算数666.58万元，决算数651.41万元，预决算差异率-2.28%，主要原因是：本年度1人在职转退休，调减相关人员经费</w:t>
      </w:r>
      <w:r>
        <w:rPr>
          <w:rFonts w:hint="eastAsia" w:ascii="仿宋_GB2312" w:hAnsi="仿宋_GB2312" w:eastAsia="仿宋_GB2312"/>
          <w:b w:val="0"/>
          <w:sz w:val="32"/>
          <w:lang w:eastAsia="zh-CN"/>
        </w:rPr>
        <w:t>，导致预决算存在差异</w:t>
      </w:r>
      <w:bookmarkStart w:id="0" w:name="_GoBack"/>
      <w:bookmarkEnd w:id="0"/>
      <w:r>
        <w:rPr>
          <w:rFonts w:ascii="仿宋_GB2312" w:hAnsi="仿宋_GB2312" w:eastAsia="仿宋_GB2312"/>
          <w:b w:val="0"/>
          <w:sz w:val="32"/>
        </w:rPr>
        <w:t>。</w:t>
      </w:r>
    </w:p>
    <w:p w14:paraId="767A2D0B">
      <w:pPr>
        <w:spacing w:line="640" w:lineRule="exact"/>
        <w:ind w:firstLine="640"/>
        <w:jc w:val="both"/>
        <w:outlineLvl w:val="3"/>
      </w:pPr>
      <w:r>
        <w:rPr>
          <w:rFonts w:ascii="楷体_GB2312" w:hAnsi="楷体_GB2312" w:eastAsia="楷体_GB2312"/>
          <w:b/>
          <w:sz w:val="32"/>
        </w:rPr>
        <w:t>（二）一般公共预算财政拨款支出决算结构情况</w:t>
      </w:r>
    </w:p>
    <w:p w14:paraId="06C424C8">
      <w:pPr>
        <w:spacing w:line="580" w:lineRule="exact"/>
        <w:ind w:firstLine="640"/>
        <w:jc w:val="both"/>
      </w:pPr>
      <w:r>
        <w:rPr>
          <w:rFonts w:ascii="仿宋_GB2312" w:hAnsi="仿宋_GB2312" w:eastAsia="仿宋_GB2312"/>
          <w:b w:val="0"/>
          <w:sz w:val="32"/>
        </w:rPr>
        <w:t>1.一般公共服务支出(类)1.75万元,占0.27%。</w:t>
      </w:r>
    </w:p>
    <w:p w14:paraId="2C0912FF">
      <w:pPr>
        <w:spacing w:line="580" w:lineRule="exact"/>
        <w:ind w:firstLine="640"/>
        <w:jc w:val="both"/>
      </w:pPr>
      <w:r>
        <w:rPr>
          <w:rFonts w:ascii="仿宋_GB2312" w:hAnsi="仿宋_GB2312" w:eastAsia="仿宋_GB2312"/>
          <w:b w:val="0"/>
          <w:sz w:val="32"/>
        </w:rPr>
        <w:t>2.社会保障和就业支出(类)77.56万元,占11.91%。</w:t>
      </w:r>
    </w:p>
    <w:p w14:paraId="528C71D9">
      <w:pPr>
        <w:spacing w:line="580" w:lineRule="exact"/>
        <w:ind w:firstLine="640"/>
        <w:jc w:val="both"/>
      </w:pPr>
      <w:r>
        <w:rPr>
          <w:rFonts w:ascii="仿宋_GB2312" w:hAnsi="仿宋_GB2312" w:eastAsia="仿宋_GB2312"/>
          <w:b w:val="0"/>
          <w:sz w:val="32"/>
        </w:rPr>
        <w:t>3.卫生健康支出(类)521.95万元,占80.13%。</w:t>
      </w:r>
    </w:p>
    <w:p w14:paraId="4147FFD4">
      <w:pPr>
        <w:spacing w:line="580" w:lineRule="exact"/>
        <w:ind w:firstLine="640"/>
        <w:jc w:val="both"/>
      </w:pPr>
      <w:r>
        <w:rPr>
          <w:rFonts w:ascii="仿宋_GB2312" w:hAnsi="仿宋_GB2312" w:eastAsia="仿宋_GB2312"/>
          <w:b w:val="0"/>
          <w:sz w:val="32"/>
        </w:rPr>
        <w:t>4.住房保障支出(类)50.16万元,占7.70%。</w:t>
      </w:r>
    </w:p>
    <w:p w14:paraId="2E98BAC6">
      <w:pPr>
        <w:spacing w:line="640" w:lineRule="exact"/>
        <w:ind w:firstLine="640"/>
        <w:jc w:val="both"/>
        <w:outlineLvl w:val="3"/>
      </w:pPr>
      <w:r>
        <w:rPr>
          <w:rFonts w:ascii="楷体_GB2312" w:hAnsi="楷体_GB2312" w:eastAsia="楷体_GB2312"/>
          <w:b/>
          <w:sz w:val="32"/>
        </w:rPr>
        <w:t>（三）一般公共预算财政拨款支出决算具体情况</w:t>
      </w:r>
    </w:p>
    <w:p w14:paraId="4B173C37">
      <w:pPr>
        <w:spacing w:line="580" w:lineRule="exact"/>
        <w:ind w:firstLine="640"/>
        <w:jc w:val="both"/>
      </w:pPr>
      <w:r>
        <w:rPr>
          <w:rFonts w:ascii="仿宋_GB2312" w:hAnsi="仿宋_GB2312" w:eastAsia="仿宋_GB2312"/>
          <w:b w:val="0"/>
          <w:sz w:val="32"/>
        </w:rPr>
        <w:t>1.一般公共服务支出(类)组织事务(款)其他组织事务支出(项):支出决算数为1.75万元，比上年决算增加1.75万元，增长100.00%,主要原因是：本年科目调整，为民办实事经费上年在其他支出科目列支，本年调整至其他组织事务支出科目列支，导致相关经费增加。</w:t>
      </w:r>
    </w:p>
    <w:p w14:paraId="2D594E5A">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2.社会保障和就业支出(类)行政事业单位养老支出(款)行政单位离退休(项):支出决算数为3.03万元，比上年决算增加1.55万元，增长104.73%,主要原因是：本年退休人员增加，退休费支出增加。</w:t>
      </w:r>
    </w:p>
    <w:p w14:paraId="3AD7BAF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64.59万元，比上年决算增加7.07万元，增长12.29%,主要原因是：本年在职人员工资基数调增，养老缴费基数上涨，相应支出增加。</w:t>
      </w:r>
    </w:p>
    <w:p w14:paraId="53579E7F">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4.社会保障和就业支出(类)行政事业单位养老支出(款)机关事业单位职业年金缴费支出(项):支出决算数为9.94万元，比上年决算增加2.89万元，增长40.99%,主要原因是：本年新增退休人员，职业年金缴费支出增加。</w:t>
      </w:r>
    </w:p>
    <w:p w14:paraId="27ED2CE7">
      <w:pPr>
        <w:spacing w:line="580" w:lineRule="exact"/>
        <w:ind w:firstLine="640"/>
        <w:jc w:val="both"/>
      </w:pPr>
      <w:r>
        <w:rPr>
          <w:rFonts w:ascii="仿宋_GB2312" w:hAnsi="仿宋_GB2312" w:eastAsia="仿宋_GB2312"/>
          <w:b w:val="0"/>
          <w:sz w:val="32"/>
        </w:rPr>
        <w:t>5.卫生健康支出(类)行政事业单位医疗(款)行政单位医疗(项):支出决算数为14.59万元，比上年决算增加0.55万元，增长3.92%,主要原因是：本年在职人员工资基数调增，医疗缴费基数上涨，相应支出增加。</w:t>
      </w:r>
    </w:p>
    <w:p w14:paraId="67FCD8F7">
      <w:pPr>
        <w:spacing w:line="580" w:lineRule="exact"/>
        <w:ind w:firstLine="640"/>
        <w:jc w:val="both"/>
      </w:pPr>
      <w:r>
        <w:rPr>
          <w:rFonts w:ascii="仿宋_GB2312" w:hAnsi="仿宋_GB2312" w:eastAsia="仿宋_GB2312"/>
          <w:b w:val="0"/>
          <w:sz w:val="32"/>
        </w:rPr>
        <w:t>6.卫生健康支出(类)行政事业单位医疗(款)事业单位医疗(项):支出决算数为11.74万元，比上年决算增加2.13万元，增长22.16%,主要原因是：本年在职人员工资基数调增，医疗缴费基数上涨，相应支出增加。</w:t>
      </w:r>
    </w:p>
    <w:p w14:paraId="78171C75">
      <w:pPr>
        <w:spacing w:line="580" w:lineRule="exact"/>
        <w:ind w:firstLine="640"/>
        <w:jc w:val="both"/>
      </w:pPr>
      <w:r>
        <w:rPr>
          <w:rFonts w:ascii="仿宋_GB2312" w:hAnsi="仿宋_GB2312" w:eastAsia="仿宋_GB2312"/>
          <w:b w:val="0"/>
          <w:sz w:val="32"/>
        </w:rPr>
        <w:t>7.卫生健康支出(类)医疗保障管理事务(款)行政运行(项):支出决算数为232.68万元，比上年决算减少34.53万元，下降12.92%,主要原因是：在职人员减少，相关人员经费减少。</w:t>
      </w:r>
    </w:p>
    <w:p w14:paraId="1CE6E10D">
      <w:pPr>
        <w:spacing w:line="580" w:lineRule="exact"/>
        <w:ind w:firstLine="640"/>
        <w:jc w:val="both"/>
      </w:pPr>
      <w:r>
        <w:rPr>
          <w:rFonts w:ascii="仿宋_GB2312" w:hAnsi="仿宋_GB2312" w:eastAsia="仿宋_GB2312"/>
          <w:b w:val="0"/>
          <w:sz w:val="32"/>
        </w:rPr>
        <w:t>8.卫生健康支出(类)医疗保障管理事务(款)信息化建设(项):支出决算数为0.89万元，比上年决算减少0.35万元，下降28.23%,主要原因是：本年减少医疗信息化建设配套资金，导致相关经费减少。</w:t>
      </w:r>
    </w:p>
    <w:p w14:paraId="0F1345D2">
      <w:pPr>
        <w:spacing w:line="580" w:lineRule="exact"/>
        <w:ind w:firstLine="640"/>
        <w:jc w:val="both"/>
      </w:pPr>
      <w:r>
        <w:rPr>
          <w:rFonts w:ascii="仿宋_GB2312" w:hAnsi="仿宋_GB2312" w:eastAsia="仿宋_GB2312"/>
          <w:b w:val="0"/>
          <w:sz w:val="32"/>
        </w:rPr>
        <w:t>9.卫生健康支出(类)医疗保障管理事务(款)医疗保障政策管理(项):支出决算数为0.00万元，比上年决算减少1.96万元，下降100.00%,主要原因是：本年减少2022年中央财政医疗服务与保障能力提升补助资金，导致相关经费减少。</w:t>
      </w:r>
    </w:p>
    <w:p w14:paraId="275FEE3D">
      <w:pPr>
        <w:spacing w:line="580" w:lineRule="exact"/>
        <w:ind w:firstLine="640"/>
        <w:jc w:val="both"/>
      </w:pPr>
      <w:r>
        <w:rPr>
          <w:rFonts w:ascii="仿宋_GB2312" w:hAnsi="仿宋_GB2312" w:eastAsia="仿宋_GB2312"/>
          <w:b w:val="0"/>
          <w:sz w:val="32"/>
        </w:rPr>
        <w:t>10.卫生健康支出(类)医疗保障管理事务(款)医疗保障经办事务(项):支出决算数为3.11万元，比上年决算减少0.60万元，下降16.17%,主要原因是：本年减少2023年自治区全民参保及医疗服务经费，导致相关经费减少。</w:t>
      </w:r>
    </w:p>
    <w:p w14:paraId="471C9EA3">
      <w:pPr>
        <w:spacing w:line="580" w:lineRule="exact"/>
        <w:ind w:firstLine="640"/>
        <w:jc w:val="both"/>
      </w:pPr>
      <w:r>
        <w:rPr>
          <w:rFonts w:ascii="仿宋_GB2312" w:hAnsi="仿宋_GB2312" w:eastAsia="仿宋_GB2312"/>
          <w:b w:val="0"/>
          <w:sz w:val="32"/>
        </w:rPr>
        <w:t>11.卫生健康支出(类)医疗保障管理事务(款)事业运行(项):支出决算数为241.83万元，比上年决算减少3.92万元，下降1.60%,主要原因是：本年在职人员减少，相应人员经费较上年减少。</w:t>
      </w:r>
    </w:p>
    <w:p w14:paraId="310D787D">
      <w:pPr>
        <w:spacing w:line="580" w:lineRule="exact"/>
        <w:ind w:firstLine="640"/>
        <w:jc w:val="both"/>
      </w:pPr>
      <w:r>
        <w:rPr>
          <w:rFonts w:ascii="仿宋_GB2312" w:hAnsi="仿宋_GB2312" w:eastAsia="仿宋_GB2312"/>
          <w:b w:val="0"/>
          <w:sz w:val="32"/>
        </w:rPr>
        <w:t>12.卫生健康支出(类)医疗保障管理事务(款)其他医疗保障管理事务支出(项):支出决算数为17.10万元，比上年决算减少12.70万元，下降42.62%,主要原因是：本年减少2023年中央财政医疗服务与保障能力提升补助项目经费的，导致相关经费减少。</w:t>
      </w:r>
    </w:p>
    <w:p w14:paraId="05680273">
      <w:pPr>
        <w:spacing w:line="580" w:lineRule="exact"/>
        <w:ind w:firstLine="640"/>
        <w:jc w:val="both"/>
      </w:pPr>
      <w:r>
        <w:rPr>
          <w:rFonts w:ascii="仿宋_GB2312" w:hAnsi="仿宋_GB2312" w:eastAsia="仿宋_GB2312"/>
          <w:b w:val="0"/>
          <w:sz w:val="32"/>
        </w:rPr>
        <w:t>13.住房保障支出(类)住房改革支出(款)住房公积金(项):支出决算数为50.16万元，比上年决算增加3.26万元，增长6.95%,主要原因是：本年在职人员工资基数调增，公积金缴费基数上涨，相应支出增加。</w:t>
      </w:r>
    </w:p>
    <w:p w14:paraId="29C90A2F">
      <w:pPr>
        <w:spacing w:line="580" w:lineRule="exact"/>
        <w:ind w:firstLine="640"/>
        <w:jc w:val="both"/>
      </w:pPr>
      <w:r>
        <w:rPr>
          <w:rFonts w:ascii="仿宋_GB2312" w:hAnsi="仿宋_GB2312" w:eastAsia="仿宋_GB2312"/>
          <w:b w:val="0"/>
          <w:sz w:val="32"/>
        </w:rPr>
        <w:t>14.其他支出(类)其他支出(款)其他支出(项):支出决算数为0.00万元，比上年决算减少2.42万元，下降100.00%,主要原因是：本年科目调整，为民办实事经费上年在其他支出科目列支，本年调整至其他组织事务支出科目列支，导致相关经费减少。</w:t>
      </w:r>
    </w:p>
    <w:p w14:paraId="5D7D1664">
      <w:pPr>
        <w:spacing w:line="640" w:lineRule="exact"/>
        <w:ind w:firstLine="640"/>
        <w:jc w:val="both"/>
        <w:outlineLvl w:val="2"/>
      </w:pPr>
      <w:r>
        <w:rPr>
          <w:rFonts w:ascii="黑体" w:hAnsi="黑体" w:eastAsia="黑体"/>
          <w:sz w:val="32"/>
        </w:rPr>
        <w:t>六、一般公共预算财政拨款基本支出决算情况说明</w:t>
      </w:r>
    </w:p>
    <w:p w14:paraId="6170569D">
      <w:pPr>
        <w:spacing w:line="580" w:lineRule="exact"/>
        <w:ind w:firstLine="640"/>
        <w:jc w:val="both"/>
      </w:pPr>
      <w:r>
        <w:rPr>
          <w:rFonts w:ascii="仿宋_GB2312" w:hAnsi="仿宋_GB2312" w:eastAsia="仿宋_GB2312"/>
          <w:b w:val="0"/>
          <w:sz w:val="32"/>
        </w:rPr>
        <w:t>2024年度一般公共预算财政拨款基本支出628.57万元，其中：</w:t>
      </w:r>
      <w:r>
        <w:rPr>
          <w:rFonts w:ascii="仿宋_GB2312" w:hAnsi="仿宋_GB2312" w:eastAsia="仿宋_GB2312"/>
          <w:b/>
          <w:sz w:val="32"/>
        </w:rPr>
        <w:t>人员经费619.26万元，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23A8473C">
      <w:pPr>
        <w:spacing w:line="580" w:lineRule="exact"/>
        <w:ind w:firstLine="640"/>
        <w:jc w:val="both"/>
      </w:pPr>
      <w:r>
        <w:rPr>
          <w:rFonts w:ascii="仿宋_GB2312" w:hAnsi="仿宋_GB2312" w:eastAsia="仿宋_GB2312"/>
          <w:b/>
          <w:sz w:val="32"/>
        </w:rPr>
        <w:t>公用经费9.30万元，</w:t>
      </w:r>
      <w:r>
        <w:rPr>
          <w:rFonts w:ascii="仿宋_GB2312" w:hAnsi="仿宋_GB2312" w:eastAsia="仿宋_GB2312"/>
          <w:b w:val="0"/>
          <w:sz w:val="32"/>
        </w:rPr>
        <w:t>包括：办公费、印刷费、水费、电费、邮电费、物业管理费、劳务费、公务用车运行维护费。</w:t>
      </w:r>
    </w:p>
    <w:p w14:paraId="5CBFC0C1">
      <w:pPr>
        <w:spacing w:line="640" w:lineRule="exact"/>
        <w:ind w:firstLine="640"/>
        <w:jc w:val="both"/>
        <w:outlineLvl w:val="2"/>
      </w:pPr>
      <w:r>
        <w:rPr>
          <w:rFonts w:ascii="黑体" w:hAnsi="黑体" w:eastAsia="黑体"/>
          <w:sz w:val="32"/>
        </w:rPr>
        <w:t>七、政府性基金预算财政拨款收入支出决算情况说明</w:t>
      </w:r>
    </w:p>
    <w:p w14:paraId="364426E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5C1B910">
      <w:pPr>
        <w:spacing w:line="640" w:lineRule="exact"/>
        <w:ind w:firstLine="640"/>
        <w:jc w:val="both"/>
        <w:outlineLvl w:val="2"/>
      </w:pPr>
      <w:r>
        <w:rPr>
          <w:rFonts w:ascii="黑体" w:hAnsi="黑体" w:eastAsia="黑体"/>
          <w:sz w:val="32"/>
        </w:rPr>
        <w:t>八、国有资本经营预算财政拨款收入支出决算情况说明</w:t>
      </w:r>
    </w:p>
    <w:p w14:paraId="4C0A152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252DEC">
      <w:pPr>
        <w:spacing w:line="640" w:lineRule="exact"/>
        <w:ind w:firstLine="640"/>
        <w:jc w:val="both"/>
        <w:outlineLvl w:val="2"/>
      </w:pPr>
      <w:r>
        <w:rPr>
          <w:rFonts w:ascii="黑体" w:hAnsi="黑体" w:eastAsia="黑体"/>
          <w:sz w:val="32"/>
        </w:rPr>
        <w:t>九、财政拨款“三公”经费支出决算情况说明</w:t>
      </w:r>
    </w:p>
    <w:p w14:paraId="78B601CB">
      <w:pPr>
        <w:spacing w:line="580" w:lineRule="exact"/>
        <w:ind w:firstLine="640"/>
        <w:jc w:val="both"/>
      </w:pPr>
      <w:r>
        <w:rPr>
          <w:rFonts w:ascii="仿宋_GB2312" w:hAnsi="仿宋_GB2312" w:eastAsia="仿宋_GB2312"/>
          <w:b/>
          <w:sz w:val="32"/>
        </w:rPr>
        <w:t>2024年度财政拨款“三公”经费支出1.80万元，</w:t>
      </w:r>
      <w:r>
        <w:rPr>
          <w:rFonts w:ascii="仿宋_GB2312" w:hAnsi="仿宋_GB2312" w:eastAsia="仿宋_GB2312"/>
          <w:b w:val="0"/>
          <w:sz w:val="32"/>
        </w:rPr>
        <w:t>比上年增加1.80万元，增长100.00%，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1.80万元，占100.00%，比上年增加1.80万元，增长100.00%，主要原因是：本单位公务用车日渐老化，维修维护成本增加，导致公务用车运行维护费较上年增加。公务接待费支出0.00万元，占0.00%，比上年增加0.00万元，增长0.00%，主要原因是：2023年与2024年均未安排公务接待费支出。</w:t>
      </w:r>
    </w:p>
    <w:p w14:paraId="52B04919">
      <w:pPr>
        <w:spacing w:line="580" w:lineRule="exact"/>
        <w:ind w:firstLine="640"/>
        <w:jc w:val="both"/>
      </w:pPr>
      <w:r>
        <w:rPr>
          <w:rFonts w:ascii="仿宋_GB2312" w:hAnsi="仿宋_GB2312" w:eastAsia="仿宋_GB2312"/>
          <w:b/>
          <w:sz w:val="32"/>
        </w:rPr>
        <w:t>具体情况如下：</w:t>
      </w:r>
    </w:p>
    <w:p w14:paraId="325D158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8324022">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00BB11E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1255D8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1.80万元，决算数1.80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0.00万元，决算数0.00万元，预决算差异率0.00%，主要原因是：本单位无公务接待费。</w:t>
      </w:r>
    </w:p>
    <w:p w14:paraId="7E3EAED3">
      <w:pPr>
        <w:spacing w:line="640" w:lineRule="exact"/>
        <w:ind w:firstLine="640"/>
        <w:jc w:val="both"/>
        <w:outlineLvl w:val="2"/>
      </w:pPr>
      <w:r>
        <w:rPr>
          <w:rFonts w:ascii="黑体" w:hAnsi="黑体" w:eastAsia="黑体"/>
          <w:sz w:val="32"/>
        </w:rPr>
        <w:t>十、其他重要事项的情况说明</w:t>
      </w:r>
    </w:p>
    <w:p w14:paraId="023115D3">
      <w:pPr>
        <w:spacing w:line="640" w:lineRule="exact"/>
        <w:ind w:firstLine="640"/>
        <w:jc w:val="both"/>
        <w:outlineLvl w:val="3"/>
      </w:pPr>
      <w:r>
        <w:rPr>
          <w:rFonts w:ascii="楷体_GB2312" w:hAnsi="楷体_GB2312" w:eastAsia="楷体_GB2312"/>
          <w:b/>
          <w:sz w:val="32"/>
        </w:rPr>
        <w:t>（一）机关运行经费及公用经费支出情况</w:t>
      </w:r>
    </w:p>
    <w:p w14:paraId="4BD1BC56">
      <w:pPr>
        <w:spacing w:line="580" w:lineRule="exact"/>
        <w:ind w:firstLine="640"/>
        <w:jc w:val="both"/>
      </w:pPr>
      <w:r>
        <w:rPr>
          <w:rFonts w:ascii="仿宋_GB2312" w:hAnsi="仿宋_GB2312" w:eastAsia="仿宋_GB2312"/>
          <w:b w:val="0"/>
          <w:sz w:val="32"/>
        </w:rPr>
        <w:t>2024年度阿克陶县医疗保障局（行政单位和参照公务员法管理事业单位）机关运行经费支出9.30万元，比上年减少0.49万元，下降5.01%，主要原因是：严控经费支出，厉行节约，减少经费支出。</w:t>
      </w:r>
    </w:p>
    <w:p w14:paraId="4AC1893F">
      <w:pPr>
        <w:spacing w:line="640" w:lineRule="exact"/>
        <w:ind w:firstLine="640"/>
        <w:jc w:val="both"/>
        <w:outlineLvl w:val="3"/>
      </w:pPr>
      <w:r>
        <w:rPr>
          <w:rFonts w:ascii="楷体_GB2312" w:hAnsi="楷体_GB2312" w:eastAsia="楷体_GB2312"/>
          <w:b/>
          <w:sz w:val="32"/>
        </w:rPr>
        <w:t>（二）政府采购情况</w:t>
      </w:r>
    </w:p>
    <w:p w14:paraId="4198C4C1">
      <w:pPr>
        <w:spacing w:line="580" w:lineRule="exact"/>
        <w:ind w:firstLine="640"/>
        <w:jc w:val="both"/>
      </w:pPr>
      <w:r>
        <w:rPr>
          <w:rFonts w:ascii="仿宋_GB2312" w:hAnsi="仿宋_GB2312" w:eastAsia="仿宋_GB2312"/>
          <w:b w:val="0"/>
          <w:sz w:val="32"/>
        </w:rPr>
        <w:t>2024年度政府采购支出总额7.84万元，其中：政府采购货物支出3.41万元、政府采购工程支出0.00万元、政府采购服务支出4.43万元。</w:t>
      </w:r>
    </w:p>
    <w:p w14:paraId="296599AF">
      <w:pPr>
        <w:spacing w:line="580" w:lineRule="exact"/>
        <w:ind w:firstLine="640"/>
        <w:jc w:val="both"/>
      </w:pPr>
      <w:r>
        <w:rPr>
          <w:rFonts w:ascii="仿宋_GB2312" w:hAnsi="仿宋_GB2312" w:eastAsia="仿宋_GB2312"/>
          <w:b w:val="0"/>
          <w:sz w:val="32"/>
        </w:rPr>
        <w:t>授予中小企业合同金额6.39万元，占政府采购支出总额的81.51%，其中：授予小微企业合同金额6.39万元，占政府采购支出总额的81.51%。</w:t>
      </w:r>
    </w:p>
    <w:p w14:paraId="603E3EC3">
      <w:pPr>
        <w:spacing w:line="640" w:lineRule="exact"/>
        <w:ind w:firstLine="640"/>
        <w:jc w:val="both"/>
        <w:outlineLvl w:val="3"/>
      </w:pPr>
      <w:r>
        <w:rPr>
          <w:rFonts w:ascii="楷体_GB2312" w:hAnsi="楷体_GB2312" w:eastAsia="楷体_GB2312"/>
          <w:b/>
          <w:sz w:val="32"/>
        </w:rPr>
        <w:t>（三）国有资产占用情况说明</w:t>
      </w:r>
    </w:p>
    <w:p w14:paraId="1C0ABBF5">
      <w:pPr>
        <w:spacing w:line="580" w:lineRule="exact"/>
        <w:ind w:firstLine="640"/>
        <w:jc w:val="both"/>
      </w:pPr>
      <w:r>
        <w:rPr>
          <w:rFonts w:ascii="仿宋_GB2312" w:hAnsi="仿宋_GB2312" w:eastAsia="仿宋_GB2312"/>
          <w:b w:val="0"/>
          <w:sz w:val="32"/>
        </w:rPr>
        <w:t>截至2024年12月31日，房屋0.00平方米，价值0.00万元。车辆1辆，价值19.30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62701EB9">
      <w:pPr>
        <w:spacing w:line="640" w:lineRule="exact"/>
        <w:ind w:firstLine="640"/>
        <w:jc w:val="both"/>
        <w:outlineLvl w:val="2"/>
      </w:pPr>
      <w:r>
        <w:rPr>
          <w:rFonts w:ascii="黑体" w:hAnsi="黑体" w:eastAsia="黑体"/>
          <w:sz w:val="32"/>
        </w:rPr>
        <w:t>十一、预算绩效的情况说明</w:t>
      </w:r>
    </w:p>
    <w:p w14:paraId="6055003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708.45万元，实际执行总额659.13万元；预算绩效评价项目3个，全年预算数8.00万元，全年执行数6.74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然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精神。具体附整体支出绩效自评表，项目支出绩效自评表和评价报告。</w:t>
      </w:r>
    </w:p>
    <w:p w14:paraId="4D9C0C39">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7A94AD84">
        <w:tblPrEx>
          <w:tblCellMar>
            <w:top w:w="0" w:type="dxa"/>
            <w:left w:w="108" w:type="dxa"/>
            <w:bottom w:w="0" w:type="dxa"/>
            <w:right w:w="108" w:type="dxa"/>
          </w:tblCellMar>
        </w:tblPrEx>
        <w:tc>
          <w:tcPr>
            <w:tcW w:w="8840" w:type="dxa"/>
            <w:gridSpan w:val="8"/>
            <w:vAlign w:val="center"/>
          </w:tcPr>
          <w:p w14:paraId="483219E8">
            <w:pPr>
              <w:jc w:val="center"/>
            </w:pPr>
            <w:r>
              <w:rPr>
                <w:rFonts w:ascii="宋体" w:hAnsi="宋体" w:eastAsia="宋体"/>
                <w:sz w:val="24"/>
              </w:rPr>
              <w:t>单位整体支出绩效自评表</w:t>
            </w:r>
          </w:p>
        </w:tc>
      </w:tr>
      <w:tr w14:paraId="57BEA3F2">
        <w:tblPrEx>
          <w:tblCellMar>
            <w:top w:w="0" w:type="dxa"/>
            <w:left w:w="108" w:type="dxa"/>
            <w:bottom w:w="0" w:type="dxa"/>
            <w:right w:w="108" w:type="dxa"/>
          </w:tblCellMar>
        </w:tblPrEx>
        <w:tc>
          <w:tcPr>
            <w:tcW w:w="8840" w:type="dxa"/>
            <w:gridSpan w:val="8"/>
            <w:vAlign w:val="center"/>
          </w:tcPr>
          <w:p w14:paraId="4A0501A2">
            <w:pPr>
              <w:jc w:val="center"/>
            </w:pPr>
            <w:r>
              <w:rPr>
                <w:rFonts w:ascii="宋体" w:hAnsi="宋体" w:eastAsia="宋体"/>
                <w:sz w:val="24"/>
              </w:rPr>
              <w:t>（2024年度）</w:t>
            </w:r>
          </w:p>
        </w:tc>
      </w:tr>
      <w:tr w14:paraId="5BB32E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35396">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9DE99E">
            <w:pPr>
              <w:jc w:val="center"/>
            </w:pPr>
            <w:r>
              <w:rPr>
                <w:rFonts w:ascii="宋体" w:hAnsi="宋体" w:eastAsia="宋体"/>
                <w:sz w:val="16"/>
              </w:rPr>
              <w:t>阿克陶县医疗保障局</w:t>
            </w:r>
          </w:p>
        </w:tc>
      </w:tr>
      <w:tr w14:paraId="17E0C70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A8502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DBE88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12A63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DEE1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3FE8A">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BB48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3ED7B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AD4186">
            <w:pPr>
              <w:jc w:val="center"/>
            </w:pPr>
            <w:r>
              <w:rPr>
                <w:rFonts w:ascii="宋体" w:hAnsi="宋体" w:eastAsia="宋体"/>
                <w:sz w:val="16"/>
              </w:rPr>
              <w:t>得分</w:t>
            </w:r>
          </w:p>
        </w:tc>
      </w:tr>
      <w:tr w14:paraId="5A3B4E0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247CC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1750F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657CF">
            <w:pPr>
              <w:jc w:val="center"/>
            </w:pPr>
            <w:r>
              <w:rPr>
                <w:rFonts w:ascii="宋体" w:hAnsi="宋体" w:eastAsia="宋体"/>
                <w:sz w:val="16"/>
              </w:rPr>
              <w:t>653.47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9F7F2">
            <w:pPr>
              <w:jc w:val="center"/>
            </w:pPr>
            <w:r>
              <w:rPr>
                <w:rFonts w:ascii="宋体" w:hAnsi="宋体" w:eastAsia="宋体"/>
                <w:sz w:val="16"/>
              </w:rPr>
              <w:t>708.45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7B0935">
            <w:pPr>
              <w:jc w:val="center"/>
            </w:pPr>
            <w:r>
              <w:rPr>
                <w:rFonts w:ascii="宋体" w:hAnsi="宋体" w:eastAsia="宋体"/>
                <w:sz w:val="16"/>
              </w:rPr>
              <w:t>659.13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AA6DF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B565A5">
            <w:pPr>
              <w:jc w:val="center"/>
            </w:pPr>
            <w:r>
              <w:rPr>
                <w:rFonts w:ascii="宋体" w:hAnsi="宋体" w:eastAsia="宋体"/>
                <w:sz w:val="16"/>
              </w:rPr>
              <w:t>93.04%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2DE72A">
            <w:pPr>
              <w:jc w:val="center"/>
            </w:pPr>
            <w:r>
              <w:rPr>
                <w:rFonts w:ascii="宋体" w:hAnsi="宋体" w:eastAsia="宋体"/>
                <w:sz w:val="16"/>
              </w:rPr>
              <w:t>9.3</w:t>
            </w:r>
          </w:p>
        </w:tc>
      </w:tr>
      <w:tr w14:paraId="59A4D62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6339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DA638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EC19F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B64E8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01629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F0DE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3091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5230F">
            <w:pPr>
              <w:jc w:val="center"/>
            </w:pPr>
            <w:r>
              <w:rPr>
                <w:rFonts w:ascii="宋体" w:hAnsi="宋体" w:eastAsia="宋体"/>
                <w:sz w:val="16"/>
              </w:rPr>
              <w:t>—</w:t>
            </w:r>
          </w:p>
        </w:tc>
      </w:tr>
      <w:tr w14:paraId="21CEACB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A2A9E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D163D">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C79BA">
            <w:pPr>
              <w:jc w:val="center"/>
            </w:pPr>
            <w:r>
              <w:rPr>
                <w:rFonts w:ascii="宋体" w:hAnsi="宋体" w:eastAsia="宋体"/>
                <w:sz w:val="16"/>
              </w:rPr>
              <w:t>653.47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4B73E6">
            <w:pPr>
              <w:jc w:val="center"/>
            </w:pPr>
            <w:r>
              <w:rPr>
                <w:rFonts w:ascii="宋体" w:hAnsi="宋体" w:eastAsia="宋体"/>
                <w:sz w:val="16"/>
              </w:rPr>
              <w:t>708.45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9401AC">
            <w:pPr>
              <w:jc w:val="center"/>
            </w:pPr>
            <w:r>
              <w:rPr>
                <w:rFonts w:ascii="宋体" w:hAnsi="宋体" w:eastAsia="宋体"/>
                <w:sz w:val="16"/>
              </w:rPr>
              <w:t>659.13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EF907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55B3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7BF5D">
            <w:pPr>
              <w:jc w:val="center"/>
            </w:pPr>
            <w:r>
              <w:rPr>
                <w:rFonts w:ascii="宋体" w:hAnsi="宋体" w:eastAsia="宋体"/>
                <w:sz w:val="16"/>
              </w:rPr>
              <w:t>—</w:t>
            </w:r>
          </w:p>
        </w:tc>
      </w:tr>
      <w:tr w14:paraId="21FCA54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1E3AB4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3835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5337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859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F6BF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706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835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FD2DA1">
            <w:pPr>
              <w:jc w:val="center"/>
            </w:pPr>
            <w:r>
              <w:rPr>
                <w:rFonts w:ascii="宋体" w:hAnsi="宋体" w:eastAsia="宋体"/>
                <w:sz w:val="16"/>
              </w:rPr>
              <w:t>—</w:t>
            </w:r>
          </w:p>
        </w:tc>
      </w:tr>
      <w:tr w14:paraId="335DCE9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C7848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4BA73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892E70">
            <w:pPr>
              <w:jc w:val="center"/>
            </w:pPr>
            <w:r>
              <w:rPr>
                <w:rFonts w:ascii="宋体" w:hAnsi="宋体" w:eastAsia="宋体"/>
                <w:sz w:val="16"/>
              </w:rPr>
              <w:t>实际完成情况</w:t>
            </w:r>
          </w:p>
        </w:tc>
      </w:tr>
      <w:tr w14:paraId="1B3623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D50E9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7C860E8">
            <w:pPr>
              <w:jc w:val="both"/>
            </w:pPr>
            <w:r>
              <w:rPr>
                <w:rFonts w:ascii="宋体" w:hAnsi="宋体" w:eastAsia="宋体"/>
                <w:sz w:val="16"/>
              </w:rPr>
              <w:t>贯彻实施国家和自治区的医疗保险、生育保险、医疗救助等医疗保障制度；组织实施全县医疗保障筹资和待遇政策；组织实施定点医药机构协议和支付管理办法，负责医疗保障经办管理、公共服务体系和信息化建设，贯彻落实国家跨省异地就医及费用结算政策；组织制定疆内异地就医和费用结算标准；组织实施异地就医管理和费用结算政策，建立健全医疗保障关系转移接续制度。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我县经济发展方式，促进经济持续健康发展，本部门高度重视，进行全面、真实、准确的报送数据，确保本单位政府债务监测统计工作，有序开展化解债务工作；进一步提升我县医疗保障服务水平，充分利用现有资源，以最小的成本</w:t>
            </w:r>
            <w:r>
              <w:rPr>
                <w:rFonts w:hint="eastAsia" w:ascii="宋体" w:hAnsi="宋体"/>
                <w:sz w:val="16"/>
                <w:lang w:eastAsia="zh-CN"/>
              </w:rPr>
              <w:t>最大限度满足</w:t>
            </w:r>
            <w:r>
              <w:rPr>
                <w:rFonts w:ascii="宋体" w:hAnsi="宋体" w:eastAsia="宋体"/>
                <w:sz w:val="16"/>
              </w:rPr>
              <w:t>广大人民群众的需求。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50D525">
            <w:pPr>
              <w:jc w:val="both"/>
            </w:pPr>
            <w:r>
              <w:rPr>
                <w:rFonts w:ascii="宋体" w:hAnsi="宋体" w:eastAsia="宋体"/>
                <w:sz w:val="16"/>
              </w:rPr>
              <w:t>2024年部门决算收入659.65万元，与年初预算相比减少9.93万元，减少1.48%，减少的原因：行政1人退休、</w:t>
            </w:r>
            <w:r>
              <w:rPr>
                <w:rFonts w:hint="eastAsia" w:ascii="宋体" w:hAnsi="宋体"/>
                <w:sz w:val="16"/>
                <w:lang w:val="en-US" w:eastAsia="zh-CN"/>
              </w:rPr>
              <w:t>为民办实事</w:t>
            </w:r>
            <w:r>
              <w:rPr>
                <w:rFonts w:ascii="宋体" w:hAnsi="宋体" w:eastAsia="宋体"/>
                <w:sz w:val="16"/>
              </w:rPr>
              <w:t>工作经费与公用经费未全部支付完毕。</w:t>
            </w:r>
          </w:p>
        </w:tc>
      </w:tr>
      <w:tr w14:paraId="4CE0904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E1C7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268B9">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1ED1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6F66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2CBC3C">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3F81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6BA3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46A8F9">
            <w:pPr>
              <w:jc w:val="center"/>
            </w:pPr>
            <w:r>
              <w:rPr>
                <w:rFonts w:ascii="宋体" w:hAnsi="宋体" w:eastAsia="宋体"/>
                <w:sz w:val="16"/>
              </w:rPr>
              <w:t>得分</w:t>
            </w:r>
          </w:p>
        </w:tc>
      </w:tr>
      <w:tr w14:paraId="51B6C9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AAB671">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EA081">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9CE9E1">
            <w:pPr>
              <w:jc w:val="center"/>
            </w:pPr>
            <w:r>
              <w:rPr>
                <w:rFonts w:ascii="宋体" w:hAnsi="宋体" w:eastAsia="宋体"/>
                <w:sz w:val="16"/>
              </w:rPr>
              <w:t>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09B8F8">
            <w:pPr>
              <w:jc w:val="center"/>
            </w:pPr>
            <w:r>
              <w:rPr>
                <w:rFonts w:ascii="宋体" w:hAnsi="宋体" w:eastAsia="宋体"/>
                <w:sz w:val="16"/>
              </w:rPr>
              <w:t>&gt;=28人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051937">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D183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E8AA82">
            <w:pPr>
              <w:jc w:val="center"/>
            </w:pPr>
            <w:r>
              <w:rPr>
                <w:rFonts w:ascii="宋体" w:hAnsi="宋体" w:eastAsia="宋体"/>
                <w:sz w:val="16"/>
              </w:rPr>
              <w:t>=27人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1436FE">
            <w:pPr>
              <w:jc w:val="center"/>
            </w:pPr>
            <w:r>
              <w:rPr>
                <w:rFonts w:ascii="宋体" w:hAnsi="宋体" w:eastAsia="宋体"/>
                <w:sz w:val="16"/>
              </w:rPr>
              <w:t>9.64</w:t>
            </w:r>
          </w:p>
        </w:tc>
      </w:tr>
      <w:tr w14:paraId="5349162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6F4DD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EF8D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C045F7">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6E16B">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383339">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A06CE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940A0F">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6E99FB">
            <w:pPr>
              <w:jc w:val="center"/>
            </w:pPr>
            <w:r>
              <w:rPr>
                <w:rFonts w:ascii="宋体" w:hAnsi="宋体" w:eastAsia="宋体"/>
                <w:sz w:val="16"/>
              </w:rPr>
              <w:t>10</w:t>
            </w:r>
          </w:p>
        </w:tc>
      </w:tr>
      <w:tr w14:paraId="0956E81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0DB07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AA91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C42E35">
            <w:pPr>
              <w:jc w:val="center"/>
            </w:pPr>
            <w:r>
              <w:rPr>
                <w:rFonts w:ascii="宋体" w:hAnsi="宋体" w:eastAsia="宋体"/>
                <w:sz w:val="16"/>
              </w:rPr>
              <w:t>年初部分整体预算控制数（万元）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7013B">
            <w:pPr>
              <w:jc w:val="center"/>
            </w:pPr>
            <w:r>
              <w:rPr>
                <w:rFonts w:ascii="宋体" w:hAnsi="宋体" w:eastAsia="宋体"/>
                <w:sz w:val="16"/>
              </w:rPr>
              <w:t>&lt;=653.47万元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76EF1">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0480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C14EF">
            <w:pPr>
              <w:jc w:val="center"/>
            </w:pPr>
            <w:r>
              <w:rPr>
                <w:rFonts w:ascii="宋体" w:hAnsi="宋体" w:eastAsia="宋体"/>
                <w:sz w:val="16"/>
              </w:rPr>
              <w:t>=659.13万元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01D99F">
            <w:pPr>
              <w:jc w:val="center"/>
            </w:pPr>
            <w:r>
              <w:rPr>
                <w:rFonts w:ascii="宋体" w:hAnsi="宋体" w:eastAsia="宋体"/>
                <w:sz w:val="16"/>
              </w:rPr>
              <w:t>9.91</w:t>
            </w:r>
          </w:p>
        </w:tc>
      </w:tr>
      <w:tr w14:paraId="71DD26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0B51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42647">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8BF84">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081F6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9C8871">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C6DE0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D16EE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1124F9">
            <w:pPr>
              <w:jc w:val="center"/>
            </w:pPr>
            <w:r>
              <w:rPr>
                <w:rFonts w:ascii="宋体" w:hAnsi="宋体" w:eastAsia="宋体"/>
                <w:sz w:val="16"/>
              </w:rPr>
              <w:t>5</w:t>
            </w:r>
          </w:p>
        </w:tc>
      </w:tr>
      <w:tr w14:paraId="3A97AE9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B026D">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2D7B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E3E209">
            <w:pPr>
              <w:jc w:val="center"/>
            </w:pPr>
            <w:r>
              <w:rPr>
                <w:rFonts w:ascii="宋体" w:hAnsi="宋体" w:eastAsia="宋体"/>
                <w:sz w:val="16"/>
              </w:rPr>
              <w:t>全民参保率（%）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2667B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4369F">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C5BA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ACE26D">
            <w:pPr>
              <w:jc w:val="center"/>
            </w:pPr>
            <w:r>
              <w:rPr>
                <w:rFonts w:ascii="宋体" w:hAnsi="宋体" w:eastAsia="宋体"/>
                <w:sz w:val="16"/>
              </w:rPr>
              <w:t>=96.72%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A01EA">
            <w:pPr>
              <w:jc w:val="center"/>
            </w:pPr>
            <w:r>
              <w:rPr>
                <w:rFonts w:ascii="宋体" w:hAnsi="宋体" w:eastAsia="宋体"/>
                <w:sz w:val="16"/>
              </w:rPr>
              <w:t>10</w:t>
            </w:r>
          </w:p>
        </w:tc>
      </w:tr>
      <w:tr w14:paraId="0EC27D6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985C0">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0CB0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EA0458">
            <w:pPr>
              <w:jc w:val="center"/>
            </w:pPr>
            <w:r>
              <w:rPr>
                <w:rFonts w:hint="eastAsia" w:ascii="宋体" w:hAnsi="宋体"/>
                <w:sz w:val="16"/>
                <w:lang w:eastAsia="zh-CN"/>
              </w:rPr>
              <w:t>“三支一扶”</w:t>
            </w:r>
            <w:r>
              <w:rPr>
                <w:rFonts w:ascii="宋体" w:hAnsi="宋体" w:eastAsia="宋体"/>
                <w:sz w:val="16"/>
              </w:rPr>
              <w:t>生活补助达标率（%）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E91EBE">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B5D16E">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CDEE0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64CE68">
            <w:pPr>
              <w:jc w:val="center"/>
            </w:pPr>
            <w:r>
              <w:rPr>
                <w:rFonts w:ascii="宋体" w:hAnsi="宋体" w:eastAsia="宋体"/>
                <w:sz w:val="16"/>
              </w:rPr>
              <w:t>=35.48%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2286A7">
            <w:pPr>
              <w:jc w:val="center"/>
            </w:pPr>
            <w:r>
              <w:rPr>
                <w:rFonts w:ascii="宋体" w:hAnsi="宋体" w:eastAsia="宋体"/>
                <w:sz w:val="16"/>
              </w:rPr>
              <w:t>3.55</w:t>
            </w:r>
          </w:p>
        </w:tc>
      </w:tr>
      <w:tr w14:paraId="530232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2E109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9A82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3F0B78">
            <w:pPr>
              <w:jc w:val="center"/>
            </w:pPr>
            <w:r>
              <w:rPr>
                <w:rFonts w:ascii="宋体" w:hAnsi="宋体" w:eastAsia="宋体"/>
                <w:sz w:val="16"/>
              </w:rPr>
              <w:t>电子政务内网达标率（%）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AE561">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36B756">
            <w:pPr>
              <w:jc w:val="center"/>
            </w:pPr>
            <w:r>
              <w:rPr>
                <w:rFonts w:ascii="宋体" w:hAnsi="宋体" w:eastAsia="宋体"/>
                <w:sz w:val="16"/>
              </w:rPr>
              <w:t>根据单位实际情况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4DD55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E41B5">
            <w:pPr>
              <w:jc w:val="center"/>
            </w:pPr>
            <w:r>
              <w:rPr>
                <w:rFonts w:ascii="宋体" w:hAnsi="宋体" w:eastAsia="宋体"/>
                <w:sz w:val="16"/>
              </w:rPr>
              <w:t>=98.71%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1C85D">
            <w:pPr>
              <w:jc w:val="center"/>
            </w:pPr>
            <w:r>
              <w:rPr>
                <w:rFonts w:ascii="宋体" w:hAnsi="宋体" w:eastAsia="宋体"/>
                <w:sz w:val="16"/>
              </w:rPr>
              <w:t>10</w:t>
            </w:r>
          </w:p>
        </w:tc>
      </w:tr>
      <w:tr w14:paraId="388C280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38E94F">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6FA8F">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6D8AF">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179CD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1CF1C8">
            <w:pPr>
              <w:jc w:val="center"/>
            </w:pPr>
            <w:r>
              <w:rPr>
                <w:rFonts w:ascii="宋体" w:hAnsi="宋体" w:eastAsia="宋体"/>
                <w:sz w:val="16"/>
              </w:rPr>
              <w:t>政策制度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6534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93CB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D3206">
            <w:pPr>
              <w:jc w:val="center"/>
            </w:pPr>
            <w:r>
              <w:rPr>
                <w:rFonts w:ascii="宋体" w:hAnsi="宋体" w:eastAsia="宋体"/>
                <w:sz w:val="16"/>
              </w:rPr>
              <w:t>5</w:t>
            </w:r>
          </w:p>
        </w:tc>
      </w:tr>
      <w:tr w14:paraId="1D4F08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813B7">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5B0BB">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2B2FA4">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514B0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F51408">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EC2E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E7DE15">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1948C">
            <w:pPr>
              <w:jc w:val="center"/>
            </w:pPr>
            <w:r>
              <w:rPr>
                <w:rFonts w:ascii="宋体" w:hAnsi="宋体" w:eastAsia="宋体"/>
                <w:sz w:val="16"/>
              </w:rPr>
              <w:t>10</w:t>
            </w:r>
          </w:p>
        </w:tc>
      </w:tr>
      <w:tr w14:paraId="3406054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8896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144E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E462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E658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A3234">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140B7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055C3">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05DC6">
            <w:pPr>
              <w:jc w:val="center"/>
            </w:pPr>
            <w:r>
              <w:rPr>
                <w:rFonts w:ascii="宋体" w:hAnsi="宋体" w:eastAsia="宋体"/>
                <w:sz w:val="16"/>
              </w:rPr>
              <w:t>10</w:t>
            </w:r>
          </w:p>
        </w:tc>
      </w:tr>
    </w:tbl>
    <w:p w14:paraId="4EF28BF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96"/>
        <w:gridCol w:w="632"/>
        <w:gridCol w:w="632"/>
        <w:gridCol w:w="632"/>
        <w:gridCol w:w="632"/>
        <w:gridCol w:w="632"/>
        <w:gridCol w:w="632"/>
        <w:gridCol w:w="632"/>
      </w:tblGrid>
      <w:tr w14:paraId="4A7D58C7">
        <w:tblPrEx>
          <w:tblCellMar>
            <w:top w:w="0" w:type="dxa"/>
            <w:left w:w="108" w:type="dxa"/>
            <w:bottom w:w="0" w:type="dxa"/>
            <w:right w:w="108" w:type="dxa"/>
          </w:tblCellMar>
        </w:tblPrEx>
        <w:tc>
          <w:tcPr>
            <w:tcW w:w="8848" w:type="dxa"/>
            <w:gridSpan w:val="14"/>
            <w:vAlign w:val="center"/>
          </w:tcPr>
          <w:p w14:paraId="266DEF26">
            <w:pPr>
              <w:jc w:val="center"/>
            </w:pPr>
            <w:r>
              <w:rPr>
                <w:rFonts w:ascii="宋体" w:hAnsi="宋体" w:eastAsia="宋体"/>
                <w:sz w:val="24"/>
              </w:rPr>
              <w:t>项目支出绩效自评表</w:t>
            </w:r>
          </w:p>
        </w:tc>
      </w:tr>
      <w:tr w14:paraId="6831B129">
        <w:tblPrEx>
          <w:tblCellMar>
            <w:top w:w="0" w:type="dxa"/>
            <w:left w:w="108" w:type="dxa"/>
            <w:bottom w:w="0" w:type="dxa"/>
            <w:right w:w="108" w:type="dxa"/>
          </w:tblCellMar>
        </w:tblPrEx>
        <w:tc>
          <w:tcPr>
            <w:tcW w:w="8848" w:type="dxa"/>
            <w:gridSpan w:val="14"/>
            <w:vAlign w:val="center"/>
          </w:tcPr>
          <w:p w14:paraId="6F140D57">
            <w:pPr>
              <w:jc w:val="center"/>
            </w:pPr>
            <w:r>
              <w:rPr>
                <w:rFonts w:ascii="宋体" w:hAnsi="宋体" w:eastAsia="宋体"/>
                <w:sz w:val="24"/>
              </w:rPr>
              <w:t>(2024年度)</w:t>
            </w:r>
          </w:p>
        </w:tc>
      </w:tr>
      <w:tr w14:paraId="4CE16E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4C9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F93A62">
            <w:pPr>
              <w:jc w:val="center"/>
            </w:pPr>
            <w:r>
              <w:rPr>
                <w:rFonts w:ascii="宋体" w:hAnsi="宋体" w:eastAsia="宋体"/>
                <w:sz w:val="16"/>
              </w:rPr>
              <w:t>2024年城乡医保补助项目</w:t>
            </w:r>
          </w:p>
        </w:tc>
      </w:tr>
      <w:tr w14:paraId="3C82E0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42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65670">
            <w:pPr>
              <w:jc w:val="center"/>
            </w:pPr>
            <w:r>
              <w:rPr>
                <w:rFonts w:ascii="宋体" w:hAnsi="宋体" w:eastAsia="宋体"/>
                <w:sz w:val="16"/>
              </w:rPr>
              <w:t>阿克陶县医疗保障局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4C5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AE9311">
            <w:pPr>
              <w:jc w:val="center"/>
            </w:pPr>
            <w:r>
              <w:rPr>
                <w:rFonts w:ascii="宋体" w:hAnsi="宋体" w:eastAsia="宋体"/>
                <w:sz w:val="16"/>
              </w:rPr>
              <w:t>阿克陶县医疗保障局</w:t>
            </w:r>
          </w:p>
        </w:tc>
      </w:tr>
      <w:tr w14:paraId="14723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0ED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80B8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9B51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1B4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D6F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E42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C3D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C9A5E">
            <w:pPr>
              <w:jc w:val="center"/>
            </w:pPr>
            <w:r>
              <w:rPr>
                <w:rFonts w:ascii="宋体" w:hAnsi="宋体" w:eastAsia="宋体"/>
                <w:sz w:val="16"/>
              </w:rPr>
              <w:t>得分</w:t>
            </w:r>
          </w:p>
        </w:tc>
      </w:tr>
      <w:tr w14:paraId="44D8F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8CD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BE7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03BA0">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B5683">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FB873">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4D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3A36D">
            <w:pPr>
              <w:jc w:val="center"/>
            </w:pPr>
            <w:r>
              <w:rPr>
                <w:rFonts w:ascii="宋体" w:hAnsi="宋体" w:eastAsia="宋体"/>
                <w:sz w:val="16"/>
              </w:rPr>
              <w:t>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1971D">
            <w:pPr>
              <w:jc w:val="center"/>
            </w:pPr>
            <w:r>
              <w:rPr>
                <w:rFonts w:ascii="宋体" w:hAnsi="宋体" w:eastAsia="宋体"/>
                <w:sz w:val="16"/>
              </w:rPr>
              <w:t>5.10分</w:t>
            </w:r>
          </w:p>
        </w:tc>
      </w:tr>
      <w:tr w14:paraId="36C3F4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DA4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6A7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34C44">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75927">
            <w:pPr>
              <w:jc w:val="center"/>
            </w:pPr>
            <w:r>
              <w:rPr>
                <w:rFonts w:ascii="宋体" w:hAnsi="宋体" w:eastAsia="宋体"/>
                <w:sz w:val="16"/>
              </w:rPr>
              <w:t>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305B8">
            <w:pPr>
              <w:jc w:val="center"/>
            </w:pPr>
            <w:r>
              <w:rPr>
                <w:rFonts w:ascii="宋体" w:hAnsi="宋体" w:eastAsia="宋体"/>
                <w:sz w:val="16"/>
              </w:rPr>
              <w:t>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501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47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3034">
            <w:pPr>
              <w:jc w:val="center"/>
            </w:pPr>
            <w:r>
              <w:rPr>
                <w:rFonts w:ascii="宋体" w:hAnsi="宋体" w:eastAsia="宋体"/>
                <w:sz w:val="16"/>
              </w:rPr>
              <w:t>—</w:t>
            </w:r>
          </w:p>
        </w:tc>
      </w:tr>
      <w:tr w14:paraId="4D455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1A48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4CD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97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79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405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82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E5A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193E">
            <w:pPr>
              <w:jc w:val="center"/>
            </w:pPr>
            <w:r>
              <w:rPr>
                <w:rFonts w:ascii="宋体" w:hAnsi="宋体" w:eastAsia="宋体"/>
                <w:sz w:val="16"/>
              </w:rPr>
              <w:t>—</w:t>
            </w:r>
          </w:p>
        </w:tc>
      </w:tr>
      <w:tr w14:paraId="798212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1A93A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09D29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DB958C9">
            <w:pPr>
              <w:jc w:val="center"/>
            </w:pPr>
            <w:r>
              <w:rPr>
                <w:rFonts w:ascii="宋体" w:hAnsi="宋体" w:eastAsia="宋体"/>
                <w:sz w:val="16"/>
              </w:rPr>
              <w:t>实际完成情况</w:t>
            </w:r>
          </w:p>
        </w:tc>
      </w:tr>
      <w:tr w14:paraId="15BB9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BC5F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DCCEBD">
            <w:pPr>
              <w:jc w:val="both"/>
            </w:pPr>
            <w:r>
              <w:rPr>
                <w:rFonts w:ascii="宋体" w:hAnsi="宋体" w:eastAsia="宋体"/>
                <w:sz w:val="16"/>
              </w:rPr>
              <w:t>通过该项目的实施更好地服务广大群众，促进</w:t>
            </w:r>
            <w:r>
              <w:rPr>
                <w:rFonts w:hint="eastAsia" w:ascii="宋体" w:hAnsi="宋体"/>
                <w:sz w:val="16"/>
                <w:lang w:eastAsia="zh-CN"/>
              </w:rPr>
              <w:t>城乡居民基本医疗保险</w:t>
            </w:r>
            <w:r>
              <w:rPr>
                <w:rFonts w:ascii="宋体" w:hAnsi="宋体" w:eastAsia="宋体"/>
                <w:sz w:val="16"/>
              </w:rPr>
              <w:t>制度健康发展，提高参保率及医疗保险覆盖率，确保参保群众共享经济发展成果。维护社会和谐稳定，助力脱贫攻坚。突出现代文化引领，落实民生建设任务，关心关爱群众，实现维护社会稳定和长治久安总目标。推动新疆经济社会发展和</w:t>
            </w:r>
            <w:r>
              <w:rPr>
                <w:rFonts w:hint="eastAsia" w:ascii="宋体" w:hAnsi="宋体"/>
                <w:sz w:val="16"/>
                <w:lang w:eastAsia="zh-CN"/>
              </w:rPr>
              <w:t>全面建成小康社会具有重大战略意义</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74EE4">
            <w:pPr>
              <w:jc w:val="both"/>
            </w:pPr>
            <w:r>
              <w:rPr>
                <w:rFonts w:ascii="宋体" w:hAnsi="宋体" w:eastAsia="宋体"/>
                <w:sz w:val="16"/>
              </w:rPr>
              <w:t>通过该项目的实施，2024年度较好完成了支出绩效目标任务，支出率达到80.4%，发挥了多方面显著效果，提升了医保经办水平，确保人民群众享有更加公平、高效、便捷的医疗保障服务。</w:t>
            </w:r>
          </w:p>
        </w:tc>
      </w:tr>
      <w:tr w14:paraId="4F9426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3B44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7B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C4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2B08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3498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846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C0F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CDC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7965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F9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D5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9C5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6B88B">
            <w:pPr>
              <w:jc w:val="center"/>
            </w:pPr>
            <w:r>
              <w:rPr>
                <w:rFonts w:ascii="宋体" w:hAnsi="宋体" w:eastAsia="宋体"/>
                <w:sz w:val="16"/>
              </w:rPr>
              <w:t>偏差原因分析及改进措施</w:t>
            </w:r>
          </w:p>
        </w:tc>
      </w:tr>
      <w:tr w14:paraId="56408D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95340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131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51D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4BA64">
            <w:pPr>
              <w:jc w:val="center"/>
            </w:pPr>
            <w:r>
              <w:rPr>
                <w:rFonts w:ascii="宋体" w:hAnsi="宋体" w:eastAsia="宋体"/>
                <w:sz w:val="16"/>
              </w:rPr>
              <w:t>办公设备购置（次）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39B1">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F19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ACD3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C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5F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637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5BC5">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5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29B71">
            <w:pPr>
              <w:jc w:val="center"/>
            </w:pPr>
          </w:p>
        </w:tc>
      </w:tr>
      <w:tr w14:paraId="43915D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49C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0FE0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7F3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3A0A">
            <w:pPr>
              <w:jc w:val="center"/>
            </w:pPr>
            <w:r>
              <w:rPr>
                <w:rFonts w:ascii="宋体" w:hAnsi="宋体" w:eastAsia="宋体"/>
                <w:sz w:val="16"/>
              </w:rPr>
              <w:t>设备到货验收合格率（%）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8C50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E0B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E6B2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9F9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EB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E0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24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44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7450">
            <w:pPr>
              <w:jc w:val="center"/>
            </w:pPr>
          </w:p>
        </w:tc>
      </w:tr>
      <w:tr w14:paraId="7616A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3CA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544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7B3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B51C">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D7C7">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4303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510A8">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07B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148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65A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9C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3C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70BA2">
            <w:pPr>
              <w:jc w:val="center"/>
            </w:pPr>
          </w:p>
        </w:tc>
      </w:tr>
      <w:tr w14:paraId="25CE45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E8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FB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5A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FDE3">
            <w:pPr>
              <w:jc w:val="center"/>
            </w:pPr>
            <w:r>
              <w:rPr>
                <w:rFonts w:ascii="宋体" w:hAnsi="宋体" w:eastAsia="宋体"/>
                <w:sz w:val="16"/>
              </w:rPr>
              <w:t>资金使用时效（月）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7D2E1">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571A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B5C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0E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C86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B22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1C7D8">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CD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6EE2D">
            <w:pPr>
              <w:jc w:val="center"/>
            </w:pPr>
          </w:p>
        </w:tc>
      </w:tr>
      <w:tr w14:paraId="565859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DF4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0E43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BEE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83555">
            <w:pPr>
              <w:jc w:val="center"/>
            </w:pPr>
            <w:r>
              <w:rPr>
                <w:rFonts w:ascii="宋体" w:hAnsi="宋体" w:eastAsia="宋体"/>
                <w:sz w:val="16"/>
              </w:rPr>
              <w:t>办公设备购置（万元）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D38BF">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69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E6C3A">
            <w:pPr>
              <w:jc w:val="center"/>
            </w:pPr>
            <w:r>
              <w:rPr>
                <w:rFonts w:ascii="宋体" w:hAnsi="宋体" w:eastAsia="宋体"/>
                <w:sz w:val="16"/>
              </w:rPr>
              <w:t>=6.2万元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305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83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98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502B1">
            <w:pPr>
              <w:jc w:val="center"/>
            </w:pPr>
            <w:r>
              <w:rPr>
                <w:rFonts w:ascii="宋体" w:hAnsi="宋体" w:eastAsia="宋体"/>
                <w:sz w:val="16"/>
              </w:rPr>
              <w:t>=2.45万元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2B07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2557C">
            <w:pPr>
              <w:jc w:val="center"/>
            </w:pPr>
          </w:p>
        </w:tc>
      </w:tr>
      <w:tr w14:paraId="58FF1E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9BE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6F1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DDF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E6B6">
            <w:pPr>
              <w:jc w:val="center"/>
            </w:pPr>
            <w:r>
              <w:rPr>
                <w:rFonts w:ascii="宋体" w:hAnsi="宋体" w:eastAsia="宋体"/>
                <w:sz w:val="16"/>
              </w:rPr>
              <w:t>志愿者生活补助（万元）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C029">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B7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BAA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A02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36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6B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0920F">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1A427">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677F1">
            <w:pPr>
              <w:jc w:val="center"/>
            </w:pPr>
          </w:p>
        </w:tc>
      </w:tr>
      <w:tr w14:paraId="6897DC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D8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3A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64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F927">
            <w:pPr>
              <w:jc w:val="center"/>
            </w:pPr>
            <w:r>
              <w:rPr>
                <w:rFonts w:hint="eastAsia" w:ascii="宋体" w:hAnsi="宋体"/>
                <w:sz w:val="16"/>
                <w:lang w:eastAsia="zh-CN"/>
              </w:rPr>
              <w:t>“三支一扶”</w:t>
            </w:r>
            <w:r>
              <w:rPr>
                <w:rFonts w:ascii="宋体" w:hAnsi="宋体" w:eastAsia="宋体"/>
                <w:sz w:val="16"/>
              </w:rPr>
              <w:t>生活补助（万元）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C000">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CAD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4723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14F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101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75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4DB3">
            <w:pPr>
              <w:jc w:val="center"/>
            </w:pPr>
            <w:r>
              <w:rPr>
                <w:rFonts w:ascii="宋体" w:hAnsi="宋体" w:eastAsia="宋体"/>
                <w:sz w:val="16"/>
              </w:rPr>
              <w:t>=0.55万元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89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12A17">
            <w:pPr>
              <w:jc w:val="center"/>
            </w:pPr>
            <w:r>
              <w:rPr>
                <w:rFonts w:ascii="宋体" w:hAnsi="宋体" w:eastAsia="宋体"/>
                <w:sz w:val="16"/>
              </w:rPr>
              <w:t>年初</w:t>
            </w:r>
            <w:r>
              <w:rPr>
                <w:rFonts w:hint="eastAsia" w:ascii="宋体" w:hAnsi="宋体"/>
                <w:sz w:val="16"/>
                <w:lang w:eastAsia="zh-CN"/>
              </w:rPr>
              <w:t>预算作“三支一扶”</w:t>
            </w:r>
            <w:r>
              <w:rPr>
                <w:rFonts w:ascii="宋体" w:hAnsi="宋体" w:eastAsia="宋体"/>
                <w:sz w:val="16"/>
              </w:rPr>
              <w:t>生活补助费，中途</w:t>
            </w:r>
            <w:r>
              <w:rPr>
                <w:rFonts w:hint="eastAsia" w:ascii="宋体" w:hAnsi="宋体"/>
                <w:sz w:val="16"/>
                <w:lang w:eastAsia="zh-CN"/>
              </w:rPr>
              <w:t>“三支一扶”</w:t>
            </w:r>
            <w:r>
              <w:rPr>
                <w:rFonts w:ascii="宋体" w:hAnsi="宋体" w:eastAsia="宋体"/>
                <w:sz w:val="16"/>
              </w:rPr>
              <w:t>补助费用由人社部门进行了发放导致</w:t>
            </w:r>
            <w:r>
              <w:rPr>
                <w:rFonts w:hint="eastAsia" w:ascii="宋体" w:hAnsi="宋体"/>
                <w:sz w:val="16"/>
                <w:lang w:eastAsia="zh-CN"/>
              </w:rPr>
              <w:t>本单位</w:t>
            </w:r>
            <w:r>
              <w:rPr>
                <w:rFonts w:ascii="宋体" w:hAnsi="宋体" w:eastAsia="宋体"/>
                <w:sz w:val="16"/>
              </w:rPr>
              <w:t>这部分资金未支付完毕。</w:t>
            </w:r>
          </w:p>
        </w:tc>
      </w:tr>
      <w:tr w14:paraId="3EF96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92A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22C4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81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1EE3">
            <w:pPr>
              <w:jc w:val="center"/>
            </w:pPr>
            <w:r>
              <w:rPr>
                <w:rFonts w:ascii="宋体" w:hAnsi="宋体" w:eastAsia="宋体"/>
                <w:sz w:val="16"/>
              </w:rPr>
              <w:t>提升公共服务能力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B295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0C0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8A3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FB7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654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E6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BA0C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2D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E2367">
            <w:pPr>
              <w:jc w:val="center"/>
            </w:pPr>
          </w:p>
        </w:tc>
      </w:tr>
      <w:tr w14:paraId="68E50A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E9B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3EC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D8F1B">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B3E0">
            <w:pPr>
              <w:jc w:val="center"/>
            </w:pPr>
            <w:r>
              <w:rPr>
                <w:rFonts w:ascii="宋体" w:hAnsi="宋体" w:eastAsia="宋体"/>
                <w:sz w:val="16"/>
              </w:rPr>
              <w:t>推进医疗事业可持续发展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D1EF">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4806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859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E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AC0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E8F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879B">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252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A816A">
            <w:pPr>
              <w:jc w:val="center"/>
            </w:pPr>
          </w:p>
        </w:tc>
      </w:tr>
      <w:tr w14:paraId="27297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AE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EFF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219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B1DAC">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9E48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34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D1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E9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75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8D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8B38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17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35097">
            <w:pPr>
              <w:jc w:val="center"/>
            </w:pPr>
          </w:p>
        </w:tc>
      </w:tr>
      <w:tr w14:paraId="5EDA146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B11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399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6BD0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C112B">
            <w:pPr>
              <w:jc w:val="center"/>
            </w:pPr>
            <w:r>
              <w:rPr>
                <w:rFonts w:ascii="宋体" w:hAnsi="宋体" w:eastAsia="宋体"/>
                <w:sz w:val="16"/>
              </w:rPr>
              <w:t>88.1分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902A22"/>
        </w:tc>
      </w:tr>
    </w:tbl>
    <w:p w14:paraId="0FE561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5F53064E">
        <w:tblPrEx>
          <w:tblCellMar>
            <w:top w:w="0" w:type="dxa"/>
            <w:left w:w="108" w:type="dxa"/>
            <w:bottom w:w="0" w:type="dxa"/>
            <w:right w:w="108" w:type="dxa"/>
          </w:tblCellMar>
        </w:tblPrEx>
        <w:tc>
          <w:tcPr>
            <w:tcW w:w="8848" w:type="dxa"/>
            <w:gridSpan w:val="14"/>
            <w:vAlign w:val="center"/>
          </w:tcPr>
          <w:p w14:paraId="2CDDD234">
            <w:pPr>
              <w:jc w:val="center"/>
            </w:pPr>
            <w:r>
              <w:rPr>
                <w:rFonts w:ascii="宋体" w:hAnsi="宋体" w:eastAsia="宋体"/>
                <w:sz w:val="24"/>
              </w:rPr>
              <w:t>项目支出绩效自评表</w:t>
            </w:r>
          </w:p>
        </w:tc>
      </w:tr>
      <w:tr w14:paraId="50269F7B">
        <w:tblPrEx>
          <w:tblCellMar>
            <w:top w:w="0" w:type="dxa"/>
            <w:left w:w="108" w:type="dxa"/>
            <w:bottom w:w="0" w:type="dxa"/>
            <w:right w:w="108" w:type="dxa"/>
          </w:tblCellMar>
        </w:tblPrEx>
        <w:tc>
          <w:tcPr>
            <w:tcW w:w="8848" w:type="dxa"/>
            <w:gridSpan w:val="14"/>
            <w:vAlign w:val="center"/>
          </w:tcPr>
          <w:p w14:paraId="7EBA045F">
            <w:pPr>
              <w:jc w:val="center"/>
            </w:pPr>
            <w:r>
              <w:rPr>
                <w:rFonts w:ascii="宋体" w:hAnsi="宋体" w:eastAsia="宋体"/>
                <w:sz w:val="24"/>
              </w:rPr>
              <w:t>(2024年度)</w:t>
            </w:r>
          </w:p>
        </w:tc>
      </w:tr>
      <w:tr w14:paraId="48C5CC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F7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FBAE9F">
            <w:pPr>
              <w:jc w:val="center"/>
            </w:pPr>
            <w:r>
              <w:rPr>
                <w:rFonts w:ascii="宋体" w:hAnsi="宋体" w:eastAsia="宋体"/>
                <w:sz w:val="16"/>
              </w:rPr>
              <w:t>2024年度工作队第一书记为民办实事经费</w:t>
            </w:r>
          </w:p>
        </w:tc>
      </w:tr>
      <w:tr w14:paraId="650280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3E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BE4FE3">
            <w:pPr>
              <w:jc w:val="center"/>
            </w:pPr>
            <w:r>
              <w:rPr>
                <w:rFonts w:ascii="宋体" w:hAnsi="宋体" w:eastAsia="宋体"/>
                <w:sz w:val="16"/>
              </w:rPr>
              <w:t>阿克陶县医疗保障局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030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E697E4">
            <w:pPr>
              <w:jc w:val="center"/>
            </w:pPr>
            <w:r>
              <w:rPr>
                <w:rFonts w:ascii="宋体" w:hAnsi="宋体" w:eastAsia="宋体"/>
                <w:sz w:val="16"/>
              </w:rPr>
              <w:t>阿克陶县医疗保障局</w:t>
            </w:r>
          </w:p>
        </w:tc>
      </w:tr>
      <w:tr w14:paraId="1B280D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8E6E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51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4BA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6609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51B9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EA7E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9940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BD077">
            <w:pPr>
              <w:jc w:val="center"/>
            </w:pPr>
            <w:r>
              <w:rPr>
                <w:rFonts w:ascii="宋体" w:hAnsi="宋体" w:eastAsia="宋体"/>
                <w:sz w:val="16"/>
              </w:rPr>
              <w:t>得分</w:t>
            </w:r>
          </w:p>
        </w:tc>
      </w:tr>
      <w:tr w14:paraId="026C1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58E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9899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C02E">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A997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90751">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454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97B8">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20741">
            <w:pPr>
              <w:jc w:val="center"/>
            </w:pPr>
            <w:r>
              <w:rPr>
                <w:rFonts w:ascii="宋体" w:hAnsi="宋体" w:eastAsia="宋体"/>
                <w:sz w:val="16"/>
              </w:rPr>
              <w:t>6.88分</w:t>
            </w:r>
          </w:p>
        </w:tc>
      </w:tr>
      <w:tr w14:paraId="2460B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72E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CB8E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82BBF">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E014F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8E0B">
            <w:pPr>
              <w:jc w:val="center"/>
            </w:pPr>
            <w:r>
              <w:rPr>
                <w:rFonts w:ascii="宋体" w:hAnsi="宋体" w:eastAsia="宋体"/>
                <w:sz w:val="16"/>
              </w:rPr>
              <w:t>1.75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D1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B79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1B6C8">
            <w:pPr>
              <w:jc w:val="center"/>
            </w:pPr>
            <w:r>
              <w:rPr>
                <w:rFonts w:ascii="宋体" w:hAnsi="宋体" w:eastAsia="宋体"/>
                <w:sz w:val="16"/>
              </w:rPr>
              <w:t>—</w:t>
            </w:r>
          </w:p>
        </w:tc>
      </w:tr>
      <w:tr w14:paraId="3DA8C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2FB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7F1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91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E985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44E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497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49D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030B">
            <w:pPr>
              <w:jc w:val="center"/>
            </w:pPr>
            <w:r>
              <w:rPr>
                <w:rFonts w:ascii="宋体" w:hAnsi="宋体" w:eastAsia="宋体"/>
                <w:sz w:val="16"/>
              </w:rPr>
              <w:t>—</w:t>
            </w:r>
          </w:p>
        </w:tc>
      </w:tr>
      <w:tr w14:paraId="06D2BB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2059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8B49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78F3E8">
            <w:pPr>
              <w:jc w:val="center"/>
            </w:pPr>
            <w:r>
              <w:rPr>
                <w:rFonts w:ascii="宋体" w:hAnsi="宋体" w:eastAsia="宋体"/>
                <w:sz w:val="16"/>
              </w:rPr>
              <w:t>实际完成情况</w:t>
            </w:r>
          </w:p>
        </w:tc>
      </w:tr>
      <w:tr w14:paraId="6537D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E397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11F8A">
            <w:pPr>
              <w:jc w:val="both"/>
            </w:pPr>
            <w:r>
              <w:rPr>
                <w:rFonts w:ascii="宋体" w:hAnsi="宋体" w:eastAsia="宋体"/>
                <w:sz w:val="16"/>
              </w:rPr>
              <w:t>该项目资金用于</w:t>
            </w:r>
            <w:r>
              <w:rPr>
                <w:rFonts w:hint="eastAsia" w:ascii="宋体" w:hAnsi="宋体"/>
                <w:sz w:val="16"/>
                <w:lang w:val="en-US" w:eastAsia="zh-CN"/>
              </w:rPr>
              <w:t>为民办实事</w:t>
            </w:r>
            <w:r>
              <w:rPr>
                <w:rFonts w:ascii="宋体" w:hAnsi="宋体" w:eastAsia="宋体"/>
                <w:sz w:val="16"/>
              </w:rPr>
              <w:t>的工作、办公及活动支出。通过该项目的实施，更好</w:t>
            </w:r>
            <w:r>
              <w:rPr>
                <w:rFonts w:hint="eastAsia" w:ascii="宋体" w:hAnsi="宋体"/>
                <w:sz w:val="16"/>
                <w:lang w:eastAsia="zh-CN"/>
              </w:rPr>
              <w:t>地</w:t>
            </w:r>
            <w:r>
              <w:rPr>
                <w:rFonts w:ascii="宋体" w:hAnsi="宋体" w:eastAsia="宋体"/>
                <w:sz w:val="16"/>
              </w:rPr>
              <w:t>保障了对群众的宣传教育、团结联谊，同时导致了现代文明新风尚，实现访民情等常态化业务的开展。切实健强基层组织，维护</w:t>
            </w:r>
            <w:r>
              <w:rPr>
                <w:rFonts w:hint="eastAsia" w:ascii="宋体" w:hAnsi="宋体"/>
                <w:sz w:val="16"/>
                <w:lang w:val="en-US" w:eastAsia="zh-CN"/>
              </w:rPr>
              <w:t>社会</w:t>
            </w:r>
            <w:r>
              <w:rPr>
                <w:rFonts w:ascii="宋体" w:hAnsi="宋体" w:eastAsia="宋体"/>
                <w:sz w:val="16"/>
              </w:rPr>
              <w:t>稳定，确保群众共享经济社会发展成果。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5E4E4A">
            <w:pPr>
              <w:jc w:val="both"/>
            </w:pPr>
            <w:r>
              <w:rPr>
                <w:rFonts w:ascii="宋体" w:hAnsi="宋体" w:eastAsia="宋体"/>
                <w:sz w:val="16"/>
              </w:rPr>
              <w:t>通过该项目的实施，2024年度较好完成了支出绩效目标任务，支出率达到87.5%，发挥了多方面显著效果，更好地保障了群众的宣传教育、团结联谊，同时改变了现代文明新风尚，实现访民情等常态化业务开展，开展文化交流、增加各民族之间的了解与合作，增强民族凝聚力</w:t>
            </w:r>
          </w:p>
        </w:tc>
      </w:tr>
      <w:tr w14:paraId="59922E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3347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849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F253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24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6549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5D1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2A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E2D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23B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DC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024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8B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6BC5">
            <w:pPr>
              <w:jc w:val="center"/>
            </w:pPr>
            <w:r>
              <w:rPr>
                <w:rFonts w:ascii="宋体" w:hAnsi="宋体" w:eastAsia="宋体"/>
                <w:sz w:val="16"/>
              </w:rPr>
              <w:t>偏差原因分析及改进措施</w:t>
            </w:r>
          </w:p>
        </w:tc>
      </w:tr>
      <w:tr w14:paraId="2AE4C9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2A5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A421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B5D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5B8E">
            <w:pPr>
              <w:jc w:val="center"/>
            </w:pPr>
            <w:r>
              <w:rPr>
                <w:rFonts w:ascii="宋体" w:hAnsi="宋体" w:eastAsia="宋体"/>
                <w:sz w:val="16"/>
              </w:rPr>
              <w:t>办公费（日常开支）（次）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2DEB">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0B1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BC58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48C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4D9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FDD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4A60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1DC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8C30C">
            <w:pPr>
              <w:jc w:val="center"/>
            </w:pPr>
          </w:p>
        </w:tc>
      </w:tr>
      <w:tr w14:paraId="223DA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DB5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8BC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922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E67B6">
            <w:pPr>
              <w:jc w:val="center"/>
            </w:pPr>
            <w:r>
              <w:rPr>
                <w:rFonts w:ascii="宋体" w:hAnsi="宋体" w:eastAsia="宋体"/>
                <w:sz w:val="16"/>
              </w:rPr>
              <w:t>印刷费（政策宣传单）（次）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587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28A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B215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BB8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F4C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0B6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5DA8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1D1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D8B00">
            <w:pPr>
              <w:jc w:val="center"/>
            </w:pPr>
          </w:p>
        </w:tc>
      </w:tr>
      <w:tr w14:paraId="5C420D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22F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AA7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D4C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9F841">
            <w:pPr>
              <w:jc w:val="center"/>
            </w:pPr>
            <w:r>
              <w:rPr>
                <w:rFonts w:ascii="宋体" w:hAnsi="宋体" w:eastAsia="宋体"/>
                <w:sz w:val="16"/>
              </w:rPr>
              <w:t>维修（护）费（社区基础设施）（次）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F9D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462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E81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07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D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140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7E65">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A9C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5EA8">
            <w:pPr>
              <w:jc w:val="center"/>
            </w:pPr>
            <w:r>
              <w:rPr>
                <w:rFonts w:ascii="宋体" w:hAnsi="宋体" w:eastAsia="宋体"/>
                <w:sz w:val="16"/>
              </w:rPr>
              <w:t>前期预算不够精准化，导致未使用该笔资金。</w:t>
            </w:r>
          </w:p>
        </w:tc>
      </w:tr>
      <w:tr w14:paraId="3B5F4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B9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FA2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8B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52A20">
            <w:pPr>
              <w:jc w:val="center"/>
            </w:pPr>
            <w:r>
              <w:rPr>
                <w:rFonts w:ascii="宋体" w:hAnsi="宋体" w:eastAsia="宋体"/>
                <w:sz w:val="16"/>
              </w:rPr>
              <w:t>其他商品和服务支出（社区举办各项）（次）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E00FE">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26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A1E12">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AB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4A2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1A8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1BEB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B98F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6F8F3">
            <w:pPr>
              <w:jc w:val="center"/>
            </w:pPr>
          </w:p>
        </w:tc>
      </w:tr>
      <w:tr w14:paraId="3FC617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DF0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469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C9E1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271C9">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D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4D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47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A54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15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F9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3F2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C60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F8E7E">
            <w:pPr>
              <w:jc w:val="center"/>
            </w:pPr>
          </w:p>
        </w:tc>
      </w:tr>
      <w:tr w14:paraId="07DA1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467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A0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357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41B72">
            <w:pPr>
              <w:jc w:val="center"/>
            </w:pPr>
            <w:r>
              <w:rPr>
                <w:rFonts w:ascii="宋体" w:hAnsi="宋体" w:eastAsia="宋体"/>
                <w:sz w:val="16"/>
              </w:rPr>
              <w:t>购置质量合格率（%）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0568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EC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121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F1A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1DE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4DA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CEE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900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FA28E">
            <w:pPr>
              <w:jc w:val="center"/>
            </w:pPr>
          </w:p>
        </w:tc>
      </w:tr>
      <w:tr w14:paraId="080DB1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0E9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FD9A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567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FB17">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A66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BF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616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0BEF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B48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024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3BF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8761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3018">
            <w:pPr>
              <w:jc w:val="center"/>
            </w:pPr>
          </w:p>
        </w:tc>
      </w:tr>
      <w:tr w14:paraId="18A70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AA7A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5D31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0DBC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B1623">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FF9F">
            <w:pPr>
              <w:jc w:val="center"/>
            </w:pPr>
            <w:r>
              <w:rPr>
                <w:rFonts w:ascii="宋体" w:hAnsi="宋体" w:eastAsia="宋体"/>
                <w:sz w:val="16"/>
              </w:rPr>
              <w: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968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60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DC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CB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25B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7D895">
            <w:pPr>
              <w:jc w:val="center"/>
            </w:pPr>
            <w:r>
              <w:rPr>
                <w:rFonts w:ascii="宋体" w:hAnsi="宋体" w:eastAsia="宋体"/>
                <w:sz w:val="16"/>
              </w:rPr>
              <w:t>=0.28万元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2530F">
            <w:pPr>
              <w:jc w:val="center"/>
            </w:pPr>
            <w:r>
              <w:rPr>
                <w:rFonts w:ascii="宋体" w:hAnsi="宋体" w:eastAsia="宋体"/>
                <w:sz w:val="16"/>
              </w:rPr>
              <w:t>4.17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B01D">
            <w:pPr>
              <w:jc w:val="center"/>
            </w:pPr>
            <w:r>
              <w:rPr>
                <w:rFonts w:ascii="宋体" w:hAnsi="宋体" w:eastAsia="宋体"/>
                <w:sz w:val="16"/>
              </w:rPr>
              <w:t>预算时没有合理精准化，社区开支时与预算有微小出入，导致0.02万元未使用完毕。</w:t>
            </w:r>
          </w:p>
        </w:tc>
      </w:tr>
      <w:tr w14:paraId="26F89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C5D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58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178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041F">
            <w:pPr>
              <w:jc w:val="center"/>
            </w:pPr>
            <w:r>
              <w:rPr>
                <w:rFonts w:ascii="宋体" w:hAnsi="宋体" w:eastAsia="宋体"/>
                <w:sz w:val="16"/>
              </w:rPr>
              <w:t>印刷费（万元）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2529">
            <w:pPr>
              <w:jc w:val="center"/>
            </w:pPr>
            <w:r>
              <w:rPr>
                <w:rFonts w:ascii="宋体" w:hAnsi="宋体" w:eastAsia="宋体"/>
                <w:sz w:val="16"/>
              </w:rPr>
              <w: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03E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5E0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474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B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2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6F97">
            <w:pPr>
              <w:jc w:val="center"/>
            </w:pPr>
            <w:r>
              <w:rPr>
                <w:rFonts w:ascii="宋体" w:hAnsi="宋体" w:eastAsia="宋体"/>
                <w:sz w:val="16"/>
              </w:rPr>
              <w:t>=0.27万元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3B42">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14692">
            <w:pPr>
              <w:jc w:val="center"/>
            </w:pPr>
            <w:r>
              <w:rPr>
                <w:rFonts w:ascii="宋体" w:hAnsi="宋体" w:eastAsia="宋体"/>
                <w:sz w:val="16"/>
              </w:rPr>
              <w:t>预算时没有合理精准化，社区开支时与预算有微小出入，导致0.03万元未使用完毕。</w:t>
            </w:r>
          </w:p>
        </w:tc>
      </w:tr>
      <w:tr w14:paraId="1A964A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7FC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3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B51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99D2">
            <w:pPr>
              <w:jc w:val="center"/>
            </w:pPr>
            <w:r>
              <w:rPr>
                <w:rFonts w:ascii="宋体" w:hAnsi="宋体" w:eastAsia="宋体"/>
                <w:sz w:val="16"/>
              </w:rPr>
              <w:t>维修（护）费（万元）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0DDB7">
            <w:pPr>
              <w:jc w:val="center"/>
            </w:pPr>
            <w:r>
              <w:rPr>
                <w:rFonts w:ascii="宋体" w:hAnsi="宋体" w:eastAsia="宋体"/>
                <w:sz w:val="16"/>
              </w:rPr>
              <w: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E3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489E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A3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61C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C17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AAF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5941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706C">
            <w:pPr>
              <w:jc w:val="center"/>
            </w:pPr>
            <w:r>
              <w:rPr>
                <w:rFonts w:ascii="宋体" w:hAnsi="宋体" w:eastAsia="宋体"/>
                <w:sz w:val="16"/>
              </w:rPr>
              <w:t>前期预算不够精准化，导致未使用该笔资金。</w:t>
            </w:r>
          </w:p>
        </w:tc>
      </w:tr>
      <w:tr w14:paraId="18F6D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8E8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98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5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432D5">
            <w:pPr>
              <w:jc w:val="center"/>
            </w:pPr>
            <w:r>
              <w:rPr>
                <w:rFonts w:ascii="宋体" w:hAnsi="宋体" w:eastAsia="宋体"/>
                <w:sz w:val="16"/>
              </w:rPr>
              <w:t>其他商品和服务支出（万元）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B23F">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3E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9D04">
            <w:pPr>
              <w:jc w:val="center"/>
            </w:pPr>
            <w:r>
              <w:rPr>
                <w:rFonts w:ascii="宋体" w:hAnsi="宋体" w:eastAsia="宋体"/>
                <w:sz w:val="16"/>
              </w:rPr>
              <w:t>=0.44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57B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4C5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144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FB72">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12A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CA55D">
            <w:pPr>
              <w:jc w:val="center"/>
            </w:pPr>
          </w:p>
        </w:tc>
      </w:tr>
      <w:tr w14:paraId="2727B2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70F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B58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50E2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581A2">
            <w:pPr>
              <w:jc w:val="center"/>
            </w:pPr>
            <w:r>
              <w:rPr>
                <w:rFonts w:ascii="宋体" w:hAnsi="宋体" w:eastAsia="宋体"/>
                <w:sz w:val="16"/>
              </w:rPr>
              <w:t>公共服务水平提升情况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C093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FC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EF5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55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FC8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9F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383F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D0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6A663">
            <w:pPr>
              <w:jc w:val="center"/>
            </w:pPr>
          </w:p>
        </w:tc>
      </w:tr>
      <w:tr w14:paraId="561133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6A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A4F5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D23C8">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D297A">
            <w:pPr>
              <w:jc w:val="center"/>
            </w:pPr>
            <w:r>
              <w:rPr>
                <w:rFonts w:ascii="宋体" w:hAnsi="宋体" w:eastAsia="宋体"/>
                <w:sz w:val="16"/>
              </w:rPr>
              <w:t>推进群众工作可持续发展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A659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A35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CC2D">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870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913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01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2D386">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6B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ACE33">
            <w:pPr>
              <w:jc w:val="center"/>
            </w:pPr>
          </w:p>
        </w:tc>
      </w:tr>
      <w:tr w14:paraId="69186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944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BA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D5B2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3D2B">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095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FD9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745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B2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4E2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D6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F68F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1ED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D4F52">
            <w:pPr>
              <w:jc w:val="center"/>
            </w:pPr>
          </w:p>
        </w:tc>
      </w:tr>
      <w:tr w14:paraId="49F928F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C3E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17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85F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4D30">
            <w:pPr>
              <w:jc w:val="center"/>
            </w:pPr>
            <w:r>
              <w:rPr>
                <w:rFonts w:ascii="宋体" w:hAnsi="宋体" w:eastAsia="宋体"/>
                <w:sz w:val="16"/>
              </w:rPr>
              <w:t>84.8分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61D722A"/>
        </w:tc>
      </w:tr>
    </w:tbl>
    <w:p w14:paraId="4222FF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E54AC7C">
        <w:tblPrEx>
          <w:tblCellMar>
            <w:top w:w="0" w:type="dxa"/>
            <w:left w:w="108" w:type="dxa"/>
            <w:bottom w:w="0" w:type="dxa"/>
            <w:right w:w="108" w:type="dxa"/>
          </w:tblCellMar>
        </w:tblPrEx>
        <w:tc>
          <w:tcPr>
            <w:tcW w:w="8848" w:type="dxa"/>
            <w:gridSpan w:val="14"/>
            <w:vAlign w:val="center"/>
          </w:tcPr>
          <w:p w14:paraId="793CD408">
            <w:pPr>
              <w:jc w:val="center"/>
            </w:pPr>
            <w:r>
              <w:rPr>
                <w:rFonts w:ascii="宋体" w:hAnsi="宋体" w:eastAsia="宋体"/>
                <w:sz w:val="24"/>
              </w:rPr>
              <w:t>项目支出绩效自评表</w:t>
            </w:r>
          </w:p>
        </w:tc>
      </w:tr>
      <w:tr w14:paraId="5C898EFB">
        <w:tblPrEx>
          <w:tblCellMar>
            <w:top w:w="0" w:type="dxa"/>
            <w:left w:w="108" w:type="dxa"/>
            <w:bottom w:w="0" w:type="dxa"/>
            <w:right w:w="108" w:type="dxa"/>
          </w:tblCellMar>
        </w:tblPrEx>
        <w:tc>
          <w:tcPr>
            <w:tcW w:w="8848" w:type="dxa"/>
            <w:gridSpan w:val="14"/>
            <w:vAlign w:val="center"/>
          </w:tcPr>
          <w:p w14:paraId="2C7138C0">
            <w:pPr>
              <w:jc w:val="center"/>
            </w:pPr>
            <w:r>
              <w:rPr>
                <w:rFonts w:ascii="宋体" w:hAnsi="宋体" w:eastAsia="宋体"/>
                <w:sz w:val="24"/>
              </w:rPr>
              <w:t>(2024年度)</w:t>
            </w:r>
          </w:p>
        </w:tc>
      </w:tr>
      <w:tr w14:paraId="3A1D3A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B1B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5AED03">
            <w:pPr>
              <w:jc w:val="center"/>
            </w:pPr>
            <w:r>
              <w:rPr>
                <w:rFonts w:ascii="宋体" w:hAnsi="宋体" w:eastAsia="宋体"/>
                <w:sz w:val="16"/>
              </w:rPr>
              <w:t>国家电子政务内网补助项目</w:t>
            </w:r>
          </w:p>
        </w:tc>
      </w:tr>
      <w:tr w14:paraId="125CD7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BE7B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32A0AC">
            <w:pPr>
              <w:jc w:val="center"/>
            </w:pPr>
            <w:r>
              <w:rPr>
                <w:rFonts w:ascii="宋体" w:hAnsi="宋体" w:eastAsia="宋体"/>
                <w:sz w:val="16"/>
              </w:rPr>
              <w:t>阿克陶县医疗保障局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59B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58B4FB">
            <w:pPr>
              <w:jc w:val="center"/>
            </w:pPr>
            <w:r>
              <w:rPr>
                <w:rFonts w:ascii="宋体" w:hAnsi="宋体" w:eastAsia="宋体"/>
                <w:sz w:val="16"/>
              </w:rPr>
              <w:t>阿克陶县医疗保障局</w:t>
            </w:r>
          </w:p>
        </w:tc>
      </w:tr>
      <w:tr w14:paraId="7DADAC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3E7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39A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546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E04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9F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4CE8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99E7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57975">
            <w:pPr>
              <w:jc w:val="center"/>
            </w:pPr>
            <w:r>
              <w:rPr>
                <w:rFonts w:ascii="宋体" w:hAnsi="宋体" w:eastAsia="宋体"/>
                <w:sz w:val="16"/>
              </w:rPr>
              <w:t>得分</w:t>
            </w:r>
          </w:p>
        </w:tc>
      </w:tr>
      <w:tr w14:paraId="326E14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E2ED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574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E42E8">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857CA">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C73BC">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36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F3F16">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07BC">
            <w:pPr>
              <w:jc w:val="center"/>
            </w:pPr>
            <w:r>
              <w:rPr>
                <w:rFonts w:ascii="宋体" w:hAnsi="宋体" w:eastAsia="宋体"/>
                <w:sz w:val="16"/>
              </w:rPr>
              <w:t>9.73分</w:t>
            </w:r>
          </w:p>
        </w:tc>
      </w:tr>
      <w:tr w14:paraId="396976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299C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DE8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69B6C">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3E094">
            <w:pPr>
              <w:jc w:val="center"/>
            </w:pPr>
            <w:r>
              <w:rPr>
                <w:rFonts w:ascii="宋体" w:hAnsi="宋体" w:eastAsia="宋体"/>
                <w:sz w:val="16"/>
              </w:rPr>
              <w:t>0.90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6DCB">
            <w:pPr>
              <w:jc w:val="center"/>
            </w:pPr>
            <w:r>
              <w:rPr>
                <w:rFonts w:ascii="宋体" w:hAnsi="宋体" w:eastAsia="宋体"/>
                <w:sz w:val="16"/>
              </w:rPr>
              <w:t>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FE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0A0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AE31">
            <w:pPr>
              <w:jc w:val="center"/>
            </w:pPr>
            <w:r>
              <w:rPr>
                <w:rFonts w:ascii="宋体" w:hAnsi="宋体" w:eastAsia="宋体"/>
                <w:sz w:val="16"/>
              </w:rPr>
              <w:t>—</w:t>
            </w:r>
          </w:p>
        </w:tc>
      </w:tr>
      <w:tr w14:paraId="255E90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89B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C8A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E5F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5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EE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59E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745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C2697">
            <w:pPr>
              <w:jc w:val="center"/>
            </w:pPr>
            <w:r>
              <w:rPr>
                <w:rFonts w:ascii="宋体" w:hAnsi="宋体" w:eastAsia="宋体"/>
                <w:sz w:val="16"/>
              </w:rPr>
              <w:t>—</w:t>
            </w:r>
          </w:p>
        </w:tc>
      </w:tr>
      <w:tr w14:paraId="3E25B9C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7616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7A25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52D381">
            <w:pPr>
              <w:jc w:val="center"/>
            </w:pPr>
            <w:r>
              <w:rPr>
                <w:rFonts w:ascii="宋体" w:hAnsi="宋体" w:eastAsia="宋体"/>
                <w:sz w:val="16"/>
              </w:rPr>
              <w:t>实际完成情况</w:t>
            </w:r>
          </w:p>
        </w:tc>
      </w:tr>
      <w:tr w14:paraId="49F97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96A2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E9E24C">
            <w:pPr>
              <w:jc w:val="both"/>
            </w:pPr>
            <w:r>
              <w:rPr>
                <w:rFonts w:ascii="宋体" w:hAnsi="宋体" w:eastAsia="宋体"/>
                <w:sz w:val="16"/>
              </w:rPr>
              <w:t>该项目资金用于保障我县医保局电子政务内网的正常运营。通过该项目的实施确保我局及时接收到新的任务信息和政策法规，有效提升了工作效率。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327EA3">
            <w:pPr>
              <w:jc w:val="both"/>
            </w:pPr>
            <w:r>
              <w:rPr>
                <w:rFonts w:ascii="宋体" w:hAnsi="宋体" w:eastAsia="宋体"/>
                <w:sz w:val="16"/>
              </w:rPr>
              <w:t>该项目目前执行率达到97.8%，主要用于电子政务内网运营费与接收设备的耗材及维修费通过该项目的实施确保我局及时接收到新的任务信息和政策法规，有效提升了工作效率。</w:t>
            </w:r>
          </w:p>
        </w:tc>
      </w:tr>
      <w:tr w14:paraId="6D72A6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D514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C0D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FA2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C074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91F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726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5C5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D7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AC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8AC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C7A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88F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24581">
            <w:pPr>
              <w:jc w:val="center"/>
            </w:pPr>
            <w:r>
              <w:rPr>
                <w:rFonts w:ascii="宋体" w:hAnsi="宋体" w:eastAsia="宋体"/>
                <w:sz w:val="16"/>
              </w:rPr>
              <w:t>偏差原因分析及改进措施</w:t>
            </w:r>
          </w:p>
        </w:tc>
      </w:tr>
      <w:tr w14:paraId="2C33D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45E1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4DAB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AA9DA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7E30">
            <w:pPr>
              <w:jc w:val="center"/>
            </w:pPr>
            <w:r>
              <w:rPr>
                <w:rFonts w:ascii="宋体" w:hAnsi="宋体" w:eastAsia="宋体"/>
                <w:sz w:val="16"/>
              </w:rPr>
              <w:t>电子政务内网网费（次）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FC69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FD21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199F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86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463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E2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E919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BC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A78DF">
            <w:pPr>
              <w:jc w:val="center"/>
            </w:pPr>
          </w:p>
        </w:tc>
      </w:tr>
      <w:tr w14:paraId="203A5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920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26C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A7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924E">
            <w:pPr>
              <w:jc w:val="center"/>
            </w:pPr>
            <w:r>
              <w:rPr>
                <w:rFonts w:ascii="宋体" w:hAnsi="宋体" w:eastAsia="宋体"/>
                <w:sz w:val="16"/>
              </w:rPr>
              <w:t>电脑耗材及维修（次）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B28D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2B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E60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547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6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457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9D7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318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1EC23">
            <w:pPr>
              <w:jc w:val="center"/>
            </w:pPr>
          </w:p>
        </w:tc>
      </w:tr>
      <w:tr w14:paraId="4D37C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1A4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6D6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8F0D1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B7DE6">
            <w:pPr>
              <w:jc w:val="center"/>
            </w:pPr>
            <w:r>
              <w:rPr>
                <w:rFonts w:ascii="宋体" w:hAnsi="宋体" w:eastAsia="宋体"/>
                <w:sz w:val="16"/>
              </w:rPr>
              <w:t>电子政务网使用率（%）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CDA4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75EF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C2B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9E97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CA4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3A8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3D87">
            <w:pPr>
              <w:jc w:val="center"/>
            </w:pPr>
            <w:r>
              <w:rPr>
                <w:rFonts w:ascii="宋体" w:hAnsi="宋体" w:eastAsia="宋体"/>
                <w:sz w:val="16"/>
              </w:rPr>
              <w:t>=98.71%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742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E6FD4">
            <w:pPr>
              <w:jc w:val="center"/>
            </w:pPr>
          </w:p>
        </w:tc>
      </w:tr>
      <w:tr w14:paraId="648B88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768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8D3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D1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DA54">
            <w:pPr>
              <w:jc w:val="center"/>
            </w:pPr>
            <w:r>
              <w:rPr>
                <w:rFonts w:ascii="宋体" w:hAnsi="宋体" w:eastAsia="宋体"/>
                <w:sz w:val="16"/>
              </w:rPr>
              <w:t>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2C36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6E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017A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30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C43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CE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2348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FD12">
            <w:pPr>
              <w:jc w:val="center"/>
            </w:pPr>
            <w:r>
              <w:rPr>
                <w:rFonts w:ascii="宋体" w:hAnsi="宋体" w:eastAsia="宋体"/>
                <w:sz w:val="16"/>
              </w:rPr>
              <w:t>6.95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794B3">
            <w:pPr>
              <w:jc w:val="center"/>
            </w:pPr>
            <w:r>
              <w:rPr>
                <w:rFonts w:ascii="宋体" w:hAnsi="宋体" w:eastAsia="宋体"/>
                <w:sz w:val="16"/>
              </w:rPr>
              <w:t>不同层次的人员知晓率存在差异</w:t>
            </w:r>
          </w:p>
        </w:tc>
      </w:tr>
      <w:tr w14:paraId="507CFA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76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501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602F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D2C5D">
            <w:pPr>
              <w:jc w:val="center"/>
            </w:pPr>
            <w:r>
              <w:rPr>
                <w:rFonts w:ascii="宋体" w:hAnsi="宋体" w:eastAsia="宋体"/>
                <w:sz w:val="16"/>
              </w:rPr>
              <w:t>项目完成时效(月)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A4582">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949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151B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ACD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A00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56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E70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D0B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1B98F">
            <w:pPr>
              <w:jc w:val="center"/>
            </w:pPr>
          </w:p>
        </w:tc>
      </w:tr>
      <w:tr w14:paraId="65A89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4E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75C0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0D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D80A">
            <w:pPr>
              <w:jc w:val="center"/>
            </w:pPr>
            <w:r>
              <w:rPr>
                <w:rFonts w:ascii="宋体" w:hAnsi="宋体" w:eastAsia="宋体"/>
                <w:sz w:val="16"/>
              </w:rPr>
              <w:t>推进医疗事业可持续发展（万元）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193FC">
            <w:pPr>
              <w:jc w:val="center"/>
            </w:pPr>
            <w:r>
              <w:rPr>
                <w:rFonts w:ascii="宋体" w:hAnsi="宋体" w:eastAsia="宋体"/>
                <w:sz w:val="16"/>
              </w:rPr>
              <w:t>=0.90万元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B9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06D1">
            <w:pPr>
              <w:jc w:val="center"/>
            </w:pPr>
            <w:r>
              <w:rPr>
                <w:rFonts w:ascii="宋体" w:hAnsi="宋体" w:eastAsia="宋体"/>
                <w:sz w:val="16"/>
              </w:rPr>
              <w:t>=0.81万元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CB3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FB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DB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0AE9F">
            <w:pPr>
              <w:jc w:val="center"/>
            </w:pPr>
            <w:r>
              <w:rPr>
                <w:rFonts w:ascii="宋体" w:hAnsi="宋体" w:eastAsia="宋体"/>
                <w:sz w:val="16"/>
              </w:rPr>
              <w:t>=0.89万元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BF69">
            <w:pPr>
              <w:jc w:val="center"/>
            </w:pPr>
            <w:r>
              <w:rPr>
                <w:rFonts w:ascii="宋体" w:hAnsi="宋体" w:eastAsia="宋体"/>
                <w:sz w:val="16"/>
              </w:rPr>
              <w:t>19.44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E4A6">
            <w:pPr>
              <w:jc w:val="center"/>
            </w:pPr>
            <w:r>
              <w:rPr>
                <w:rFonts w:ascii="宋体" w:hAnsi="宋体" w:eastAsia="宋体"/>
                <w:sz w:val="16"/>
              </w:rPr>
              <w:t>预算与实际有微小的偏差导致未全部使用完毕。</w:t>
            </w:r>
          </w:p>
        </w:tc>
      </w:tr>
      <w:tr w14:paraId="76F79C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9F9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418A3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4A4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EB565">
            <w:pPr>
              <w:jc w:val="center"/>
            </w:pPr>
            <w:r>
              <w:rPr>
                <w:rFonts w:ascii="宋体" w:hAnsi="宋体" w:eastAsia="宋体"/>
                <w:sz w:val="16"/>
              </w:rPr>
              <w:t>提升社会稳定和长治久安总目标的作用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D4ED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1F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538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B8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2D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B4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6227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B7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46C80">
            <w:pPr>
              <w:jc w:val="center"/>
            </w:pPr>
          </w:p>
        </w:tc>
      </w:tr>
      <w:tr w14:paraId="448A4E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1E8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28D8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26BD">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14D9F">
            <w:pPr>
              <w:jc w:val="center"/>
            </w:pPr>
            <w:r>
              <w:rPr>
                <w:rFonts w:ascii="宋体" w:hAnsi="宋体" w:eastAsia="宋体"/>
                <w:sz w:val="16"/>
              </w:rPr>
              <w:t>推进医疗事业可持续发展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ED1E0">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AB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BFD0">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4D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9E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67F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B9429">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92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C24FA">
            <w:pPr>
              <w:jc w:val="center"/>
            </w:pPr>
          </w:p>
        </w:tc>
      </w:tr>
      <w:tr w14:paraId="6BAC55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51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A81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AC0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6A76">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BA8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0C51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259A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B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0F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7F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A8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91E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4037C">
            <w:pPr>
              <w:jc w:val="center"/>
            </w:pPr>
          </w:p>
        </w:tc>
      </w:tr>
      <w:tr w14:paraId="2EEB03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4258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A4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725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47FEA">
            <w:pPr>
              <w:jc w:val="center"/>
            </w:pPr>
            <w:r>
              <w:rPr>
                <w:rFonts w:ascii="宋体" w:hAnsi="宋体" w:eastAsia="宋体"/>
                <w:sz w:val="16"/>
              </w:rPr>
              <w:t>98.12分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953537"/>
        </w:tc>
      </w:tr>
    </w:tbl>
    <w:p w14:paraId="7981AA0D">
      <w:r>
        <w:br w:type="page"/>
      </w:r>
    </w:p>
    <w:p w14:paraId="1643302C">
      <w:pPr>
        <w:spacing w:line="640" w:lineRule="exact"/>
        <w:ind w:firstLine="640"/>
        <w:jc w:val="both"/>
        <w:outlineLvl w:val="2"/>
      </w:pPr>
      <w:r>
        <w:rPr>
          <w:rFonts w:ascii="黑体" w:hAnsi="黑体" w:eastAsia="黑体"/>
          <w:sz w:val="32"/>
        </w:rPr>
        <w:t>十二、其他需说明的事项</w:t>
      </w:r>
    </w:p>
    <w:p w14:paraId="659102CA">
      <w:pPr>
        <w:spacing w:line="580" w:lineRule="exact"/>
        <w:ind w:firstLine="640"/>
        <w:jc w:val="both"/>
      </w:pPr>
      <w:r>
        <w:rPr>
          <w:rFonts w:ascii="仿宋_GB2312" w:hAnsi="仿宋_GB2312" w:eastAsia="仿宋_GB2312"/>
          <w:b w:val="0"/>
          <w:sz w:val="32"/>
        </w:rPr>
        <w:t>本单位无其他需说明的事项。</w:t>
      </w:r>
    </w:p>
    <w:p w14:paraId="3313EB43">
      <w:r>
        <w:br w:type="page"/>
      </w:r>
    </w:p>
    <w:p w14:paraId="7B23522E">
      <w:pPr>
        <w:spacing w:line="240" w:lineRule="auto"/>
        <w:jc w:val="center"/>
        <w:outlineLvl w:val="1"/>
      </w:pPr>
      <w:r>
        <w:rPr>
          <w:rFonts w:ascii="黑体" w:hAnsi="黑体" w:eastAsia="黑体"/>
          <w:sz w:val="32"/>
        </w:rPr>
        <w:t>第三部分 专业名词解释</w:t>
      </w:r>
    </w:p>
    <w:p w14:paraId="0878149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C730CC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AACA5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BBD1A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5758F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65AFA8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1D484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49AF08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39B203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281AA3B">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EC54A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9EA21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25F01E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338F7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EB9DF3C">
      <w:r>
        <w:br w:type="page"/>
      </w:r>
    </w:p>
    <w:p w14:paraId="2B4AF944">
      <w:pPr>
        <w:spacing w:line="240" w:lineRule="auto"/>
        <w:jc w:val="center"/>
        <w:outlineLvl w:val="1"/>
      </w:pPr>
      <w:r>
        <w:rPr>
          <w:rFonts w:ascii="黑体" w:hAnsi="黑体" w:eastAsia="黑体"/>
          <w:sz w:val="32"/>
        </w:rPr>
        <w:t>第四部分 部门决算报表（见附表）</w:t>
      </w:r>
    </w:p>
    <w:p w14:paraId="6283568A">
      <w:pPr>
        <w:spacing w:line="240" w:lineRule="auto"/>
        <w:ind w:firstLine="640"/>
        <w:jc w:val="both"/>
      </w:pPr>
      <w:r>
        <w:rPr>
          <w:rFonts w:ascii="仿宋_GB2312" w:hAnsi="仿宋_GB2312" w:eastAsia="仿宋_GB2312"/>
          <w:b w:val="0"/>
          <w:sz w:val="32"/>
        </w:rPr>
        <w:t>一、《收入支出决算总表》</w:t>
      </w:r>
    </w:p>
    <w:p w14:paraId="5F5FEFC1">
      <w:pPr>
        <w:spacing w:line="240" w:lineRule="auto"/>
        <w:ind w:firstLine="640"/>
        <w:jc w:val="both"/>
      </w:pPr>
      <w:r>
        <w:rPr>
          <w:rFonts w:ascii="仿宋_GB2312" w:hAnsi="仿宋_GB2312" w:eastAsia="仿宋_GB2312"/>
          <w:b w:val="0"/>
          <w:sz w:val="32"/>
        </w:rPr>
        <w:t>二、《收入决算表》</w:t>
      </w:r>
    </w:p>
    <w:p w14:paraId="37C02D4B">
      <w:pPr>
        <w:spacing w:line="240" w:lineRule="auto"/>
        <w:ind w:firstLine="640"/>
        <w:jc w:val="both"/>
      </w:pPr>
      <w:r>
        <w:rPr>
          <w:rFonts w:ascii="仿宋_GB2312" w:hAnsi="仿宋_GB2312" w:eastAsia="仿宋_GB2312"/>
          <w:b w:val="0"/>
          <w:sz w:val="32"/>
        </w:rPr>
        <w:t>三、《支出决算表》</w:t>
      </w:r>
    </w:p>
    <w:p w14:paraId="6853D1DC">
      <w:pPr>
        <w:spacing w:line="240" w:lineRule="auto"/>
        <w:ind w:firstLine="640"/>
        <w:jc w:val="both"/>
      </w:pPr>
      <w:r>
        <w:rPr>
          <w:rFonts w:ascii="仿宋_GB2312" w:hAnsi="仿宋_GB2312" w:eastAsia="仿宋_GB2312"/>
          <w:b w:val="0"/>
          <w:sz w:val="32"/>
        </w:rPr>
        <w:t>四、《财政拨款收入支出决算总表》</w:t>
      </w:r>
    </w:p>
    <w:p w14:paraId="07A383F6">
      <w:pPr>
        <w:spacing w:line="240" w:lineRule="auto"/>
        <w:ind w:firstLine="640"/>
        <w:jc w:val="both"/>
      </w:pPr>
      <w:r>
        <w:rPr>
          <w:rFonts w:ascii="仿宋_GB2312" w:hAnsi="仿宋_GB2312" w:eastAsia="仿宋_GB2312"/>
          <w:b w:val="0"/>
          <w:sz w:val="32"/>
        </w:rPr>
        <w:t>五、《一般公共预算财政拨款支出决算表》</w:t>
      </w:r>
    </w:p>
    <w:p w14:paraId="2903A998">
      <w:pPr>
        <w:spacing w:line="240" w:lineRule="auto"/>
        <w:ind w:firstLine="640"/>
        <w:jc w:val="both"/>
      </w:pPr>
      <w:r>
        <w:rPr>
          <w:rFonts w:ascii="仿宋_GB2312" w:hAnsi="仿宋_GB2312" w:eastAsia="仿宋_GB2312"/>
          <w:b w:val="0"/>
          <w:sz w:val="32"/>
        </w:rPr>
        <w:t>六、《一般公共预算财政拨款基本支出决算表》</w:t>
      </w:r>
    </w:p>
    <w:p w14:paraId="11832470">
      <w:pPr>
        <w:spacing w:line="240" w:lineRule="auto"/>
        <w:ind w:firstLine="640"/>
        <w:jc w:val="both"/>
      </w:pPr>
      <w:r>
        <w:rPr>
          <w:rFonts w:ascii="仿宋_GB2312" w:hAnsi="仿宋_GB2312" w:eastAsia="仿宋_GB2312"/>
          <w:b w:val="0"/>
          <w:sz w:val="32"/>
        </w:rPr>
        <w:t>七、《政府性基金预算财政拨款收入支出决算表》</w:t>
      </w:r>
    </w:p>
    <w:p w14:paraId="00E54923">
      <w:pPr>
        <w:spacing w:line="240" w:lineRule="auto"/>
        <w:ind w:firstLine="640"/>
        <w:jc w:val="both"/>
      </w:pPr>
      <w:r>
        <w:rPr>
          <w:rFonts w:ascii="仿宋_GB2312" w:hAnsi="仿宋_GB2312" w:eastAsia="仿宋_GB2312"/>
          <w:b w:val="0"/>
          <w:sz w:val="32"/>
        </w:rPr>
        <w:t>八、《国有资本经营预算财政拨款收入支出决算表》</w:t>
      </w:r>
    </w:p>
    <w:p w14:paraId="1A2F4907">
      <w:pPr>
        <w:spacing w:line="240" w:lineRule="auto"/>
        <w:ind w:firstLine="640"/>
        <w:jc w:val="both"/>
      </w:pPr>
      <w:r>
        <w:rPr>
          <w:rFonts w:ascii="仿宋_GB2312" w:hAnsi="仿宋_GB2312" w:eastAsia="仿宋_GB2312"/>
          <w:b w:val="0"/>
          <w:sz w:val="32"/>
        </w:rPr>
        <w:t>九、《财政拨款“三公”经费支出决算表》</w:t>
      </w:r>
    </w:p>
    <w:p w14:paraId="7A8A0D78">
      <w:pPr>
        <w:spacing w:line="240" w:lineRule="auto"/>
        <w:ind w:firstLine="640"/>
        <w:jc w:val="both"/>
      </w:pPr>
    </w:p>
    <w:p w14:paraId="042241B3">
      <w:pPr>
        <w:spacing w:line="240" w:lineRule="auto"/>
        <w:ind w:firstLine="640"/>
        <w:jc w:val="both"/>
      </w:pPr>
    </w:p>
    <w:p w14:paraId="3091D089">
      <w:pPr>
        <w:spacing w:line="240" w:lineRule="auto"/>
        <w:ind w:firstLine="640"/>
        <w:jc w:val="both"/>
      </w:pPr>
    </w:p>
    <w:p w14:paraId="07DA6AB3">
      <w:pPr>
        <w:spacing w:line="240" w:lineRule="auto"/>
        <w:ind w:firstLine="640"/>
        <w:jc w:val="both"/>
      </w:pPr>
    </w:p>
    <w:p w14:paraId="77A8218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E04938"/>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D8735E"/>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6013</Words>
  <Characters>6750</Characters>
  <Lines>0</Lines>
  <Paragraphs>0</Paragraphs>
  <TotalTime>3</TotalTime>
  <ScaleCrop>false</ScaleCrop>
  <LinksUpToDate>false</LinksUpToDate>
  <CharactersWithSpaces>6758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2025-09-15T09:08:58Z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