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中共阿克陶县委直属机关工作委员会2024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646FE21">
      <w:r>
        <w:br w:type="page"/>
      </w:r>
    </w:p>
    <w:p w14:paraId="2A6DF823">
      <w:pPr>
        <w:spacing w:line="640" w:lineRule="exact"/>
        <w:jc w:val="center"/>
        <w:outlineLvl w:val="1"/>
      </w:pPr>
      <w:r>
        <w:rPr>
          <w:rFonts w:ascii="黑体" w:hAnsi="黑体" w:eastAsia="黑体"/>
          <w:sz w:val="32"/>
        </w:rPr>
        <w:t>第一部分 单位概况</w:t>
      </w:r>
    </w:p>
    <w:p w14:paraId="73190128">
      <w:pPr>
        <w:spacing w:line="640" w:lineRule="exact"/>
        <w:ind w:firstLine="640"/>
        <w:jc w:val="both"/>
        <w:outlineLvl w:val="2"/>
      </w:pPr>
      <w:r>
        <w:rPr>
          <w:rFonts w:ascii="黑体" w:hAnsi="黑体" w:eastAsia="黑体"/>
          <w:sz w:val="32"/>
        </w:rPr>
        <w:t>一、主要职能</w:t>
      </w:r>
    </w:p>
    <w:p w14:paraId="7B514346">
      <w:pPr>
        <w:spacing w:line="580" w:lineRule="exact"/>
        <w:ind w:firstLine="640"/>
        <w:jc w:val="both"/>
      </w:pPr>
      <w:r>
        <w:rPr>
          <w:rFonts w:ascii="仿宋_GB2312" w:hAnsi="仿宋_GB2312" w:eastAsia="仿宋_GB2312"/>
          <w:sz w:val="32"/>
        </w:rPr>
        <w:t>1.指导县直属机关党组织和广大党员、干部和职工学习马克思列宁主义、毛泽东思想、邓小平理论、“三个代表”重要思想、科学发展观、习近平新时代中国特色社会主义思想以及党的路线、方针、政策。</w:t>
      </w:r>
    </w:p>
    <w:p w14:paraId="321F3037">
      <w:pPr>
        <w:spacing w:line="580" w:lineRule="exact"/>
        <w:ind w:firstLine="640"/>
        <w:jc w:val="both"/>
      </w:pPr>
      <w:r>
        <w:rPr>
          <w:rFonts w:ascii="仿宋_GB2312" w:hAnsi="仿宋_GB2312" w:eastAsia="仿宋_GB2312"/>
          <w:sz w:val="32"/>
        </w:rPr>
        <w:t>2.指导县直属机关党组织抓好思想建设、组织建设、作风建设，搞好党员管理、教育以及党务干部的理论、业务的培训工作。</w:t>
      </w:r>
    </w:p>
    <w:p w14:paraId="28E2B872">
      <w:pPr>
        <w:spacing w:line="580" w:lineRule="exact"/>
        <w:ind w:firstLine="640"/>
        <w:jc w:val="both"/>
      </w:pPr>
      <w:r>
        <w:rPr>
          <w:rFonts w:ascii="仿宋_GB2312" w:hAnsi="仿宋_GB2312" w:eastAsia="仿宋_GB2312"/>
          <w:sz w:val="32"/>
        </w:rPr>
        <w:t>3.指导县直属机关党组织加强廉政建设，对党员进行党风、党纪和道德教育，对党员特别是党员领导干部实施有效监督，严格执行党的纪律。</w:t>
      </w:r>
    </w:p>
    <w:p w14:paraId="47169168">
      <w:pPr>
        <w:spacing w:line="580" w:lineRule="exact"/>
        <w:ind w:firstLine="640"/>
        <w:jc w:val="both"/>
      </w:pPr>
      <w:r>
        <w:rPr>
          <w:rFonts w:ascii="仿宋_GB2312" w:hAnsi="仿宋_GB2312" w:eastAsia="仿宋_GB2312"/>
          <w:sz w:val="32"/>
        </w:rPr>
        <w:t>4.指导县直属机关党组织做好机关工作人员的思想政治工作，推进县直机关社会主义精神文明建设；了解</w:t>
      </w:r>
      <w:r>
        <w:rPr>
          <w:rFonts w:hint="eastAsia" w:ascii="仿宋_GB2312" w:hAnsi="仿宋_GB2312" w:eastAsia="仿宋_GB2312"/>
          <w:sz w:val="32"/>
          <w:lang w:eastAsia="zh-CN"/>
        </w:rPr>
        <w:t>反映</w:t>
      </w:r>
      <w:r>
        <w:rPr>
          <w:rFonts w:ascii="仿宋_GB2312" w:hAnsi="仿宋_GB2312" w:eastAsia="仿宋_GB2312"/>
          <w:sz w:val="32"/>
        </w:rPr>
        <w:t>基层党组织和群众的意见，及时向县委</w:t>
      </w:r>
      <w:r>
        <w:rPr>
          <w:rFonts w:hint="eastAsia" w:ascii="仿宋_GB2312" w:hAnsi="仿宋_GB2312" w:eastAsia="仿宋_GB2312"/>
          <w:sz w:val="32"/>
          <w:lang w:eastAsia="zh-CN"/>
        </w:rPr>
        <w:t>反映</w:t>
      </w:r>
      <w:r>
        <w:rPr>
          <w:rFonts w:ascii="仿宋_GB2312" w:hAnsi="仿宋_GB2312" w:eastAsia="仿宋_GB2312"/>
          <w:sz w:val="32"/>
        </w:rPr>
        <w:t>县直机关党员干部的思想情况。</w:t>
      </w:r>
    </w:p>
    <w:p w14:paraId="5E1A15D9">
      <w:pPr>
        <w:spacing w:line="580" w:lineRule="exact"/>
        <w:ind w:firstLine="640"/>
        <w:jc w:val="both"/>
      </w:pPr>
      <w:r>
        <w:rPr>
          <w:rFonts w:ascii="仿宋_GB2312" w:hAnsi="仿宋_GB2312" w:eastAsia="仿宋_GB2312"/>
          <w:sz w:val="32"/>
        </w:rPr>
        <w:t>5.审批县直属机关单位党组织的设立、合并或撤销；考核、任命机关党（总）支部书记、副书记；对入党积极分子进行教育、培养和考察，做好党员发展工作。</w:t>
      </w:r>
    </w:p>
    <w:p w14:paraId="74EE59A7">
      <w:pPr>
        <w:spacing w:line="640" w:lineRule="exact"/>
        <w:ind w:firstLine="640"/>
        <w:jc w:val="both"/>
        <w:outlineLvl w:val="2"/>
      </w:pPr>
      <w:r>
        <w:rPr>
          <w:rFonts w:ascii="黑体" w:hAnsi="黑体" w:eastAsia="黑体"/>
          <w:sz w:val="32"/>
        </w:rPr>
        <w:t>二、机构设置及人员情况</w:t>
      </w:r>
    </w:p>
    <w:p w14:paraId="0A021AAF">
      <w:pPr>
        <w:spacing w:line="580" w:lineRule="exact"/>
        <w:ind w:firstLine="640"/>
        <w:jc w:val="both"/>
      </w:pPr>
      <w:r>
        <w:rPr>
          <w:rFonts w:ascii="仿宋_GB2312" w:hAnsi="仿宋_GB2312" w:eastAsia="仿宋_GB2312"/>
          <w:sz w:val="32"/>
        </w:rPr>
        <w:t>中共阿克陶县委直属机关工作委员会2024年度，实有人数9人，其中：在职人员6人，增加1人；离休人员0人，增加0人；退休人员3人,增加0人。</w:t>
      </w:r>
    </w:p>
    <w:p w14:paraId="106F6AD3">
      <w:pPr>
        <w:spacing w:line="580" w:lineRule="exact"/>
        <w:ind w:firstLine="640"/>
        <w:jc w:val="both"/>
      </w:pPr>
      <w:r>
        <w:rPr>
          <w:rFonts w:ascii="仿宋_GB2312" w:hAnsi="仿宋_GB2312" w:eastAsia="仿宋_GB2312"/>
          <w:sz w:val="32"/>
        </w:rPr>
        <w:t>中共阿克陶县委直属机关工作委员会无下属预算单位，下设1个科室，分别是：综合办公室。</w:t>
      </w:r>
    </w:p>
    <w:p w14:paraId="6A67C87B">
      <w:r>
        <w:br w:type="page"/>
      </w:r>
    </w:p>
    <w:p w14:paraId="61D989DC">
      <w:pPr>
        <w:spacing w:line="240" w:lineRule="auto"/>
        <w:jc w:val="center"/>
        <w:outlineLvl w:val="1"/>
      </w:pPr>
      <w:r>
        <w:rPr>
          <w:rFonts w:ascii="黑体" w:hAnsi="黑体" w:eastAsia="黑体"/>
          <w:sz w:val="32"/>
        </w:rPr>
        <w:t>第二部分 部门决算情况说明</w:t>
      </w:r>
    </w:p>
    <w:p w14:paraId="6D853723">
      <w:pPr>
        <w:spacing w:line="640" w:lineRule="exact"/>
        <w:ind w:firstLine="640"/>
        <w:jc w:val="both"/>
        <w:outlineLvl w:val="2"/>
      </w:pPr>
      <w:r>
        <w:rPr>
          <w:rFonts w:ascii="黑体" w:hAnsi="黑体" w:eastAsia="黑体"/>
          <w:sz w:val="32"/>
        </w:rPr>
        <w:t>一、收入支出决算总体情况说明</w:t>
      </w:r>
    </w:p>
    <w:p w14:paraId="37319BCC">
      <w:pPr>
        <w:spacing w:line="580" w:lineRule="exact"/>
        <w:ind w:firstLine="640"/>
        <w:jc w:val="both"/>
      </w:pPr>
      <w:r>
        <w:rPr>
          <w:rFonts w:ascii="仿宋_GB2312" w:hAnsi="仿宋_GB2312" w:eastAsia="仿宋_GB2312"/>
          <w:b/>
          <w:sz w:val="32"/>
        </w:rPr>
        <w:t>2024年度收入总计121.14万元，</w:t>
      </w:r>
      <w:r>
        <w:rPr>
          <w:rFonts w:ascii="仿宋_GB2312" w:hAnsi="仿宋_GB2312" w:eastAsia="仿宋_GB2312"/>
          <w:b w:val="0"/>
          <w:sz w:val="32"/>
        </w:rPr>
        <w:t>其中：本年收入合计118.90万元，使用非财政拨款结余（含专用结余）0.00万元，年初结转和结余2.24万元。</w:t>
      </w:r>
    </w:p>
    <w:p w14:paraId="5FA427E9">
      <w:pPr>
        <w:spacing w:line="580" w:lineRule="exact"/>
        <w:ind w:firstLine="640"/>
        <w:jc w:val="both"/>
      </w:pPr>
      <w:r>
        <w:rPr>
          <w:rFonts w:ascii="仿宋_GB2312" w:hAnsi="仿宋_GB2312" w:eastAsia="仿宋_GB2312"/>
          <w:b/>
          <w:sz w:val="32"/>
        </w:rPr>
        <w:t>2024年度支出总计121.14万元，</w:t>
      </w:r>
      <w:r>
        <w:rPr>
          <w:rFonts w:ascii="仿宋_GB2312" w:hAnsi="仿宋_GB2312" w:eastAsia="仿宋_GB2312"/>
          <w:b w:val="0"/>
          <w:sz w:val="32"/>
        </w:rPr>
        <w:t>其中：本年支出合计120.01万元，结余分配0.00万元，年末结转和结余1.13万元。</w:t>
      </w:r>
    </w:p>
    <w:p w14:paraId="3F1E667F">
      <w:pPr>
        <w:spacing w:line="580" w:lineRule="exact"/>
        <w:ind w:firstLine="640"/>
        <w:jc w:val="both"/>
      </w:pPr>
      <w:r>
        <w:rPr>
          <w:rFonts w:ascii="仿宋_GB2312" w:hAnsi="仿宋_GB2312" w:eastAsia="仿宋_GB2312"/>
          <w:b w:val="0"/>
          <w:sz w:val="32"/>
        </w:rPr>
        <w:t>收入支出总体与上年相比，减少51.98万元，下降30.03%，主要原因是：本年机关党建工作经费项目资金较上年减少；本年减少“五个好”党支部经费项目。</w:t>
      </w:r>
    </w:p>
    <w:p w14:paraId="1EADE3AF">
      <w:pPr>
        <w:spacing w:line="640" w:lineRule="exact"/>
        <w:ind w:firstLine="640"/>
        <w:jc w:val="both"/>
        <w:outlineLvl w:val="2"/>
      </w:pPr>
      <w:r>
        <w:rPr>
          <w:rFonts w:ascii="黑体" w:hAnsi="黑体" w:eastAsia="黑体"/>
          <w:sz w:val="32"/>
        </w:rPr>
        <w:t>二、收入决算情况说明</w:t>
      </w:r>
    </w:p>
    <w:p w14:paraId="6F55DC4D">
      <w:pPr>
        <w:spacing w:line="580" w:lineRule="exact"/>
        <w:ind w:firstLine="640"/>
        <w:jc w:val="both"/>
      </w:pPr>
      <w:r>
        <w:rPr>
          <w:rFonts w:ascii="仿宋_GB2312" w:hAnsi="仿宋_GB2312" w:eastAsia="仿宋_GB2312"/>
          <w:b/>
          <w:sz w:val="32"/>
        </w:rPr>
        <w:t>本年收入118.90万元，</w:t>
      </w:r>
      <w:r>
        <w:rPr>
          <w:rFonts w:ascii="仿宋_GB2312" w:hAnsi="仿宋_GB2312" w:eastAsia="仿宋_GB2312"/>
          <w:b w:val="0"/>
          <w:sz w:val="32"/>
        </w:rPr>
        <w:t>其中：财政拨款收入118.90万元，占100.00%；上级补助收入0.00万元，占0.00%；事业收入0.00万元，占0.00%；经营收入0.00万元，占0.00%；附属单位上缴收入0.00万元，占0.00%；其他收入0.00万元，占0.00%。</w:t>
      </w:r>
    </w:p>
    <w:p w14:paraId="7FF0F3EF">
      <w:pPr>
        <w:spacing w:line="640" w:lineRule="exact"/>
        <w:ind w:firstLine="640"/>
        <w:jc w:val="both"/>
        <w:outlineLvl w:val="2"/>
      </w:pPr>
      <w:r>
        <w:rPr>
          <w:rFonts w:ascii="黑体" w:hAnsi="黑体" w:eastAsia="黑体"/>
          <w:sz w:val="32"/>
        </w:rPr>
        <w:t>三、支出决算情况说明</w:t>
      </w:r>
    </w:p>
    <w:p w14:paraId="7AE75D41">
      <w:pPr>
        <w:spacing w:line="580" w:lineRule="exact"/>
        <w:ind w:firstLine="640"/>
        <w:jc w:val="both"/>
      </w:pPr>
      <w:r>
        <w:rPr>
          <w:rFonts w:ascii="仿宋_GB2312" w:hAnsi="仿宋_GB2312" w:eastAsia="仿宋_GB2312"/>
          <w:b/>
          <w:sz w:val="32"/>
        </w:rPr>
        <w:t>本年支出120.01万元，</w:t>
      </w:r>
      <w:r>
        <w:rPr>
          <w:rFonts w:ascii="仿宋_GB2312" w:hAnsi="仿宋_GB2312" w:eastAsia="仿宋_GB2312"/>
          <w:b w:val="0"/>
          <w:sz w:val="32"/>
        </w:rPr>
        <w:t>其中：基本支出112.99万元，占94.15%；项目支出7.01万元，占5.84%；上缴上级支出0.00万元，占0.00%；经营支出0.00万元，占0.00%；对附属单位补助支出0.00万元，占0.00%。</w:t>
      </w:r>
    </w:p>
    <w:p w14:paraId="2935843A">
      <w:pPr>
        <w:spacing w:line="640" w:lineRule="exact"/>
        <w:ind w:firstLine="640"/>
        <w:jc w:val="both"/>
        <w:outlineLvl w:val="2"/>
      </w:pPr>
      <w:r>
        <w:rPr>
          <w:rFonts w:ascii="黑体" w:hAnsi="黑体" w:eastAsia="黑体"/>
          <w:sz w:val="32"/>
        </w:rPr>
        <w:t>四、财政拨款收入支出决算总体情况说明</w:t>
      </w:r>
    </w:p>
    <w:p w14:paraId="2BA0339C">
      <w:pPr>
        <w:spacing w:line="580" w:lineRule="exact"/>
        <w:ind w:firstLine="640"/>
        <w:jc w:val="both"/>
      </w:pPr>
      <w:r>
        <w:rPr>
          <w:rFonts w:ascii="仿宋_GB2312" w:hAnsi="仿宋_GB2312" w:eastAsia="仿宋_GB2312"/>
          <w:b/>
          <w:sz w:val="32"/>
        </w:rPr>
        <w:t>2024年度财政拨款收入总计118.90万元，</w:t>
      </w:r>
      <w:r>
        <w:rPr>
          <w:rFonts w:ascii="仿宋_GB2312" w:hAnsi="仿宋_GB2312" w:eastAsia="仿宋_GB2312"/>
          <w:b w:val="0"/>
          <w:sz w:val="32"/>
        </w:rPr>
        <w:t>其中：年初财政拨款结转和结余0.00万元，本年财政拨款收入118.90万元。</w:t>
      </w:r>
      <w:r>
        <w:rPr>
          <w:rFonts w:ascii="仿宋_GB2312" w:hAnsi="仿宋_GB2312" w:eastAsia="仿宋_GB2312"/>
          <w:b/>
          <w:sz w:val="32"/>
        </w:rPr>
        <w:t>财政拨款支出总计118.90万元，</w:t>
      </w:r>
      <w:r>
        <w:rPr>
          <w:rFonts w:ascii="仿宋_GB2312" w:hAnsi="仿宋_GB2312" w:eastAsia="仿宋_GB2312"/>
          <w:b w:val="0"/>
          <w:sz w:val="32"/>
        </w:rPr>
        <w:t>其中：年末财政拨款结转和结余0.00万元，本年财政拨款支出118.90万元。</w:t>
      </w:r>
    </w:p>
    <w:p w14:paraId="1DD2EF79">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减少5.44万元，下降4.38%，主要原因是：本年机关党建工作经费项目资金较上年减少。</w:t>
      </w:r>
      <w:r>
        <w:rPr>
          <w:rFonts w:ascii="仿宋_GB2312" w:hAnsi="仿宋_GB2312" w:eastAsia="仿宋_GB2312"/>
          <w:b/>
          <w:sz w:val="32"/>
        </w:rPr>
        <w:t>与年初预算相比，</w:t>
      </w:r>
      <w:r>
        <w:rPr>
          <w:rFonts w:ascii="仿宋_GB2312" w:hAnsi="仿宋_GB2312" w:eastAsia="仿宋_GB2312"/>
          <w:b w:val="0"/>
          <w:sz w:val="32"/>
        </w:rPr>
        <w:t>年初预算数118.10万元，决算数118.90万元，预决算差异率0.68%，主要原因是：年中追加人员工资、社保、公积金基数调增部分资金，导致预决算存在差异。</w:t>
      </w:r>
    </w:p>
    <w:p w14:paraId="4AAC856A">
      <w:pPr>
        <w:spacing w:line="640" w:lineRule="exact"/>
        <w:ind w:firstLine="640"/>
        <w:jc w:val="both"/>
        <w:outlineLvl w:val="2"/>
      </w:pPr>
      <w:r>
        <w:rPr>
          <w:rFonts w:ascii="黑体" w:hAnsi="黑体" w:eastAsia="黑体"/>
          <w:sz w:val="32"/>
        </w:rPr>
        <w:t>五、一般公共预算财政拨款支出决算情况说明</w:t>
      </w:r>
    </w:p>
    <w:p w14:paraId="1BE86937">
      <w:pPr>
        <w:spacing w:line="640" w:lineRule="exact"/>
        <w:ind w:firstLine="640"/>
        <w:jc w:val="both"/>
        <w:outlineLvl w:val="3"/>
      </w:pPr>
      <w:r>
        <w:rPr>
          <w:rFonts w:ascii="楷体_GB2312" w:hAnsi="楷体_GB2312" w:eastAsia="楷体_GB2312"/>
          <w:b/>
          <w:sz w:val="32"/>
        </w:rPr>
        <w:t>（一）一般公共预算财政拨款支出决算总体情况</w:t>
      </w:r>
    </w:p>
    <w:p w14:paraId="39624C2D">
      <w:pPr>
        <w:spacing w:line="580" w:lineRule="exact"/>
        <w:ind w:firstLine="640"/>
        <w:jc w:val="both"/>
      </w:pPr>
      <w:r>
        <w:rPr>
          <w:rFonts w:ascii="仿宋_GB2312" w:hAnsi="仿宋_GB2312" w:eastAsia="仿宋_GB2312"/>
          <w:b/>
          <w:sz w:val="32"/>
        </w:rPr>
        <w:t>2024年度一般公共预算财政拨款支出118.90万元，</w:t>
      </w:r>
      <w:r>
        <w:rPr>
          <w:rFonts w:ascii="仿宋_GB2312" w:hAnsi="仿宋_GB2312" w:eastAsia="仿宋_GB2312"/>
          <w:b w:val="0"/>
          <w:sz w:val="32"/>
        </w:rPr>
        <w:t>占本年支出合计的99.08%。</w:t>
      </w:r>
      <w:r>
        <w:rPr>
          <w:rFonts w:ascii="仿宋_GB2312" w:hAnsi="仿宋_GB2312" w:eastAsia="仿宋_GB2312"/>
          <w:b/>
          <w:sz w:val="32"/>
        </w:rPr>
        <w:t>与上年相比，</w:t>
      </w:r>
      <w:r>
        <w:rPr>
          <w:rFonts w:ascii="仿宋_GB2312" w:hAnsi="仿宋_GB2312" w:eastAsia="仿宋_GB2312"/>
          <w:b w:val="0"/>
          <w:sz w:val="32"/>
        </w:rPr>
        <w:t>减少5.44万元，下降4.38%，主要原因是：本年机关党建工作经费项目资金较上年减少。</w:t>
      </w:r>
      <w:r>
        <w:rPr>
          <w:rFonts w:ascii="仿宋_GB2312" w:hAnsi="仿宋_GB2312" w:eastAsia="仿宋_GB2312"/>
          <w:b/>
          <w:sz w:val="32"/>
        </w:rPr>
        <w:t>与年初预算相比,</w:t>
      </w:r>
      <w:r>
        <w:rPr>
          <w:rFonts w:ascii="仿宋_GB2312" w:hAnsi="仿宋_GB2312" w:eastAsia="仿宋_GB2312"/>
          <w:b w:val="0"/>
          <w:sz w:val="32"/>
        </w:rPr>
        <w:t>年初预算数118.10万元，决算数118.90万元，预决算差异率0.68%，主要原因是：年中追加人员工资、社保、公积金基数调增部分资金，导致预决算存在差异。</w:t>
      </w:r>
    </w:p>
    <w:p w14:paraId="7A21DD07">
      <w:pPr>
        <w:spacing w:line="640" w:lineRule="exact"/>
        <w:ind w:firstLine="640"/>
        <w:jc w:val="both"/>
        <w:outlineLvl w:val="3"/>
      </w:pPr>
      <w:r>
        <w:rPr>
          <w:rFonts w:ascii="楷体_GB2312" w:hAnsi="楷体_GB2312" w:eastAsia="楷体_GB2312"/>
          <w:b/>
          <w:sz w:val="32"/>
        </w:rPr>
        <w:t>（二）一般公共预算财政拨款支出决算结构情况</w:t>
      </w:r>
    </w:p>
    <w:p w14:paraId="1CA4CD59">
      <w:pPr>
        <w:spacing w:line="580" w:lineRule="exact"/>
        <w:ind w:firstLine="640"/>
        <w:jc w:val="both"/>
      </w:pPr>
      <w:r>
        <w:rPr>
          <w:rFonts w:ascii="仿宋_GB2312" w:hAnsi="仿宋_GB2312" w:eastAsia="仿宋_GB2312"/>
          <w:b w:val="0"/>
          <w:sz w:val="32"/>
        </w:rPr>
        <w:t>1.一般公共服务支出(类)89.86万元,占75.58%。</w:t>
      </w:r>
    </w:p>
    <w:p w14:paraId="15FB1E4B">
      <w:pPr>
        <w:spacing w:line="580" w:lineRule="exact"/>
        <w:ind w:firstLine="640"/>
        <w:jc w:val="both"/>
      </w:pPr>
      <w:r>
        <w:rPr>
          <w:rFonts w:ascii="仿宋_GB2312" w:hAnsi="仿宋_GB2312" w:eastAsia="仿宋_GB2312"/>
          <w:b w:val="0"/>
          <w:sz w:val="32"/>
        </w:rPr>
        <w:t>2.社会保障和就业支出(类)15.21万元,占12.79%。</w:t>
      </w:r>
    </w:p>
    <w:p w14:paraId="2DDC5641">
      <w:pPr>
        <w:spacing w:line="580" w:lineRule="exact"/>
        <w:ind w:firstLine="640"/>
        <w:jc w:val="both"/>
      </w:pPr>
      <w:r>
        <w:rPr>
          <w:rFonts w:ascii="仿宋_GB2312" w:hAnsi="仿宋_GB2312" w:eastAsia="仿宋_GB2312"/>
          <w:b w:val="0"/>
          <w:sz w:val="32"/>
        </w:rPr>
        <w:t>3.卫生健康支出(类)4.89万元,占4.11%。</w:t>
      </w:r>
    </w:p>
    <w:p w14:paraId="096A81EE">
      <w:pPr>
        <w:spacing w:line="580" w:lineRule="exact"/>
        <w:ind w:firstLine="640"/>
        <w:jc w:val="both"/>
      </w:pPr>
      <w:r>
        <w:rPr>
          <w:rFonts w:ascii="仿宋_GB2312" w:hAnsi="仿宋_GB2312" w:eastAsia="仿宋_GB2312"/>
          <w:b w:val="0"/>
          <w:sz w:val="32"/>
        </w:rPr>
        <w:t>4.住房保障支出(类)8.94万元,占7.52%。</w:t>
      </w:r>
    </w:p>
    <w:p w14:paraId="3DB1C25D">
      <w:pPr>
        <w:spacing w:line="640" w:lineRule="exact"/>
        <w:ind w:firstLine="640"/>
        <w:jc w:val="both"/>
        <w:outlineLvl w:val="3"/>
      </w:pPr>
      <w:r>
        <w:rPr>
          <w:rFonts w:ascii="楷体_GB2312" w:hAnsi="楷体_GB2312" w:eastAsia="楷体_GB2312"/>
          <w:b/>
          <w:sz w:val="32"/>
        </w:rPr>
        <w:t>（三）一般公共预算财政拨款支出决算具体情况</w:t>
      </w:r>
    </w:p>
    <w:p w14:paraId="060CD8B7">
      <w:pPr>
        <w:spacing w:line="580" w:lineRule="exact"/>
        <w:ind w:firstLine="640"/>
        <w:jc w:val="both"/>
      </w:pPr>
      <w:r>
        <w:rPr>
          <w:rFonts w:ascii="仿宋_GB2312" w:hAnsi="仿宋_GB2312" w:eastAsia="仿宋_GB2312"/>
          <w:b w:val="0"/>
          <w:sz w:val="32"/>
        </w:rPr>
        <w:t>1.一般公共服务支出(类)党委办公厅（室）及相关机构事务(款)行政运行(项):支出决算数为73.38万元，比上年决算减少12.62万元，下降14.67%,主要原因是：本年功能科目调整，机关党建工作经费上年度在主科目列支，本年单独列支，导致经费较上年减少；上年度补发7</w:t>
      </w:r>
      <w:r>
        <w:rPr>
          <w:rFonts w:hint="eastAsia" w:ascii="仿宋_GB2312" w:hAnsi="仿宋_GB2312" w:eastAsia="仿宋_GB2312"/>
          <w:b w:val="0"/>
          <w:sz w:val="32"/>
          <w:lang w:eastAsia="zh-CN"/>
        </w:rPr>
        <w:t>—</w:t>
      </w:r>
      <w:r>
        <w:rPr>
          <w:rFonts w:ascii="仿宋_GB2312" w:hAnsi="仿宋_GB2312" w:eastAsia="仿宋_GB2312"/>
          <w:b w:val="0"/>
          <w:sz w:val="32"/>
        </w:rPr>
        <w:t>12月基本工资增资、调整基础绩效奖并补发以前年度部分，本年无此支出，经费较上年减少。</w:t>
      </w:r>
    </w:p>
    <w:p w14:paraId="6EC2A3C6">
      <w:pPr>
        <w:spacing w:line="580" w:lineRule="exact"/>
        <w:ind w:firstLine="640"/>
        <w:jc w:val="both"/>
      </w:pPr>
      <w:r>
        <w:rPr>
          <w:rFonts w:ascii="仿宋_GB2312" w:hAnsi="仿宋_GB2312" w:eastAsia="仿宋_GB2312"/>
          <w:b w:val="0"/>
          <w:sz w:val="32"/>
        </w:rPr>
        <w:t>2.一般公共服务支出(类)党委办公厅（室）及相关机构事务(款)事业运行(项):支出决算数为10.57万元，比上年决算减少0.40万元，下降3.65%,主要原因是：上年度事业待遇人员补发2023年基本工资增资，本年无此支出，经费较上年减少。</w:t>
      </w:r>
    </w:p>
    <w:p w14:paraId="4E959E29">
      <w:pPr>
        <w:spacing w:line="580" w:lineRule="exact"/>
        <w:ind w:firstLine="640"/>
        <w:jc w:val="both"/>
      </w:pPr>
      <w:r>
        <w:rPr>
          <w:rFonts w:ascii="仿宋_GB2312" w:hAnsi="仿宋_GB2312" w:eastAsia="仿宋_GB2312"/>
          <w:b w:val="0"/>
          <w:sz w:val="32"/>
        </w:rPr>
        <w:t>3.一般公共服务支出(类)党委办公厅（室）及相关机构事务(款)其他党委办公厅（室）及相关机构事务支出(项):支出决算数为5.91万元，比上年决算增加4.03万元，增长214.36%,主要原因是：本年功能科目调整，机关党建工作经费上年度在主科目列支，本年单独列支，导致经费较上年增加。</w:t>
      </w:r>
    </w:p>
    <w:p w14:paraId="42D4C342">
      <w:pPr>
        <w:spacing w:line="580" w:lineRule="exact"/>
        <w:ind w:firstLine="640"/>
        <w:jc w:val="both"/>
      </w:pPr>
      <w:r>
        <w:rPr>
          <w:rFonts w:ascii="仿宋_GB2312" w:hAnsi="仿宋_GB2312" w:eastAsia="仿宋_GB2312"/>
          <w:b w:val="0"/>
          <w:sz w:val="32"/>
        </w:rPr>
        <w:t>4.社会保障和就业支出(类)行政事业单位养老支出(款)行政单位离退休(项):支出决算数为4.20万元，比上年决算增加0.63万元，增长17.65%,主要原因是：本年增加退休人员基础绩效奖，退休费支出增加。</w:t>
      </w:r>
    </w:p>
    <w:p w14:paraId="6222EEEC">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11.02万元，比上年决算增加1.30万元，增长13.37%,主要原因是：本年在职人员工资基数调增，养老缴费基数上涨，相应支出增加。</w:t>
      </w:r>
    </w:p>
    <w:p w14:paraId="787E72A7">
      <w:pPr>
        <w:spacing w:line="580" w:lineRule="exact"/>
        <w:ind w:firstLine="640"/>
        <w:jc w:val="both"/>
      </w:pPr>
      <w:r>
        <w:rPr>
          <w:rFonts w:ascii="仿宋_GB2312" w:hAnsi="仿宋_GB2312" w:eastAsia="仿宋_GB2312"/>
          <w:b w:val="0"/>
          <w:sz w:val="32"/>
        </w:rPr>
        <w:t>6.卫生健康支出(类)行政事业单位医疗(款)行政单位医疗(项):支出决算数为4.34万元，比上年决算增加0.46万元，增长11.86%,主要原因是：本年在职人员工资基数调增，医疗缴费基数上涨，相应支出增加。</w:t>
      </w:r>
    </w:p>
    <w:p w14:paraId="7547C08A">
      <w:pPr>
        <w:spacing w:line="580" w:lineRule="exact"/>
        <w:ind w:firstLine="640"/>
        <w:jc w:val="both"/>
      </w:pPr>
      <w:r>
        <w:rPr>
          <w:rFonts w:ascii="仿宋_GB2312" w:hAnsi="仿宋_GB2312" w:eastAsia="仿宋_GB2312"/>
          <w:b w:val="0"/>
          <w:sz w:val="32"/>
        </w:rPr>
        <w:t>7.卫生健康支出(类)行政事业单位医疗(款)事业单位医疗(项):支出决算数为0.55万元，比上年决算增加0.04万元，增长7.84%,主要原因是：本年在职人员工资基数调增，医疗缴费基数上涨，相应支出增加。</w:t>
      </w:r>
    </w:p>
    <w:p w14:paraId="501A3DAC">
      <w:pPr>
        <w:spacing w:line="580" w:lineRule="exact"/>
        <w:ind w:firstLine="640"/>
        <w:jc w:val="both"/>
      </w:pPr>
      <w:r>
        <w:rPr>
          <w:rFonts w:ascii="仿宋_GB2312" w:hAnsi="仿宋_GB2312" w:eastAsia="仿宋_GB2312"/>
          <w:b w:val="0"/>
          <w:sz w:val="32"/>
        </w:rPr>
        <w:t>8.住房保障支出(类)住房改革支出(款)住房公积金(项):支出决算数为8.94万元，比上年决算增加1.12万元，增长14.32%,主要原因是：本年在职人员工资基数调增，公积金缴费基数上涨，相应支出增加。</w:t>
      </w:r>
    </w:p>
    <w:p w14:paraId="57FDB477">
      <w:pPr>
        <w:spacing w:line="640" w:lineRule="exact"/>
        <w:ind w:firstLine="640"/>
        <w:jc w:val="both"/>
        <w:outlineLvl w:val="2"/>
      </w:pPr>
      <w:r>
        <w:rPr>
          <w:rFonts w:ascii="黑体" w:hAnsi="黑体" w:eastAsia="黑体"/>
          <w:sz w:val="32"/>
        </w:rPr>
        <w:t>六、一般公共预算财政拨款基本支出决算情况说明</w:t>
      </w:r>
    </w:p>
    <w:p w14:paraId="4F561200">
      <w:pPr>
        <w:spacing w:line="580" w:lineRule="exact"/>
        <w:ind w:firstLine="640"/>
        <w:jc w:val="both"/>
      </w:pPr>
      <w:r>
        <w:rPr>
          <w:rFonts w:ascii="仿宋_GB2312" w:hAnsi="仿宋_GB2312" w:eastAsia="仿宋_GB2312"/>
          <w:b w:val="0"/>
          <w:sz w:val="32"/>
        </w:rPr>
        <w:t>2024年度一般公共预算财政拨款基本支出112.99万元，其中：</w:t>
      </w:r>
      <w:r>
        <w:rPr>
          <w:rFonts w:ascii="仿宋_GB2312" w:hAnsi="仿宋_GB2312" w:eastAsia="仿宋_GB2312"/>
          <w:b/>
          <w:sz w:val="32"/>
        </w:rPr>
        <w:t>人员经费110.99万元，</w:t>
      </w:r>
      <w:r>
        <w:rPr>
          <w:rFonts w:ascii="仿宋_GB2312" w:hAnsi="仿宋_GB2312" w:eastAsia="仿宋_GB2312"/>
          <w:b w:val="0"/>
          <w:sz w:val="32"/>
        </w:rPr>
        <w:t>包括：基本工资、津贴补贴、奖金、机关事业单位基本养老保险缴费、职工基本医疗保险缴费、其他社会保障缴费、住房公积金、退休费、生活补助。</w:t>
      </w:r>
    </w:p>
    <w:p w14:paraId="7D40FD63">
      <w:pPr>
        <w:spacing w:line="580" w:lineRule="exact"/>
        <w:ind w:firstLine="640"/>
        <w:jc w:val="both"/>
      </w:pPr>
      <w:r>
        <w:rPr>
          <w:rFonts w:ascii="仿宋_GB2312" w:hAnsi="仿宋_GB2312" w:eastAsia="仿宋_GB2312"/>
          <w:b/>
          <w:sz w:val="32"/>
        </w:rPr>
        <w:t>公用经费2.01万元，</w:t>
      </w:r>
      <w:r>
        <w:rPr>
          <w:rFonts w:ascii="仿宋_GB2312" w:hAnsi="仿宋_GB2312" w:eastAsia="仿宋_GB2312"/>
          <w:b w:val="0"/>
          <w:sz w:val="32"/>
        </w:rPr>
        <w:t>包括：办公费、水费、电费、取暖费。</w:t>
      </w:r>
    </w:p>
    <w:p w14:paraId="31B911C8">
      <w:pPr>
        <w:spacing w:line="640" w:lineRule="exact"/>
        <w:ind w:firstLine="640"/>
        <w:jc w:val="both"/>
        <w:outlineLvl w:val="2"/>
      </w:pPr>
      <w:r>
        <w:rPr>
          <w:rFonts w:ascii="黑体" w:hAnsi="黑体" w:eastAsia="黑体"/>
          <w:sz w:val="32"/>
        </w:rPr>
        <w:t>七、政府性基金预算财政拨款收入支出决算情况说明</w:t>
      </w:r>
    </w:p>
    <w:p w14:paraId="18E73052">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7638FAF2">
      <w:pPr>
        <w:spacing w:line="640" w:lineRule="exact"/>
        <w:ind w:firstLine="640"/>
        <w:jc w:val="both"/>
        <w:outlineLvl w:val="2"/>
      </w:pPr>
      <w:r>
        <w:rPr>
          <w:rFonts w:ascii="黑体" w:hAnsi="黑体" w:eastAsia="黑体"/>
          <w:sz w:val="32"/>
        </w:rPr>
        <w:t>八、国有资本经营预算财政拨款收入支出决算情况说明</w:t>
      </w:r>
    </w:p>
    <w:p w14:paraId="7261D590">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41082F7B">
      <w:pPr>
        <w:spacing w:line="640" w:lineRule="exact"/>
        <w:ind w:firstLine="640"/>
        <w:jc w:val="both"/>
        <w:outlineLvl w:val="2"/>
      </w:pPr>
      <w:r>
        <w:rPr>
          <w:rFonts w:ascii="黑体" w:hAnsi="黑体" w:eastAsia="黑体"/>
          <w:sz w:val="32"/>
        </w:rPr>
        <w:t>九、财政拨款“三公”经费支出决算情况说明</w:t>
      </w:r>
    </w:p>
    <w:p w14:paraId="501CDB55">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减少0.87万元，下降100.00%，主要原因是：本单位公务用车在走报废程序，因此未产生“三公”经费支出。其中：因公出国（境）费支出0.00万元，占0.00%，比上年增加0.00万元，增长0.00%，主要原因是：2023年与2024年均未安排因公出国（境）费支出。公务用车购置及运行维护费支出0.00万元，占0.00%，比上年减少0.87万元，下降100.00%，主要原因是：本单位公务用车在走报废程序，因此未产生公务用车购置及运行维护费。公务接待费支出0.00万元，占0.00%，比上年增加0.00万元，增长0.00%，主要原因是：2023年与2024年均未安排公务接待费支出。</w:t>
      </w:r>
    </w:p>
    <w:p w14:paraId="297B5B7C">
      <w:pPr>
        <w:spacing w:line="580" w:lineRule="exact"/>
        <w:ind w:firstLine="640"/>
        <w:jc w:val="both"/>
      </w:pPr>
      <w:r>
        <w:rPr>
          <w:rFonts w:ascii="仿宋_GB2312" w:hAnsi="仿宋_GB2312" w:eastAsia="仿宋_GB2312"/>
          <w:b/>
          <w:sz w:val="32"/>
        </w:rPr>
        <w:t>具体情况如下：</w:t>
      </w:r>
    </w:p>
    <w:p w14:paraId="5AD09EFC">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2F5BDE71">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1辆，与公务用车保有量差异原因是：待报废车辆，未安排相关经费支出。</w:t>
      </w:r>
    </w:p>
    <w:p w14:paraId="24B4AC14">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11754F1D">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1.80万元，决算数0.00万元，预决算差异率-100.00%，主要原因是：本单位公务用车在走报废程序，因此未产生“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1.80万元，决算数0.00万元，预决算差异率-100.00%，主要原因是：本单位公务用车在走报废程序，因此未产生公务用车运行费支出。公务接待费全年预算数0.00万元，决算数0.00万元，预决算差异率0.00%，主要原因是：本单位无公务接待费。</w:t>
      </w:r>
    </w:p>
    <w:p w14:paraId="773383A3">
      <w:pPr>
        <w:spacing w:line="640" w:lineRule="exact"/>
        <w:ind w:firstLine="640"/>
        <w:jc w:val="both"/>
        <w:outlineLvl w:val="2"/>
      </w:pPr>
      <w:r>
        <w:rPr>
          <w:rFonts w:ascii="黑体" w:hAnsi="黑体" w:eastAsia="黑体"/>
          <w:sz w:val="32"/>
        </w:rPr>
        <w:t>十、其他重要事项的情况说明</w:t>
      </w:r>
    </w:p>
    <w:p w14:paraId="375C77F2">
      <w:pPr>
        <w:spacing w:line="640" w:lineRule="exact"/>
        <w:ind w:firstLine="640"/>
        <w:jc w:val="both"/>
        <w:outlineLvl w:val="3"/>
      </w:pPr>
      <w:r>
        <w:rPr>
          <w:rFonts w:ascii="楷体_GB2312" w:hAnsi="楷体_GB2312" w:eastAsia="楷体_GB2312"/>
          <w:b/>
          <w:sz w:val="32"/>
        </w:rPr>
        <w:t>（一）机关运行经费及公用经费支出情况</w:t>
      </w:r>
    </w:p>
    <w:p w14:paraId="56394D00">
      <w:pPr>
        <w:spacing w:line="580" w:lineRule="exact"/>
        <w:ind w:firstLine="640"/>
        <w:jc w:val="both"/>
      </w:pPr>
      <w:r>
        <w:rPr>
          <w:rFonts w:ascii="仿宋_GB2312" w:hAnsi="仿宋_GB2312" w:eastAsia="仿宋_GB2312"/>
          <w:b w:val="0"/>
          <w:sz w:val="32"/>
        </w:rPr>
        <w:t>2024年度中共阿克陶县委直属机关工作委员会（行政单位和参照公务员法管理事业单位）机关运行经费支出2.01万元，比上年减少10.24万元，下降83.59%，主要原因是：严格控制公用经费，合理节约办公用品，减少不必要开支。</w:t>
      </w:r>
    </w:p>
    <w:p w14:paraId="17853734">
      <w:pPr>
        <w:spacing w:line="640" w:lineRule="exact"/>
        <w:ind w:firstLine="640"/>
        <w:jc w:val="both"/>
        <w:outlineLvl w:val="3"/>
      </w:pPr>
      <w:r>
        <w:rPr>
          <w:rFonts w:ascii="楷体_GB2312" w:hAnsi="楷体_GB2312" w:eastAsia="楷体_GB2312"/>
          <w:b/>
          <w:sz w:val="32"/>
        </w:rPr>
        <w:t>（二）政府采购情况</w:t>
      </w:r>
    </w:p>
    <w:p w14:paraId="6A673061">
      <w:pPr>
        <w:spacing w:line="580" w:lineRule="exact"/>
        <w:ind w:firstLine="640"/>
        <w:jc w:val="both"/>
      </w:pPr>
      <w:r>
        <w:rPr>
          <w:rFonts w:ascii="仿宋_GB2312" w:hAnsi="仿宋_GB2312" w:eastAsia="仿宋_GB2312"/>
          <w:b w:val="0"/>
          <w:sz w:val="32"/>
        </w:rPr>
        <w:t>2024年度政府采购支出总额0.38万元，其中：政府采购货物支出0.38万元、政府采购工程支出0.00万元、政府采购服务支出0.00万元。</w:t>
      </w:r>
    </w:p>
    <w:p w14:paraId="59D6BE87">
      <w:pPr>
        <w:spacing w:line="580" w:lineRule="exact"/>
        <w:ind w:firstLine="640"/>
        <w:jc w:val="both"/>
      </w:pPr>
      <w:r>
        <w:rPr>
          <w:rFonts w:ascii="仿宋_GB2312" w:hAnsi="仿宋_GB2312" w:eastAsia="仿宋_GB2312"/>
          <w:b w:val="0"/>
          <w:sz w:val="32"/>
        </w:rPr>
        <w:t>授予中小企业合同金额0.38万元，占政府采购支出总额的100.00%，其中：授予小微企业合同金额0.38万元，占政府采购支出总额的100.00%。</w:t>
      </w:r>
    </w:p>
    <w:p w14:paraId="6F14CDA8">
      <w:pPr>
        <w:spacing w:line="640" w:lineRule="exact"/>
        <w:ind w:firstLine="640"/>
        <w:jc w:val="both"/>
        <w:outlineLvl w:val="3"/>
      </w:pPr>
      <w:r>
        <w:rPr>
          <w:rFonts w:ascii="楷体_GB2312" w:hAnsi="楷体_GB2312" w:eastAsia="楷体_GB2312"/>
          <w:b/>
          <w:sz w:val="32"/>
        </w:rPr>
        <w:t>（三）国有资产占用情况说明</w:t>
      </w:r>
    </w:p>
    <w:p w14:paraId="2B12DF38">
      <w:pPr>
        <w:spacing w:line="580" w:lineRule="exact"/>
        <w:ind w:firstLine="640"/>
        <w:jc w:val="both"/>
      </w:pPr>
      <w:r>
        <w:rPr>
          <w:rFonts w:ascii="仿宋_GB2312" w:hAnsi="仿宋_GB2312" w:eastAsia="仿宋_GB2312"/>
          <w:b w:val="0"/>
          <w:sz w:val="32"/>
        </w:rPr>
        <w:t>截至2024年12月31日，房屋0.00平方米，价值0.00万元。车辆1辆，价值2.00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14:paraId="15388AA1">
      <w:pPr>
        <w:spacing w:line="640" w:lineRule="exact"/>
        <w:ind w:firstLine="640"/>
        <w:jc w:val="both"/>
        <w:outlineLvl w:val="2"/>
      </w:pPr>
      <w:r>
        <w:rPr>
          <w:rFonts w:ascii="黑体" w:hAnsi="黑体" w:eastAsia="黑体"/>
          <w:sz w:val="32"/>
        </w:rPr>
        <w:t>十一、预算绩效的情况说明</w:t>
      </w:r>
    </w:p>
    <w:p w14:paraId="12ADC04C">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121.14万元，实际执行总额120.01万元；预算绩效评价项目2个，全年预算数8.00万元，全年执行数5.90万元。预算绩效管理取得的成效：一是为加强预算管理，规范财务行为，已制定各项管理制度，有效保障了高效履行工作职能，加强了制度建设，打牢绩效管理工作基础；二是开展绩效评价，提高了绩效工作管理水平，科学制定目标，促进了绩效目标顺利实现，提高了项目资金使用的绩效意识，以便项目实施完成，进行跟踪问效评价，对下一年此类项目预算编制提供参考。发现的问题及原因：一是对绩效目标偏差问题缺乏有效分析，从而导致填报的内容相对简单。二是在部门整体支出的资金安排和使用上仍有不可预见性，在经费支出科学化精细化管理上还有待加强。下一步改进措施：一是加大预算绩效评价公开力度。不仅各类预算支出项目的绩效目标需要公开，还应进一步较为详细</w:t>
      </w:r>
      <w:r>
        <w:rPr>
          <w:rFonts w:hint="eastAsia" w:ascii="仿宋_GB2312" w:hAnsi="仿宋_GB2312" w:eastAsia="仿宋_GB2312"/>
          <w:b w:val="0"/>
          <w:sz w:val="32"/>
          <w:lang w:eastAsia="zh-CN"/>
        </w:rPr>
        <w:t>地</w:t>
      </w:r>
      <w:r>
        <w:rPr>
          <w:rFonts w:ascii="仿宋_GB2312" w:hAnsi="仿宋_GB2312" w:eastAsia="仿宋_GB2312"/>
          <w:b w:val="0"/>
          <w:sz w:val="32"/>
        </w:rPr>
        <w:t>公开预算绩效评价结果及后续的追踪问责机制，避免出现各预算单位“自说自话”问题，实现信息透明、共享；二是完善相关制度，推进制度落实。依据相关法律、法规及管理办法，建立分级分类、使用高效、便于操作的实施细则及业务规范，制定绩效问责制度、公开制度等，加快形成“用钱必问效、无效必问责”的机制。具体附整体支出绩效自评表，项目支出绩效自评表和评价报告。</w:t>
      </w:r>
    </w:p>
    <w:p w14:paraId="46063491">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6B446DF7">
        <w:tc>
          <w:tcPr>
            <w:tcW w:w="8840" w:type="dxa"/>
            <w:gridSpan w:val="8"/>
            <w:vAlign w:val="center"/>
          </w:tcPr>
          <w:p w14:paraId="7A5705F0">
            <w:pPr>
              <w:jc w:val="center"/>
            </w:pPr>
            <w:r>
              <w:rPr>
                <w:rFonts w:ascii="宋体" w:hAnsi="宋体" w:eastAsia="宋体"/>
                <w:sz w:val="24"/>
              </w:rPr>
              <w:t>单位整体支出绩效自评表</w:t>
            </w:r>
          </w:p>
        </w:tc>
      </w:tr>
      <w:tr w14:paraId="03B83E46">
        <w:tblPrEx>
          <w:tblCellMar>
            <w:top w:w="0" w:type="dxa"/>
            <w:left w:w="108" w:type="dxa"/>
            <w:bottom w:w="0" w:type="dxa"/>
            <w:right w:w="108" w:type="dxa"/>
          </w:tblCellMar>
        </w:tblPrEx>
        <w:tc>
          <w:tcPr>
            <w:tcW w:w="8840" w:type="dxa"/>
            <w:gridSpan w:val="8"/>
            <w:vAlign w:val="center"/>
          </w:tcPr>
          <w:p w14:paraId="7EE152D4">
            <w:pPr>
              <w:jc w:val="center"/>
            </w:pPr>
            <w:r>
              <w:rPr>
                <w:rFonts w:ascii="宋体" w:hAnsi="宋体" w:eastAsia="宋体"/>
                <w:sz w:val="24"/>
              </w:rPr>
              <w:t>（2024年度）</w:t>
            </w:r>
          </w:p>
        </w:tc>
      </w:tr>
      <w:tr w14:paraId="1FE9DF7D">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DE5632">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D5FA791">
            <w:pPr>
              <w:jc w:val="center"/>
            </w:pPr>
            <w:r>
              <w:rPr>
                <w:rFonts w:ascii="宋体" w:hAnsi="宋体" w:eastAsia="宋体"/>
                <w:sz w:val="16"/>
              </w:rPr>
              <w:t>中共阿克陶县委直属机关工作委员会</w:t>
            </w:r>
          </w:p>
        </w:tc>
      </w:tr>
      <w:tr w14:paraId="0494B077">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798469">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797797">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08A1F6">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ED4DF8">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793B83">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BBC78B">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CC9B8F">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4429BA">
            <w:pPr>
              <w:jc w:val="center"/>
            </w:pPr>
            <w:r>
              <w:rPr>
                <w:rFonts w:ascii="宋体" w:hAnsi="宋体" w:eastAsia="宋体"/>
                <w:sz w:val="16"/>
              </w:rPr>
              <w:t>得分</w:t>
            </w:r>
          </w:p>
        </w:tc>
      </w:tr>
      <w:tr w14:paraId="7D679E8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1BA9EF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61E3D0">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BCEFA9">
            <w:pPr>
              <w:jc w:val="center"/>
            </w:pPr>
            <w:r>
              <w:rPr>
                <w:rFonts w:ascii="宋体" w:hAnsi="宋体" w:eastAsia="宋体"/>
                <w:sz w:val="16"/>
              </w:rPr>
              <w:t>118.10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13782C">
            <w:pPr>
              <w:jc w:val="center"/>
            </w:pPr>
            <w:r>
              <w:rPr>
                <w:rFonts w:ascii="宋体" w:hAnsi="宋体" w:eastAsia="宋体"/>
                <w:sz w:val="16"/>
              </w:rPr>
              <w:t>121.14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509320">
            <w:pPr>
              <w:jc w:val="center"/>
            </w:pPr>
            <w:r>
              <w:rPr>
                <w:rFonts w:ascii="宋体" w:hAnsi="宋体" w:eastAsia="宋体"/>
                <w:sz w:val="16"/>
              </w:rPr>
              <w:t>120.01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A33A1D">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28B97E">
            <w:pPr>
              <w:jc w:val="center"/>
            </w:pPr>
            <w:r>
              <w:rPr>
                <w:rFonts w:ascii="宋体" w:hAnsi="宋体" w:eastAsia="宋体"/>
                <w:sz w:val="16"/>
              </w:rPr>
              <w:t>99.07%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062657">
            <w:pPr>
              <w:jc w:val="center"/>
            </w:pPr>
            <w:r>
              <w:rPr>
                <w:rFonts w:ascii="宋体" w:hAnsi="宋体" w:eastAsia="宋体"/>
                <w:sz w:val="16"/>
              </w:rPr>
              <w:t>9.91</w:t>
            </w:r>
          </w:p>
        </w:tc>
      </w:tr>
      <w:tr w14:paraId="72128BC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65D6D2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4F2225">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DD5882">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655840">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17CD54">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EA578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051C2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9B9D6D">
            <w:pPr>
              <w:jc w:val="center"/>
            </w:pPr>
            <w:r>
              <w:rPr>
                <w:rFonts w:ascii="宋体" w:hAnsi="宋体" w:eastAsia="宋体"/>
                <w:sz w:val="16"/>
              </w:rPr>
              <w:t>—</w:t>
            </w:r>
          </w:p>
        </w:tc>
      </w:tr>
      <w:tr w14:paraId="0D35380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6B3FC1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9F5F11">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267277">
            <w:pPr>
              <w:jc w:val="center"/>
            </w:pPr>
            <w:r>
              <w:rPr>
                <w:rFonts w:ascii="宋体" w:hAnsi="宋体" w:eastAsia="宋体"/>
                <w:sz w:val="16"/>
              </w:rPr>
              <w:t>118.10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36B165">
            <w:pPr>
              <w:jc w:val="center"/>
            </w:pPr>
            <w:r>
              <w:rPr>
                <w:rFonts w:ascii="宋体" w:hAnsi="宋体" w:eastAsia="宋体"/>
                <w:sz w:val="16"/>
              </w:rPr>
              <w:t>121.14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38C87A">
            <w:pPr>
              <w:jc w:val="center"/>
            </w:pPr>
            <w:r>
              <w:rPr>
                <w:rFonts w:ascii="宋体" w:hAnsi="宋体" w:eastAsia="宋体"/>
                <w:sz w:val="16"/>
              </w:rPr>
              <w:t>120.01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26AE3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0BDB5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312DB4">
            <w:pPr>
              <w:jc w:val="center"/>
            </w:pPr>
            <w:r>
              <w:rPr>
                <w:rFonts w:ascii="宋体" w:hAnsi="宋体" w:eastAsia="宋体"/>
                <w:sz w:val="16"/>
              </w:rPr>
              <w:t>—</w:t>
            </w:r>
          </w:p>
        </w:tc>
      </w:tr>
      <w:tr w14:paraId="1960316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EA9C98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7112BA">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7E0887">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14F7AC">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C8FF9B">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D8E62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98545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2969DF">
            <w:pPr>
              <w:jc w:val="center"/>
            </w:pPr>
            <w:r>
              <w:rPr>
                <w:rFonts w:ascii="宋体" w:hAnsi="宋体" w:eastAsia="宋体"/>
                <w:sz w:val="16"/>
              </w:rPr>
              <w:t>—</w:t>
            </w:r>
          </w:p>
        </w:tc>
      </w:tr>
      <w:tr w14:paraId="4535543C">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3E5147">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BEF0401">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B0FF5C3">
            <w:pPr>
              <w:jc w:val="center"/>
            </w:pPr>
            <w:r>
              <w:rPr>
                <w:rFonts w:ascii="宋体" w:hAnsi="宋体" w:eastAsia="宋体"/>
                <w:sz w:val="16"/>
              </w:rPr>
              <w:t>实际完成情况</w:t>
            </w:r>
          </w:p>
        </w:tc>
      </w:tr>
      <w:tr w14:paraId="6E2F736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299E0D6"/>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BB20929">
            <w:pPr>
              <w:jc w:val="both"/>
            </w:pPr>
            <w:r>
              <w:rPr>
                <w:rFonts w:ascii="宋体" w:hAnsi="宋体" w:eastAsia="宋体"/>
                <w:sz w:val="16"/>
              </w:rPr>
              <w:t>确保在职人员的工资、津贴、补贴、社保、医保、公积金等以及离退休人员的工资、医疗费，长期临聘人员生活补助等人员保障性经费能够依规、按时、足额发放或缴纳，提升部门人员工作积极性和服务质量；保障部门日常运转，为部门正常履职和开展综合性事务管理提供有效支撑，确保单位正常办公支出、车辆维护费等公用保障性经费按照财政安排和相关工作要求及时支出；确保</w:t>
            </w:r>
            <w:r>
              <w:rPr>
                <w:rFonts w:hint="eastAsia" w:ascii="宋体" w:hAnsi="宋体"/>
                <w:sz w:val="16"/>
                <w:lang w:eastAsia="zh-CN"/>
              </w:rPr>
              <w:t>本单位</w:t>
            </w:r>
            <w:r>
              <w:rPr>
                <w:rFonts w:ascii="宋体" w:hAnsi="宋体" w:eastAsia="宋体"/>
                <w:sz w:val="16"/>
              </w:rPr>
              <w:t>各项工作正常开展，提升工委指导服务县直机关党支部党建工作能力。</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53490FD">
            <w:pPr>
              <w:jc w:val="both"/>
            </w:pPr>
            <w:r>
              <w:rPr>
                <w:rFonts w:ascii="宋体" w:hAnsi="宋体" w:eastAsia="宋体"/>
                <w:sz w:val="16"/>
              </w:rPr>
              <w:t>确保在职人员3人的工资、津贴、补贴、社保、医保、公积金等以及离退休人员3人的工资、医疗费，长期临聘人员生活补助等人员保障性经费能够依规、按时、足额发放或缴纳。组织开展群团活动次数3次，入党积极分子培训班次数3次，举办为民办事是好事次数3次。受益职工对本部门履职效能95%以上。提升部门人员工作积极性和服务质量；保障部门日常运转，为部门正常履职和开展综合性事务管理提供有效支撑，确保单位正常办公支出、车辆维护费等公用保障性经费按照财政安排和相关工作要求及时支出；确保</w:t>
            </w:r>
            <w:r>
              <w:rPr>
                <w:rFonts w:hint="eastAsia" w:ascii="宋体" w:hAnsi="宋体"/>
                <w:sz w:val="16"/>
                <w:lang w:eastAsia="zh-CN"/>
              </w:rPr>
              <w:t>本单位</w:t>
            </w:r>
            <w:r>
              <w:rPr>
                <w:rFonts w:ascii="宋体" w:hAnsi="宋体" w:eastAsia="宋体"/>
                <w:sz w:val="16"/>
              </w:rPr>
              <w:t>各项工作正常开展，提升工委指导服务县直机关党支部党建工作能力。</w:t>
            </w:r>
          </w:p>
        </w:tc>
      </w:tr>
      <w:tr w14:paraId="69E7A13C">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7EC54A">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FB471D">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19BB0E">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5EB05D">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AE5483">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0D0DA7">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D9CD9C">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81D699">
            <w:pPr>
              <w:jc w:val="center"/>
            </w:pPr>
            <w:r>
              <w:rPr>
                <w:rFonts w:ascii="宋体" w:hAnsi="宋体" w:eastAsia="宋体"/>
                <w:sz w:val="16"/>
              </w:rPr>
              <w:t>得分</w:t>
            </w:r>
          </w:p>
        </w:tc>
      </w:tr>
      <w:tr w14:paraId="2EB7F837">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D03325">
            <w:pPr>
              <w:jc w:val="center"/>
            </w:pPr>
            <w:r>
              <w:rPr>
                <w:rFonts w:ascii="宋体" w:hAnsi="宋体" w:eastAsia="宋体"/>
                <w:sz w:val="16"/>
              </w:rPr>
              <w:t>运行成本</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70E4E1">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2AE66F">
            <w:pPr>
              <w:jc w:val="center"/>
            </w:pPr>
            <w:r>
              <w:rPr>
                <w:rFonts w:ascii="宋体" w:hAnsi="宋体" w:eastAsia="宋体"/>
                <w:sz w:val="16"/>
              </w:rPr>
              <w:t>人员工资福利支出预算保障在职人员人数（人)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27DEDB">
            <w:pPr>
              <w:jc w:val="center"/>
            </w:pPr>
            <w:r>
              <w:rPr>
                <w:rFonts w:ascii="宋体" w:hAnsi="宋体" w:eastAsia="宋体"/>
                <w:sz w:val="16"/>
              </w:rPr>
              <w:t>&gt;=3人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837B82">
            <w:pPr>
              <w:jc w:val="center"/>
            </w:pPr>
            <w:r>
              <w:rPr>
                <w:rFonts w:ascii="宋体" w:hAnsi="宋体" w:eastAsia="宋体"/>
                <w:sz w:val="16"/>
              </w:rPr>
              <w:t>上年度末工资册汇总表\人员编制增减变动的批复文件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793880">
            <w:pPr>
              <w:jc w:val="center"/>
            </w:pPr>
            <w:r>
              <w:rPr>
                <w:rFonts w:ascii="宋体" w:hAnsi="宋体" w:eastAsia="宋体"/>
                <w:sz w:val="16"/>
              </w:rPr>
              <w:t>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4D81B4">
            <w:pPr>
              <w:jc w:val="center"/>
            </w:pPr>
            <w:r>
              <w:rPr>
                <w:rFonts w:ascii="宋体" w:hAnsi="宋体" w:eastAsia="宋体"/>
                <w:sz w:val="16"/>
              </w:rPr>
              <w:t>3人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BDCF88">
            <w:pPr>
              <w:jc w:val="center"/>
            </w:pPr>
            <w:r>
              <w:rPr>
                <w:rFonts w:ascii="宋体" w:hAnsi="宋体" w:eastAsia="宋体"/>
                <w:sz w:val="16"/>
              </w:rPr>
              <w:t>6</w:t>
            </w:r>
          </w:p>
        </w:tc>
      </w:tr>
      <w:tr w14:paraId="1CBE7FC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51E5477"/>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E85108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B0379E">
            <w:pPr>
              <w:jc w:val="center"/>
            </w:pPr>
            <w:r>
              <w:rPr>
                <w:rFonts w:ascii="宋体" w:hAnsi="宋体" w:eastAsia="宋体"/>
                <w:sz w:val="16"/>
              </w:rPr>
              <w:t>人员工资福利支出预算保障退休人员人数（人）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24B1E3">
            <w:pPr>
              <w:jc w:val="center"/>
            </w:pPr>
            <w:r>
              <w:rPr>
                <w:rFonts w:ascii="宋体" w:hAnsi="宋体" w:eastAsia="宋体"/>
                <w:sz w:val="16"/>
              </w:rPr>
              <w:t>&gt;=3人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EB2CF4">
            <w:pPr>
              <w:jc w:val="center"/>
            </w:pPr>
            <w:r>
              <w:rPr>
                <w:rFonts w:ascii="宋体" w:hAnsi="宋体" w:eastAsia="宋体"/>
                <w:sz w:val="16"/>
              </w:rPr>
              <w:t>上年度末工资册汇总表\人员编制增减变动的批复文件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4F931E">
            <w:pPr>
              <w:jc w:val="center"/>
            </w:pPr>
            <w:r>
              <w:rPr>
                <w:rFonts w:ascii="宋体" w:hAnsi="宋体" w:eastAsia="宋体"/>
                <w:sz w:val="16"/>
              </w:rPr>
              <w:t>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F541E6">
            <w:pPr>
              <w:jc w:val="center"/>
            </w:pPr>
            <w:r>
              <w:rPr>
                <w:rFonts w:ascii="宋体" w:hAnsi="宋体" w:eastAsia="宋体"/>
                <w:sz w:val="16"/>
              </w:rPr>
              <w:t>3人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A05E2C">
            <w:pPr>
              <w:jc w:val="center"/>
            </w:pPr>
            <w:r>
              <w:rPr>
                <w:rFonts w:ascii="宋体" w:hAnsi="宋体" w:eastAsia="宋体"/>
                <w:sz w:val="16"/>
              </w:rPr>
              <w:t>6</w:t>
            </w:r>
          </w:p>
        </w:tc>
      </w:tr>
      <w:tr w14:paraId="309D704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5947C24"/>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62332C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D47D3C">
            <w:pPr>
              <w:jc w:val="center"/>
            </w:pPr>
            <w:r>
              <w:rPr>
                <w:rFonts w:ascii="宋体" w:hAnsi="宋体" w:eastAsia="宋体"/>
                <w:sz w:val="16"/>
              </w:rPr>
              <w:t>人员保障性资金支出控制数（万元）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123D2A">
            <w:pPr>
              <w:jc w:val="center"/>
            </w:pPr>
            <w:r>
              <w:rPr>
                <w:rFonts w:ascii="宋体" w:hAnsi="宋体" w:eastAsia="宋体"/>
                <w:sz w:val="16"/>
              </w:rPr>
              <w:t>&lt;=105.04万元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274575">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999472">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B0FC59">
            <w:pPr>
              <w:jc w:val="center"/>
            </w:pPr>
            <w:r>
              <w:rPr>
                <w:rFonts w:ascii="宋体" w:hAnsi="宋体" w:eastAsia="宋体"/>
                <w:sz w:val="16"/>
              </w:rPr>
              <w:t>110.99万元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2582D2">
            <w:pPr>
              <w:jc w:val="center"/>
            </w:pPr>
            <w:r>
              <w:rPr>
                <w:rFonts w:ascii="宋体" w:hAnsi="宋体" w:eastAsia="宋体"/>
                <w:sz w:val="16"/>
              </w:rPr>
              <w:t>8.94</w:t>
            </w:r>
          </w:p>
        </w:tc>
      </w:tr>
      <w:tr w14:paraId="4EACD28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C7393E6"/>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F5D095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14202E">
            <w:pPr>
              <w:jc w:val="center"/>
            </w:pPr>
            <w:r>
              <w:rPr>
                <w:rFonts w:ascii="宋体" w:hAnsi="宋体" w:eastAsia="宋体"/>
                <w:sz w:val="16"/>
              </w:rPr>
              <w:t>公用经费支出控制数（万元）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8A1C9D">
            <w:pPr>
              <w:jc w:val="center"/>
            </w:pPr>
            <w:r>
              <w:rPr>
                <w:rFonts w:ascii="宋体" w:hAnsi="宋体" w:eastAsia="宋体"/>
                <w:sz w:val="16"/>
              </w:rPr>
              <w:t>&lt;=5.06万元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9C8629">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6D8276">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5C8074">
            <w:pPr>
              <w:jc w:val="center"/>
            </w:pPr>
            <w:r>
              <w:rPr>
                <w:rFonts w:ascii="宋体" w:hAnsi="宋体" w:eastAsia="宋体"/>
                <w:sz w:val="16"/>
              </w:rPr>
              <w:t>2.01万元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EFC883">
            <w:pPr>
              <w:jc w:val="center"/>
            </w:pPr>
            <w:r>
              <w:rPr>
                <w:rFonts w:ascii="宋体" w:hAnsi="宋体" w:eastAsia="宋体"/>
                <w:sz w:val="16"/>
              </w:rPr>
              <w:t>3.97</w:t>
            </w:r>
          </w:p>
        </w:tc>
      </w:tr>
      <w:tr w14:paraId="72013D4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CD27D53"/>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D5DB3A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EF2CC9">
            <w:pPr>
              <w:jc w:val="center"/>
            </w:pPr>
            <w:r>
              <w:rPr>
                <w:rFonts w:ascii="宋体" w:hAnsi="宋体" w:eastAsia="宋体"/>
                <w:sz w:val="16"/>
              </w:rPr>
              <w:t>项目支出控制数（万元）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C52CDC">
            <w:pPr>
              <w:jc w:val="center"/>
            </w:pPr>
            <w:r>
              <w:rPr>
                <w:rFonts w:ascii="宋体" w:hAnsi="宋体" w:eastAsia="宋体"/>
                <w:sz w:val="16"/>
              </w:rPr>
              <w:t>&lt;=8万元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6DFE25">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3C121C">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9CDA1E">
            <w:pPr>
              <w:jc w:val="center"/>
            </w:pPr>
            <w:r>
              <w:rPr>
                <w:rFonts w:ascii="宋体" w:hAnsi="宋体" w:eastAsia="宋体"/>
                <w:sz w:val="16"/>
              </w:rPr>
              <w:t>7.01万元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3E2ECA">
            <w:pPr>
              <w:jc w:val="center"/>
            </w:pPr>
            <w:r>
              <w:rPr>
                <w:rFonts w:ascii="宋体" w:hAnsi="宋体" w:eastAsia="宋体"/>
                <w:sz w:val="16"/>
              </w:rPr>
              <w:t>8.76</w:t>
            </w:r>
          </w:p>
        </w:tc>
      </w:tr>
      <w:tr w14:paraId="583F339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1445B64"/>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9F7806">
            <w:pPr>
              <w:jc w:val="center"/>
            </w:pPr>
            <w:r>
              <w:rPr>
                <w:rFonts w:ascii="宋体" w:hAnsi="宋体" w:eastAsia="宋体"/>
                <w:sz w:val="16"/>
              </w:rPr>
              <w:t>成本指标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D88457">
            <w:pPr>
              <w:jc w:val="center"/>
            </w:pPr>
            <w:r>
              <w:rPr>
                <w:rFonts w:ascii="宋体" w:hAnsi="宋体" w:eastAsia="宋体"/>
                <w:sz w:val="16"/>
              </w:rPr>
              <w:t>资金使用合规率（%）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313A1B">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A414C0">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B2B0BC">
            <w:pPr>
              <w:jc w:val="center"/>
            </w:pPr>
            <w:r>
              <w:rPr>
                <w:rFonts w:ascii="宋体" w:hAnsi="宋体" w:eastAsia="宋体"/>
                <w:sz w:val="16"/>
              </w:rPr>
              <w:t>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736524">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6FF49D">
            <w:pPr>
              <w:jc w:val="center"/>
            </w:pPr>
            <w:r>
              <w:rPr>
                <w:rFonts w:ascii="宋体" w:hAnsi="宋体" w:eastAsia="宋体"/>
                <w:sz w:val="16"/>
              </w:rPr>
              <w:t>6</w:t>
            </w:r>
          </w:p>
        </w:tc>
      </w:tr>
      <w:tr w14:paraId="4DD40FDD">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EC12CC">
            <w:pPr>
              <w:jc w:val="center"/>
            </w:pPr>
            <w:r>
              <w:rPr>
                <w:rFonts w:ascii="宋体" w:hAnsi="宋体" w:eastAsia="宋体"/>
                <w:sz w:val="16"/>
              </w:rPr>
              <w:t>管理效率</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4ADEEE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C20083">
            <w:pPr>
              <w:jc w:val="center"/>
            </w:pPr>
            <w:r>
              <w:rPr>
                <w:rFonts w:ascii="宋体" w:hAnsi="宋体" w:eastAsia="宋体"/>
                <w:sz w:val="16"/>
              </w:rPr>
              <w:t>组织开展群团活动次数（次）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1DFF60">
            <w:pPr>
              <w:jc w:val="center"/>
            </w:pPr>
            <w:r>
              <w:rPr>
                <w:rFonts w:ascii="宋体" w:hAnsi="宋体" w:eastAsia="宋体"/>
                <w:sz w:val="16"/>
              </w:rPr>
              <w:t>&gt;=3次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E957FE">
            <w:pPr>
              <w:jc w:val="center"/>
            </w:pPr>
            <w:r>
              <w:rPr>
                <w:rFonts w:ascii="宋体" w:hAnsi="宋体" w:eastAsia="宋体"/>
                <w:sz w:val="16"/>
              </w:rPr>
              <w:t>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4F8128">
            <w:pPr>
              <w:jc w:val="center"/>
            </w:pPr>
            <w:r>
              <w:rPr>
                <w:rFonts w:ascii="宋体" w:hAnsi="宋体" w:eastAsia="宋体"/>
                <w:sz w:val="16"/>
              </w:rPr>
              <w:t>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92A9AC">
            <w:pPr>
              <w:jc w:val="center"/>
            </w:pPr>
            <w:r>
              <w:rPr>
                <w:rFonts w:ascii="宋体" w:hAnsi="宋体" w:eastAsia="宋体"/>
                <w:sz w:val="16"/>
              </w:rPr>
              <w:t>3次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5524C2">
            <w:pPr>
              <w:jc w:val="center"/>
            </w:pPr>
            <w:r>
              <w:rPr>
                <w:rFonts w:ascii="宋体" w:hAnsi="宋体" w:eastAsia="宋体"/>
                <w:sz w:val="16"/>
              </w:rPr>
              <w:t>7</w:t>
            </w:r>
          </w:p>
        </w:tc>
      </w:tr>
      <w:tr w14:paraId="41E5CD25">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C9B907">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9504D6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CA7845">
            <w:pPr>
              <w:jc w:val="center"/>
            </w:pPr>
            <w:r>
              <w:rPr>
                <w:rFonts w:ascii="宋体" w:hAnsi="宋体" w:eastAsia="宋体"/>
                <w:sz w:val="16"/>
              </w:rPr>
              <w:t>入党积极分子培训班次数（次）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D795DE">
            <w:pPr>
              <w:jc w:val="center"/>
            </w:pPr>
            <w:r>
              <w:rPr>
                <w:rFonts w:ascii="宋体" w:hAnsi="宋体" w:eastAsia="宋体"/>
                <w:sz w:val="16"/>
              </w:rPr>
              <w:t>&gt;=3次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538423">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FA3503">
            <w:pPr>
              <w:jc w:val="center"/>
            </w:pPr>
            <w:r>
              <w:rPr>
                <w:rFonts w:ascii="宋体" w:hAnsi="宋体" w:eastAsia="宋体"/>
                <w:sz w:val="16"/>
              </w:rPr>
              <w:t>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9C57C6">
            <w:pPr>
              <w:jc w:val="center"/>
            </w:pPr>
            <w:r>
              <w:rPr>
                <w:rFonts w:ascii="宋体" w:hAnsi="宋体" w:eastAsia="宋体"/>
                <w:sz w:val="16"/>
              </w:rPr>
              <w:t>3次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24FB1E">
            <w:pPr>
              <w:jc w:val="center"/>
            </w:pPr>
            <w:r>
              <w:rPr>
                <w:rFonts w:ascii="宋体" w:hAnsi="宋体" w:eastAsia="宋体"/>
                <w:sz w:val="16"/>
              </w:rPr>
              <w:t>7</w:t>
            </w:r>
          </w:p>
        </w:tc>
      </w:tr>
      <w:tr w14:paraId="0BB9EA5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F8B60CC"/>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988420">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C08158">
            <w:pPr>
              <w:jc w:val="center"/>
            </w:pPr>
            <w:r>
              <w:rPr>
                <w:rFonts w:ascii="宋体" w:hAnsi="宋体" w:eastAsia="宋体"/>
                <w:sz w:val="16"/>
              </w:rPr>
              <w:t>举办为民办事是好事次数（次）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ACD8AB">
            <w:pPr>
              <w:jc w:val="center"/>
            </w:pPr>
            <w:r>
              <w:rPr>
                <w:rFonts w:ascii="宋体" w:hAnsi="宋体" w:eastAsia="宋体"/>
                <w:sz w:val="16"/>
              </w:rPr>
              <w:t>&gt;=3次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F1D091">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D66261">
            <w:pPr>
              <w:jc w:val="center"/>
            </w:pPr>
            <w:r>
              <w:rPr>
                <w:rFonts w:ascii="宋体" w:hAnsi="宋体" w:eastAsia="宋体"/>
                <w:sz w:val="16"/>
              </w:rPr>
              <w:t>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DE2B74">
            <w:pPr>
              <w:jc w:val="center"/>
            </w:pPr>
            <w:r>
              <w:rPr>
                <w:rFonts w:ascii="宋体" w:hAnsi="宋体" w:eastAsia="宋体"/>
                <w:sz w:val="16"/>
              </w:rPr>
              <w:t>3次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FBFE98">
            <w:pPr>
              <w:jc w:val="center"/>
            </w:pPr>
            <w:r>
              <w:rPr>
                <w:rFonts w:ascii="宋体" w:hAnsi="宋体" w:eastAsia="宋体"/>
                <w:sz w:val="16"/>
              </w:rPr>
              <w:t>7</w:t>
            </w:r>
          </w:p>
        </w:tc>
      </w:tr>
      <w:tr w14:paraId="7D28DC4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2512EBF"/>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E13613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BE908E">
            <w:pPr>
              <w:jc w:val="center"/>
            </w:pPr>
            <w:r>
              <w:rPr>
                <w:rFonts w:ascii="宋体" w:hAnsi="宋体" w:eastAsia="宋体"/>
                <w:sz w:val="16"/>
              </w:rPr>
              <w:t>提升业务保障能力</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AE8766">
            <w:pPr>
              <w:jc w:val="center"/>
            </w:pPr>
            <w:r>
              <w:rPr>
                <w:rFonts w:ascii="宋体" w:hAnsi="宋体" w:eastAsia="宋体"/>
                <w:sz w:val="16"/>
              </w:rPr>
              <w:t>提升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29EDA2">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055CB9">
            <w:pPr>
              <w:jc w:val="center"/>
            </w:pPr>
            <w:r>
              <w:rPr>
                <w:rFonts w:ascii="宋体" w:hAnsi="宋体" w:eastAsia="宋体"/>
                <w:sz w:val="16"/>
              </w:rPr>
              <w:t>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8D10D6">
            <w:pPr>
              <w:jc w:val="center"/>
            </w:pPr>
            <w:r>
              <w:rPr>
                <w:rFonts w:ascii="宋体" w:hAnsi="宋体" w:eastAsia="宋体"/>
                <w:sz w:val="16"/>
              </w:rPr>
              <w:t>提升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6D969C">
            <w:pPr>
              <w:jc w:val="center"/>
            </w:pPr>
            <w:r>
              <w:rPr>
                <w:rFonts w:ascii="宋体" w:hAnsi="宋体" w:eastAsia="宋体"/>
                <w:sz w:val="16"/>
              </w:rPr>
              <w:t>6</w:t>
            </w:r>
          </w:p>
        </w:tc>
      </w:tr>
      <w:tr w14:paraId="6E6F2BF3">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479E20">
            <w:pPr>
              <w:jc w:val="center"/>
            </w:pPr>
            <w:r>
              <w:rPr>
                <w:rFonts w:ascii="宋体" w:hAnsi="宋体" w:eastAsia="宋体"/>
                <w:sz w:val="16"/>
              </w:rPr>
              <w:t>社会效益</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9144B3">
            <w:pPr>
              <w:jc w:val="center"/>
            </w:pPr>
            <w:r>
              <w:rPr>
                <w:rFonts w:ascii="宋体" w:hAnsi="宋体" w:eastAsia="宋体"/>
                <w:sz w:val="16"/>
              </w:rPr>
              <w:t>效益指标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8156FD">
            <w:pPr>
              <w:jc w:val="center"/>
            </w:pPr>
            <w:r>
              <w:rPr>
                <w:rFonts w:ascii="宋体" w:hAnsi="宋体" w:eastAsia="宋体"/>
                <w:sz w:val="16"/>
              </w:rPr>
              <w:t>受益职工对本部门履职效果的满意度（%）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314E2C">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D57B07">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518576">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A8C9FF">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9B13B7">
            <w:pPr>
              <w:jc w:val="center"/>
            </w:pPr>
            <w:r>
              <w:rPr>
                <w:rFonts w:ascii="宋体" w:hAnsi="宋体" w:eastAsia="宋体"/>
                <w:sz w:val="16"/>
              </w:rPr>
              <w:t>5</w:t>
            </w:r>
          </w:p>
        </w:tc>
      </w:tr>
      <w:tr w14:paraId="3712543D">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41540F">
            <w:pPr>
              <w:jc w:val="center"/>
            </w:pPr>
            <w:r>
              <w:rPr>
                <w:rFonts w:ascii="宋体" w:hAnsi="宋体" w:eastAsia="宋体"/>
                <w:sz w:val="16"/>
              </w:rPr>
              <w:t>可持续发展能力</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9FE9C5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6B8D62">
            <w:pPr>
              <w:jc w:val="center"/>
            </w:pPr>
            <w:r>
              <w:rPr>
                <w:rFonts w:ascii="宋体" w:hAnsi="宋体" w:eastAsia="宋体"/>
                <w:sz w:val="16"/>
              </w:rPr>
              <w:t>保障服务指导县直机关党支部党建工作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392D20">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328A2C">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3DBB2C">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FDEC4B">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7FC376">
            <w:pPr>
              <w:jc w:val="center"/>
            </w:pPr>
            <w:r>
              <w:rPr>
                <w:rFonts w:ascii="宋体" w:hAnsi="宋体" w:eastAsia="宋体"/>
                <w:sz w:val="16"/>
              </w:rPr>
              <w:t>5</w:t>
            </w:r>
          </w:p>
        </w:tc>
      </w:tr>
      <w:tr w14:paraId="716A8A7F">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B0BA09">
            <w:pPr>
              <w:jc w:val="center"/>
            </w:pPr>
            <w:r>
              <w:rPr>
                <w:rFonts w:ascii="宋体" w:hAnsi="宋体" w:eastAsia="宋体"/>
                <w:sz w:val="16"/>
              </w:rPr>
              <w:t>服务对象满意度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BE331E">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76B739">
            <w:pPr>
              <w:jc w:val="center"/>
            </w:pPr>
            <w:r>
              <w:rPr>
                <w:rFonts w:ascii="宋体" w:hAnsi="宋体" w:eastAsia="宋体"/>
                <w:sz w:val="16"/>
              </w:rPr>
              <w:t>在职人员的满意度（%）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8D532B">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1A1E82">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B2D81C">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A27248">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663C03">
            <w:pPr>
              <w:jc w:val="center"/>
            </w:pPr>
            <w:r>
              <w:rPr>
                <w:rFonts w:ascii="宋体" w:hAnsi="宋体" w:eastAsia="宋体"/>
                <w:sz w:val="16"/>
              </w:rPr>
              <w:t>5</w:t>
            </w:r>
          </w:p>
        </w:tc>
      </w:tr>
    </w:tbl>
    <w:p w14:paraId="06A3EE6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96"/>
        <w:gridCol w:w="632"/>
        <w:gridCol w:w="632"/>
        <w:gridCol w:w="632"/>
        <w:gridCol w:w="696"/>
        <w:gridCol w:w="632"/>
        <w:gridCol w:w="632"/>
        <w:gridCol w:w="632"/>
      </w:tblGrid>
      <w:tr w14:paraId="10F59EF6">
        <w:tblPrEx>
          <w:tblCellMar>
            <w:top w:w="0" w:type="dxa"/>
            <w:left w:w="108" w:type="dxa"/>
            <w:bottom w:w="0" w:type="dxa"/>
            <w:right w:w="108" w:type="dxa"/>
          </w:tblCellMar>
        </w:tblPrEx>
        <w:tc>
          <w:tcPr>
            <w:tcW w:w="8848" w:type="dxa"/>
            <w:gridSpan w:val="14"/>
            <w:vAlign w:val="center"/>
          </w:tcPr>
          <w:p w14:paraId="533C5499">
            <w:pPr>
              <w:jc w:val="center"/>
            </w:pPr>
            <w:r>
              <w:rPr>
                <w:rFonts w:ascii="宋体" w:hAnsi="宋体" w:eastAsia="宋体"/>
                <w:sz w:val="24"/>
              </w:rPr>
              <w:t>项目支出绩效自评表</w:t>
            </w:r>
          </w:p>
        </w:tc>
      </w:tr>
      <w:tr w14:paraId="1749E778">
        <w:tblPrEx>
          <w:tblCellMar>
            <w:top w:w="0" w:type="dxa"/>
            <w:left w:w="108" w:type="dxa"/>
            <w:bottom w:w="0" w:type="dxa"/>
            <w:right w:w="108" w:type="dxa"/>
          </w:tblCellMar>
        </w:tblPrEx>
        <w:tc>
          <w:tcPr>
            <w:tcW w:w="8848" w:type="dxa"/>
            <w:gridSpan w:val="14"/>
            <w:vAlign w:val="center"/>
          </w:tcPr>
          <w:p w14:paraId="2799C4A4">
            <w:pPr>
              <w:jc w:val="center"/>
            </w:pPr>
            <w:r>
              <w:rPr>
                <w:rFonts w:ascii="宋体" w:hAnsi="宋体" w:eastAsia="宋体"/>
                <w:sz w:val="24"/>
              </w:rPr>
              <w:t>(2024年度)</w:t>
            </w:r>
          </w:p>
        </w:tc>
      </w:tr>
      <w:tr w14:paraId="22439F7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DA98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2C41E66">
            <w:pPr>
              <w:jc w:val="center"/>
            </w:pPr>
            <w:r>
              <w:rPr>
                <w:rFonts w:ascii="宋体" w:hAnsi="宋体" w:eastAsia="宋体"/>
                <w:sz w:val="16"/>
              </w:rPr>
              <w:t>2024年县级机关党建运行费用</w:t>
            </w:r>
          </w:p>
        </w:tc>
      </w:tr>
      <w:tr w14:paraId="0B5A3DF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1F1E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9326CC3">
            <w:pPr>
              <w:jc w:val="center"/>
            </w:pPr>
            <w:r>
              <w:rPr>
                <w:rFonts w:ascii="宋体" w:hAnsi="宋体" w:eastAsia="宋体"/>
                <w:sz w:val="16"/>
              </w:rPr>
              <w:t>中共阿克陶县委直属机关工作委员会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41DE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16F18AE">
            <w:pPr>
              <w:jc w:val="center"/>
            </w:pPr>
            <w:r>
              <w:rPr>
                <w:rFonts w:ascii="宋体" w:hAnsi="宋体" w:eastAsia="宋体"/>
                <w:sz w:val="16"/>
              </w:rPr>
              <w:t>中共阿克陶县委直属机关工作委员会</w:t>
            </w:r>
          </w:p>
        </w:tc>
      </w:tr>
      <w:tr w14:paraId="1F94298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31B61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28FDB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4CA00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67AEA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20BD4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541B4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2813F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4073A">
            <w:pPr>
              <w:jc w:val="center"/>
            </w:pPr>
            <w:r>
              <w:rPr>
                <w:rFonts w:ascii="宋体" w:hAnsi="宋体" w:eastAsia="宋体"/>
                <w:sz w:val="16"/>
              </w:rPr>
              <w:t>得分</w:t>
            </w:r>
          </w:p>
        </w:tc>
      </w:tr>
      <w:tr w14:paraId="7081DC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12CE4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B58DB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602452">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67985D">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94D983">
            <w:pPr>
              <w:jc w:val="center"/>
            </w:pPr>
            <w:r>
              <w:rPr>
                <w:rFonts w:ascii="宋体" w:hAnsi="宋体" w:eastAsia="宋体"/>
                <w:sz w:val="16"/>
              </w:rPr>
              <w:t>4.11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27052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4A0199">
            <w:pPr>
              <w:jc w:val="center"/>
            </w:pPr>
            <w:r>
              <w:rPr>
                <w:rFonts w:ascii="宋体" w:hAnsi="宋体" w:eastAsia="宋体"/>
                <w:sz w:val="16"/>
              </w:rPr>
              <w:t>68.5%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DCFC3">
            <w:pPr>
              <w:jc w:val="center"/>
            </w:pPr>
            <w:r>
              <w:rPr>
                <w:rFonts w:ascii="宋体" w:hAnsi="宋体" w:eastAsia="宋体"/>
                <w:sz w:val="16"/>
              </w:rPr>
              <w:t>2.12分</w:t>
            </w:r>
          </w:p>
        </w:tc>
      </w:tr>
      <w:tr w14:paraId="11C6BB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D357E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86C23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13EBC4">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4F10C9">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F9EF63">
            <w:pPr>
              <w:jc w:val="center"/>
            </w:pPr>
            <w:r>
              <w:rPr>
                <w:rFonts w:ascii="宋体" w:hAnsi="宋体" w:eastAsia="宋体"/>
                <w:sz w:val="16"/>
              </w:rPr>
              <w:t>4.11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FDF7F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3BEB8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90661">
            <w:pPr>
              <w:jc w:val="center"/>
            </w:pPr>
            <w:r>
              <w:rPr>
                <w:rFonts w:ascii="宋体" w:hAnsi="宋体" w:eastAsia="宋体"/>
                <w:sz w:val="16"/>
              </w:rPr>
              <w:t>—</w:t>
            </w:r>
          </w:p>
        </w:tc>
      </w:tr>
      <w:tr w14:paraId="0B468A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960CD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750E6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4B013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F4B58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CD4ED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648CB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09C41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3C58E">
            <w:pPr>
              <w:jc w:val="center"/>
            </w:pPr>
            <w:r>
              <w:rPr>
                <w:rFonts w:ascii="宋体" w:hAnsi="宋体" w:eastAsia="宋体"/>
                <w:sz w:val="16"/>
              </w:rPr>
              <w:t>—</w:t>
            </w:r>
          </w:p>
        </w:tc>
      </w:tr>
      <w:tr w14:paraId="530EBE8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7E102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421FF2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B8C1FCF">
            <w:pPr>
              <w:jc w:val="center"/>
            </w:pPr>
            <w:r>
              <w:rPr>
                <w:rFonts w:ascii="宋体" w:hAnsi="宋体" w:eastAsia="宋体"/>
                <w:sz w:val="16"/>
              </w:rPr>
              <w:t>实际完成情况</w:t>
            </w:r>
          </w:p>
        </w:tc>
      </w:tr>
      <w:tr w14:paraId="73C9DB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5B944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80FC0F">
            <w:pPr>
              <w:jc w:val="both"/>
            </w:pPr>
            <w:r>
              <w:rPr>
                <w:rFonts w:ascii="宋体" w:hAnsi="宋体" w:eastAsia="宋体"/>
                <w:sz w:val="16"/>
              </w:rPr>
              <w:t>该项目资金用于保障机关工委正常办公运转所需要的水、电、办公耗材等，为服务管理县直机关党总支、县直机关党支部党建工作提供保障，通过该项目的实施有效提升工作人员办事效率和服务保障能力，提升工委指导服务县直机关党支部党建工作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32B74B4">
            <w:pPr>
              <w:jc w:val="both"/>
            </w:pPr>
            <w:r>
              <w:rPr>
                <w:rFonts w:ascii="宋体" w:hAnsi="宋体" w:eastAsia="宋体"/>
                <w:sz w:val="16"/>
              </w:rPr>
              <w:t>该项目资金用于保障机关工委正常办公运转所需要的水、电各1次，为服务管理县直机关18个党总支、县直机关党支部党建工作提供保障，通过该项目的实施有效提升工作人员办事效率和服务保障能力，提升工委指导服务县直机关党支部党建工作能力。</w:t>
            </w:r>
          </w:p>
        </w:tc>
      </w:tr>
      <w:tr w14:paraId="6B4DD23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DEAE7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CAC9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00C0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9EBB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0986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560D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3B6C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FE2B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84D5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F2B2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9FA7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F69C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BBDAD9">
            <w:pPr>
              <w:jc w:val="center"/>
            </w:pPr>
            <w:r>
              <w:rPr>
                <w:rFonts w:ascii="宋体" w:hAnsi="宋体" w:eastAsia="宋体"/>
                <w:sz w:val="16"/>
              </w:rPr>
              <w:t>偏差原因分析及改进措施</w:t>
            </w:r>
          </w:p>
        </w:tc>
      </w:tr>
      <w:tr w14:paraId="748E7B0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B7AE1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AAEB4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60AF3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CD900">
            <w:pPr>
              <w:jc w:val="center"/>
            </w:pPr>
            <w:r>
              <w:rPr>
                <w:rFonts w:ascii="宋体" w:hAnsi="宋体" w:eastAsia="宋体"/>
                <w:sz w:val="16"/>
              </w:rPr>
              <w:t>保障指导单位数（个）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67483">
            <w:pPr>
              <w:jc w:val="center"/>
            </w:pPr>
            <w:r>
              <w:rPr>
                <w:rFonts w:ascii="宋体" w:hAnsi="宋体" w:eastAsia="宋体"/>
                <w:sz w:val="16"/>
              </w:rPr>
              <w:t>&gt;=81个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916D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AC644">
            <w:pPr>
              <w:jc w:val="center"/>
            </w:pPr>
            <w:r>
              <w:rPr>
                <w:rFonts w:ascii="宋体" w:hAnsi="宋体" w:eastAsia="宋体"/>
                <w:sz w:val="16"/>
              </w:rPr>
              <w:t>=103个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D478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BB05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9CD39">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2A0CB">
            <w:pPr>
              <w:jc w:val="center"/>
            </w:pPr>
            <w:r>
              <w:rPr>
                <w:rFonts w:ascii="宋体" w:hAnsi="宋体" w:eastAsia="宋体"/>
                <w:sz w:val="16"/>
              </w:rPr>
              <w:t>=81个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865BF">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059844">
            <w:pPr>
              <w:jc w:val="center"/>
            </w:pPr>
          </w:p>
        </w:tc>
      </w:tr>
      <w:tr w14:paraId="4F313C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77DDD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14109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C8CE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ABF1E">
            <w:pPr>
              <w:jc w:val="center"/>
            </w:pPr>
            <w:r>
              <w:rPr>
                <w:rFonts w:ascii="宋体" w:hAnsi="宋体" w:eastAsia="宋体"/>
                <w:sz w:val="16"/>
              </w:rPr>
              <w:t>入党积极分子培训班（次）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63E6F">
            <w:pPr>
              <w:jc w:val="center"/>
            </w:pPr>
            <w:r>
              <w:rPr>
                <w:rFonts w:ascii="宋体" w:hAnsi="宋体" w:eastAsia="宋体"/>
                <w:sz w:val="16"/>
              </w:rPr>
              <w:t>&gt;=3次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390E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6819B">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7C52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B8FD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A3BA2">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E7278">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3051F">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2DA6EB">
            <w:pPr>
              <w:jc w:val="center"/>
            </w:pPr>
          </w:p>
        </w:tc>
      </w:tr>
      <w:tr w14:paraId="4AA5F6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D208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9CB2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D24A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4C8B1">
            <w:pPr>
              <w:jc w:val="center"/>
            </w:pPr>
            <w:r>
              <w:rPr>
                <w:rFonts w:ascii="宋体" w:hAnsi="宋体" w:eastAsia="宋体"/>
                <w:sz w:val="16"/>
              </w:rPr>
              <w:t>支付水电费频次（次）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7C1C6">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6208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6AF6A">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858C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74D8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BE863">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7B0DC">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800B1">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E21297">
            <w:pPr>
              <w:jc w:val="center"/>
            </w:pPr>
          </w:p>
        </w:tc>
      </w:tr>
      <w:tr w14:paraId="2C9479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59FA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587BE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8E12F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B0663">
            <w:pPr>
              <w:jc w:val="center"/>
            </w:pPr>
            <w:r>
              <w:rPr>
                <w:rFonts w:ascii="宋体" w:hAnsi="宋体" w:eastAsia="宋体"/>
                <w:sz w:val="16"/>
              </w:rPr>
              <w:t>办公设备正常运转率（%）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D8446">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4E1F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A05DE">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D4A3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B712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291B6">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421A9">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C1722">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3A8F8E">
            <w:pPr>
              <w:jc w:val="center"/>
            </w:pPr>
          </w:p>
        </w:tc>
      </w:tr>
      <w:tr w14:paraId="457489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69BA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AC3A0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99B27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3C6A1">
            <w:pPr>
              <w:jc w:val="center"/>
            </w:pPr>
            <w:r>
              <w:rPr>
                <w:rFonts w:ascii="宋体" w:hAnsi="宋体" w:eastAsia="宋体"/>
                <w:sz w:val="16"/>
              </w:rPr>
              <w:t>入党积极分子培训合格率（%）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C37B7">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4AD3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8E435">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3FC9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E95E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1CB50">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B4CDC">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799E8">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75222E">
            <w:pPr>
              <w:jc w:val="center"/>
            </w:pPr>
          </w:p>
        </w:tc>
      </w:tr>
      <w:tr w14:paraId="4B9178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62F72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23AF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467D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1B488">
            <w:pPr>
              <w:jc w:val="center"/>
            </w:pPr>
            <w:r>
              <w:rPr>
                <w:rFonts w:ascii="宋体" w:hAnsi="宋体" w:eastAsia="宋体"/>
                <w:sz w:val="16"/>
              </w:rPr>
              <w:t>项目完成时效（月）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99A6B">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23D5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6BB8B">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E1C8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5B9B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4A7C7">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E46B5">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83542">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D0CBDE">
            <w:pPr>
              <w:jc w:val="center"/>
            </w:pPr>
          </w:p>
        </w:tc>
      </w:tr>
      <w:tr w14:paraId="327C1C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FF4F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CD153">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B96C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14294">
            <w:pPr>
              <w:jc w:val="center"/>
            </w:pPr>
            <w:r>
              <w:rPr>
                <w:rFonts w:ascii="宋体" w:hAnsi="宋体" w:eastAsia="宋体"/>
                <w:sz w:val="16"/>
              </w:rPr>
              <w:t>项目经费（万元）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50081">
            <w:pPr>
              <w:jc w:val="center"/>
            </w:pPr>
            <w:r>
              <w:rPr>
                <w:rFonts w:ascii="宋体" w:hAnsi="宋体" w:eastAsia="宋体"/>
                <w:sz w:val="16"/>
              </w:rPr>
              <w: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6C01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4B69F">
            <w:pPr>
              <w:jc w:val="center"/>
            </w:pPr>
            <w:r>
              <w:rPr>
                <w:rFonts w:ascii="宋体" w:hAnsi="宋体" w:eastAsia="宋体"/>
                <w:sz w:val="16"/>
              </w:rPr>
              <w:t>=12.97万元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C52A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E04D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85BB2">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173F9">
            <w:pPr>
              <w:jc w:val="center"/>
            </w:pPr>
            <w:r>
              <w:rPr>
                <w:rFonts w:ascii="宋体" w:hAnsi="宋体" w:eastAsia="宋体"/>
                <w:sz w:val="16"/>
              </w:rPr>
              <w:t>=68.5%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51C69">
            <w:pPr>
              <w:jc w:val="center"/>
            </w:pPr>
            <w:r>
              <w:rPr>
                <w:rFonts w:ascii="宋体" w:hAnsi="宋体" w:eastAsia="宋体"/>
                <w:sz w:val="16"/>
              </w:rPr>
              <w:t>4.25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B4268D">
            <w:pPr>
              <w:jc w:val="center"/>
            </w:pPr>
            <w:r>
              <w:rPr>
                <w:rFonts w:ascii="宋体" w:hAnsi="宋体" w:eastAsia="宋体"/>
                <w:sz w:val="16"/>
              </w:rPr>
              <w:t>预算编制过程中，高估了一些货物采购价格，导致实际支出低于预算</w:t>
            </w:r>
          </w:p>
        </w:tc>
      </w:tr>
      <w:tr w14:paraId="6ABDC6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F7D3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7652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7B43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46DA5">
            <w:pPr>
              <w:jc w:val="center"/>
            </w:pPr>
            <w:r>
              <w:rPr>
                <w:rFonts w:ascii="宋体" w:hAnsi="宋体" w:eastAsia="宋体"/>
                <w:sz w:val="16"/>
              </w:rPr>
              <w:t>提升业务保障能力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B3442">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21DB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217C3">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4193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F618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00016">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81BD6">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A62D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712EA1">
            <w:pPr>
              <w:jc w:val="center"/>
            </w:pPr>
          </w:p>
        </w:tc>
      </w:tr>
      <w:tr w14:paraId="3E7118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7B44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B0C9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E4F8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3FA23">
            <w:pPr>
              <w:jc w:val="center"/>
            </w:pPr>
            <w:r>
              <w:rPr>
                <w:rFonts w:ascii="宋体" w:hAnsi="宋体" w:eastAsia="宋体"/>
                <w:sz w:val="16"/>
              </w:rPr>
              <w:t>受益职工满意度（%）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AD053">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FD35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2EB52">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9D28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AAD8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D0DA8">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05C2C">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0F4C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E5F14A">
            <w:pPr>
              <w:jc w:val="center"/>
            </w:pPr>
          </w:p>
        </w:tc>
      </w:tr>
      <w:tr w14:paraId="5972054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73848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43BE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D714C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85B23">
            <w:pPr>
              <w:jc w:val="center"/>
            </w:pPr>
            <w:r>
              <w:rPr>
                <w:rFonts w:ascii="宋体" w:hAnsi="宋体" w:eastAsia="宋体"/>
                <w:sz w:val="16"/>
              </w:rPr>
              <w:t>76.37分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FA9CB39"/>
        </w:tc>
      </w:tr>
    </w:tbl>
    <w:p w14:paraId="1A46652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5C5C60FA">
        <w:tblPrEx>
          <w:tblCellMar>
            <w:top w:w="0" w:type="dxa"/>
            <w:left w:w="108" w:type="dxa"/>
            <w:bottom w:w="0" w:type="dxa"/>
            <w:right w:w="108" w:type="dxa"/>
          </w:tblCellMar>
        </w:tblPrEx>
        <w:tc>
          <w:tcPr>
            <w:tcW w:w="8848" w:type="dxa"/>
            <w:gridSpan w:val="14"/>
            <w:vAlign w:val="center"/>
          </w:tcPr>
          <w:p w14:paraId="153EAB44">
            <w:pPr>
              <w:jc w:val="center"/>
            </w:pPr>
            <w:r>
              <w:rPr>
                <w:rFonts w:ascii="宋体" w:hAnsi="宋体" w:eastAsia="宋体"/>
                <w:sz w:val="24"/>
              </w:rPr>
              <w:t>项目支出绩效自评表</w:t>
            </w:r>
          </w:p>
        </w:tc>
      </w:tr>
      <w:tr w14:paraId="7990FC47">
        <w:tblPrEx>
          <w:tblCellMar>
            <w:top w:w="0" w:type="dxa"/>
            <w:left w:w="108" w:type="dxa"/>
            <w:bottom w:w="0" w:type="dxa"/>
            <w:right w:w="108" w:type="dxa"/>
          </w:tblCellMar>
        </w:tblPrEx>
        <w:tc>
          <w:tcPr>
            <w:tcW w:w="8848" w:type="dxa"/>
            <w:gridSpan w:val="14"/>
            <w:vAlign w:val="center"/>
          </w:tcPr>
          <w:p w14:paraId="29FF34F9">
            <w:pPr>
              <w:jc w:val="center"/>
            </w:pPr>
            <w:r>
              <w:rPr>
                <w:rFonts w:ascii="宋体" w:hAnsi="宋体" w:eastAsia="宋体"/>
                <w:sz w:val="24"/>
              </w:rPr>
              <w:t>(2024年度)</w:t>
            </w:r>
          </w:p>
        </w:tc>
      </w:tr>
      <w:tr w14:paraId="307C3ED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80DA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BF14491">
            <w:pPr>
              <w:jc w:val="center"/>
            </w:pPr>
            <w:r>
              <w:rPr>
                <w:rFonts w:ascii="宋体" w:hAnsi="宋体" w:eastAsia="宋体"/>
                <w:sz w:val="16"/>
              </w:rPr>
              <w:t>2024年度县级工作队第一书记为民办实事经费</w:t>
            </w:r>
          </w:p>
        </w:tc>
      </w:tr>
      <w:tr w14:paraId="7E6A602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E726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03EDA9F">
            <w:pPr>
              <w:jc w:val="center"/>
            </w:pPr>
            <w:r>
              <w:rPr>
                <w:rFonts w:ascii="宋体" w:hAnsi="宋体" w:eastAsia="宋体"/>
                <w:sz w:val="16"/>
              </w:rPr>
              <w:t>中共阿克陶县委直属机关工作委员会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3919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B2808EC">
            <w:pPr>
              <w:jc w:val="center"/>
            </w:pPr>
            <w:r>
              <w:rPr>
                <w:rFonts w:ascii="宋体" w:hAnsi="宋体" w:eastAsia="宋体"/>
                <w:sz w:val="16"/>
              </w:rPr>
              <w:t>中共阿克陶县委直属机关工作委员会</w:t>
            </w:r>
          </w:p>
        </w:tc>
      </w:tr>
      <w:tr w14:paraId="4CC736E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A0EB3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5C511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4F3BA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86E52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096AB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7BB95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AAE6A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7DC84">
            <w:pPr>
              <w:jc w:val="center"/>
            </w:pPr>
            <w:r>
              <w:rPr>
                <w:rFonts w:ascii="宋体" w:hAnsi="宋体" w:eastAsia="宋体"/>
                <w:sz w:val="16"/>
              </w:rPr>
              <w:t>得分</w:t>
            </w:r>
          </w:p>
        </w:tc>
      </w:tr>
      <w:tr w14:paraId="1F131B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50FB3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852C1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7F5EAE">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FCB00B">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E044E1">
            <w:pPr>
              <w:jc w:val="center"/>
            </w:pPr>
            <w:r>
              <w:rPr>
                <w:rFonts w:ascii="宋体" w:hAnsi="宋体" w:eastAsia="宋体"/>
                <w:sz w:val="16"/>
              </w:rPr>
              <w:t>1.79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AB9DB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C58369">
            <w:pPr>
              <w:jc w:val="center"/>
            </w:pPr>
            <w:r>
              <w:rPr>
                <w:rFonts w:ascii="宋体" w:hAnsi="宋体" w:eastAsia="宋体"/>
                <w:sz w:val="16"/>
              </w:rPr>
              <w:t>89.5%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AC010">
            <w:pPr>
              <w:jc w:val="center"/>
            </w:pPr>
            <w:r>
              <w:rPr>
                <w:rFonts w:ascii="宋体" w:hAnsi="宋体" w:eastAsia="宋体"/>
                <w:sz w:val="16"/>
              </w:rPr>
              <w:t>7.38分</w:t>
            </w:r>
          </w:p>
        </w:tc>
      </w:tr>
      <w:tr w14:paraId="1817B7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C7929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2E93A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68FF3A">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49EE05">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F38754">
            <w:pPr>
              <w:jc w:val="center"/>
            </w:pPr>
            <w:r>
              <w:rPr>
                <w:rFonts w:ascii="宋体" w:hAnsi="宋体" w:eastAsia="宋体"/>
                <w:sz w:val="16"/>
              </w:rPr>
              <w:t>1.79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FB8FC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0E3F7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E3AE5">
            <w:pPr>
              <w:jc w:val="center"/>
            </w:pPr>
            <w:r>
              <w:rPr>
                <w:rFonts w:ascii="宋体" w:hAnsi="宋体" w:eastAsia="宋体"/>
                <w:sz w:val="16"/>
              </w:rPr>
              <w:t>—</w:t>
            </w:r>
          </w:p>
        </w:tc>
      </w:tr>
      <w:tr w14:paraId="13BC2D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3F001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5596E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3D15D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A79B5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E0A3A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5FE61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6BD2D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FC698">
            <w:pPr>
              <w:jc w:val="center"/>
            </w:pPr>
            <w:r>
              <w:rPr>
                <w:rFonts w:ascii="宋体" w:hAnsi="宋体" w:eastAsia="宋体"/>
                <w:sz w:val="16"/>
              </w:rPr>
              <w:t>—</w:t>
            </w:r>
          </w:p>
        </w:tc>
      </w:tr>
      <w:tr w14:paraId="0E6BD06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87734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CB38AB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5F4B77B">
            <w:pPr>
              <w:jc w:val="center"/>
            </w:pPr>
            <w:r>
              <w:rPr>
                <w:rFonts w:ascii="宋体" w:hAnsi="宋体" w:eastAsia="宋体"/>
                <w:sz w:val="16"/>
              </w:rPr>
              <w:t>实际完成情况</w:t>
            </w:r>
          </w:p>
        </w:tc>
      </w:tr>
      <w:tr w14:paraId="5400DA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C1AC0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D1F79E9">
            <w:pPr>
              <w:jc w:val="both"/>
            </w:pPr>
            <w:r>
              <w:rPr>
                <w:rFonts w:ascii="宋体" w:hAnsi="宋体" w:eastAsia="宋体"/>
                <w:sz w:val="16"/>
              </w:rPr>
              <w:t>该项目资金用于做好妇女宣传教育相关材料收集整理、外出培训、</w:t>
            </w:r>
            <w:r>
              <w:rPr>
                <w:rFonts w:hint="eastAsia" w:ascii="宋体" w:hAnsi="宋体"/>
                <w:sz w:val="16"/>
                <w:lang w:eastAsia="zh-CN"/>
              </w:rPr>
              <w:t>组织</w:t>
            </w:r>
            <w:r>
              <w:rPr>
                <w:rFonts w:ascii="宋体" w:hAnsi="宋体" w:eastAsia="宋体"/>
                <w:sz w:val="16"/>
              </w:rPr>
              <w:t>本地培训、办公耗材、印制宣传用品、绘制宣传画、车辆使用及维修等。通过宣传、培训、开展活动，革新妇女思想、倡导文明生活新风尚。</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B1234D4">
            <w:pPr>
              <w:jc w:val="both"/>
            </w:pPr>
            <w:r>
              <w:rPr>
                <w:rFonts w:ascii="宋体" w:hAnsi="宋体" w:eastAsia="宋体"/>
                <w:sz w:val="16"/>
              </w:rPr>
              <w:t>该项目资金用于保障县委直属机关工委驻帕米尔路社区工作队在1个社区高效开展</w:t>
            </w:r>
            <w:r>
              <w:rPr>
                <w:rFonts w:hint="eastAsia" w:ascii="宋体" w:hAnsi="宋体"/>
                <w:sz w:val="16"/>
                <w:lang w:val="en-US" w:eastAsia="zh-CN"/>
              </w:rPr>
              <w:t>为民办实事</w:t>
            </w:r>
            <w:r>
              <w:rPr>
                <w:rFonts w:ascii="宋体" w:hAnsi="宋体" w:eastAsia="宋体"/>
                <w:sz w:val="16"/>
              </w:rPr>
              <w:t>各项工作，开展3次的</w:t>
            </w:r>
            <w:bookmarkStart w:id="0" w:name="_GoBack"/>
            <w:bookmarkEnd w:id="0"/>
            <w:r>
              <w:rPr>
                <w:rFonts w:ascii="宋体" w:hAnsi="宋体" w:eastAsia="宋体"/>
                <w:sz w:val="16"/>
              </w:rPr>
              <w:t>活动，在活动中团结民心，最大程度发挥工作队作用，每年走访慰问困难群众3次，为群众办好事，办实事，提高部门公信力，在工作过程中提高人民对党的信任，团结起来共同建设美好帕米尔社区。</w:t>
            </w:r>
          </w:p>
        </w:tc>
      </w:tr>
      <w:tr w14:paraId="58183B1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D1891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D312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9107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BC83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E6B7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8774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A861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64F4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F5EF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C1A6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354D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0D17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43C569">
            <w:pPr>
              <w:jc w:val="center"/>
            </w:pPr>
            <w:r>
              <w:rPr>
                <w:rFonts w:ascii="宋体" w:hAnsi="宋体" w:eastAsia="宋体"/>
                <w:sz w:val="16"/>
              </w:rPr>
              <w:t>偏差原因分析及改进措施</w:t>
            </w:r>
          </w:p>
        </w:tc>
      </w:tr>
      <w:tr w14:paraId="182E399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5CFC6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B2496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90AB6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EE156">
            <w:pPr>
              <w:jc w:val="center"/>
            </w:pPr>
            <w:r>
              <w:rPr>
                <w:rFonts w:ascii="宋体" w:hAnsi="宋体" w:eastAsia="宋体"/>
                <w:sz w:val="16"/>
              </w:rPr>
              <w:t>惠及社区（个）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3DEDD">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6685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A3FAC">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BE7E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BB44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64BE1">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57265">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09F8F">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73188D">
            <w:pPr>
              <w:jc w:val="center"/>
            </w:pPr>
          </w:p>
        </w:tc>
      </w:tr>
      <w:tr w14:paraId="476EB8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D71B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3090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78E5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4FC48">
            <w:pPr>
              <w:jc w:val="center"/>
            </w:pPr>
            <w:r>
              <w:rPr>
                <w:rFonts w:ascii="宋体" w:hAnsi="宋体" w:eastAsia="宋体"/>
                <w:sz w:val="16"/>
              </w:rPr>
              <w:t>举办为民办事是好事（件）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27D1F">
            <w:pPr>
              <w:jc w:val="center"/>
            </w:pPr>
            <w:r>
              <w:rPr>
                <w:rFonts w:ascii="宋体" w:hAnsi="宋体" w:eastAsia="宋体"/>
                <w:sz w:val="16"/>
              </w:rPr>
              <w:t>&gt;=3件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84D9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32D7D">
            <w:pPr>
              <w:jc w:val="center"/>
            </w:pPr>
            <w:r>
              <w:rPr>
                <w:rFonts w:ascii="宋体" w:hAnsi="宋体" w:eastAsia="宋体"/>
                <w:sz w:val="16"/>
              </w:rPr>
              <w:t>=3件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5BAF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5427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6508D">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098A0">
            <w:pPr>
              <w:jc w:val="center"/>
            </w:pPr>
            <w:r>
              <w:rPr>
                <w:rFonts w:ascii="宋体" w:hAnsi="宋体" w:eastAsia="宋体"/>
                <w:sz w:val="16"/>
              </w:rPr>
              <w:t>=3件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9E3B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91984C">
            <w:pPr>
              <w:jc w:val="center"/>
            </w:pPr>
          </w:p>
        </w:tc>
      </w:tr>
      <w:tr w14:paraId="31B1A9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09B3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B861C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BFCEC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6163E">
            <w:pPr>
              <w:jc w:val="center"/>
            </w:pPr>
            <w:r>
              <w:rPr>
                <w:rFonts w:ascii="宋体" w:hAnsi="宋体" w:eastAsia="宋体"/>
                <w:sz w:val="16"/>
              </w:rPr>
              <w:t>慰问群众（次）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BC604">
            <w:pPr>
              <w:jc w:val="center"/>
            </w:pPr>
            <w:r>
              <w:rPr>
                <w:rFonts w:ascii="宋体" w:hAnsi="宋体" w:eastAsia="宋体"/>
                <w:sz w:val="16"/>
              </w:rPr>
              <w:t>&gt;=3次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A828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28AE6">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9C0A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AA8C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DFEB7">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7ACDD">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C518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C0418C">
            <w:pPr>
              <w:jc w:val="center"/>
            </w:pPr>
          </w:p>
        </w:tc>
      </w:tr>
      <w:tr w14:paraId="1DFCAF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8BB01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D417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70EC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7D7ED">
            <w:pPr>
              <w:jc w:val="center"/>
            </w:pPr>
            <w:r>
              <w:rPr>
                <w:rFonts w:ascii="宋体" w:hAnsi="宋体" w:eastAsia="宋体"/>
                <w:sz w:val="16"/>
              </w:rPr>
              <w:t>为群众解决困难率（%）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C2A05">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37AB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90973">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705A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8E7F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14A30">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61C77">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EDB0E">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806EE7">
            <w:pPr>
              <w:jc w:val="center"/>
            </w:pPr>
          </w:p>
        </w:tc>
      </w:tr>
      <w:tr w14:paraId="7167DB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1986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1427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BA2A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633B6">
            <w:pPr>
              <w:jc w:val="center"/>
            </w:pPr>
            <w:r>
              <w:rPr>
                <w:rFonts w:ascii="宋体" w:hAnsi="宋体" w:eastAsia="宋体"/>
                <w:sz w:val="16"/>
              </w:rPr>
              <w:t>项目完成时限（月）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D0FE6">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5039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17EEA">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A4C8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1ADF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B3BD3">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0CF77">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DAC73">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EC8304">
            <w:pPr>
              <w:jc w:val="center"/>
            </w:pPr>
          </w:p>
        </w:tc>
      </w:tr>
      <w:tr w14:paraId="3DCF52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CBBA0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CE99BF">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41D1D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F18A0">
            <w:pPr>
              <w:jc w:val="center"/>
            </w:pPr>
            <w:r>
              <w:rPr>
                <w:rFonts w:ascii="宋体" w:hAnsi="宋体" w:eastAsia="宋体"/>
                <w:sz w:val="16"/>
              </w:rPr>
              <w:t>举办为民办事是好事成本（万元）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C35F2">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F9DD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EDABF">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31F2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B433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6F0C1">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127CF">
            <w:pPr>
              <w:jc w:val="center"/>
            </w:pPr>
            <w:r>
              <w:rPr>
                <w:rFonts w:ascii="宋体" w:hAnsi="宋体" w:eastAsia="宋体"/>
                <w:sz w:val="16"/>
              </w:rPr>
              <w:t>=1.35万元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28701">
            <w:pPr>
              <w:jc w:val="center"/>
            </w:pPr>
            <w:r>
              <w:rPr>
                <w:rFonts w:ascii="宋体" w:hAnsi="宋体" w:eastAsia="宋体"/>
                <w:sz w:val="16"/>
              </w:rPr>
              <w:t>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002AB2">
            <w:pPr>
              <w:jc w:val="center"/>
            </w:pPr>
            <w:r>
              <w:rPr>
                <w:rFonts w:ascii="宋体" w:hAnsi="宋体" w:eastAsia="宋体"/>
                <w:sz w:val="16"/>
              </w:rPr>
              <w:t>在预算编制时，对为民办事费用估计过低，导致实际高于预算</w:t>
            </w:r>
          </w:p>
        </w:tc>
      </w:tr>
      <w:tr w14:paraId="7FBC8B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0594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99B8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CA69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73B02">
            <w:pPr>
              <w:jc w:val="center"/>
            </w:pPr>
            <w:r>
              <w:rPr>
                <w:rFonts w:ascii="宋体" w:hAnsi="宋体" w:eastAsia="宋体"/>
                <w:sz w:val="16"/>
              </w:rPr>
              <w:t>慰问群众成本（万元）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900F1">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94FF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80073">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81A3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93D1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F28A6">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2B8D5">
            <w:pPr>
              <w:jc w:val="center"/>
            </w:pPr>
            <w:r>
              <w:rPr>
                <w:rFonts w:ascii="宋体" w:hAnsi="宋体" w:eastAsia="宋体"/>
                <w:sz w:val="16"/>
              </w:rPr>
              <w:t>=0.44万元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F694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DA5EBB">
            <w:pPr>
              <w:jc w:val="center"/>
            </w:pPr>
            <w:r>
              <w:rPr>
                <w:rFonts w:ascii="宋体" w:hAnsi="宋体" w:eastAsia="宋体"/>
                <w:sz w:val="16"/>
              </w:rPr>
              <w:t>在预算编制时，对购买商品和数量费用估计过高，导致实际支出低于预算</w:t>
            </w:r>
          </w:p>
        </w:tc>
      </w:tr>
      <w:tr w14:paraId="35EDAA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1B06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7052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AED6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3A0E5">
            <w:pPr>
              <w:jc w:val="center"/>
            </w:pPr>
            <w:r>
              <w:rPr>
                <w:rFonts w:ascii="宋体" w:hAnsi="宋体" w:eastAsia="宋体"/>
                <w:sz w:val="16"/>
              </w:rPr>
              <w:t>促进社区公信力有效提升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F265E">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A854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07707">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ED80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C249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A7412">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AFA8E">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5756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A4C866">
            <w:pPr>
              <w:jc w:val="center"/>
            </w:pPr>
          </w:p>
        </w:tc>
      </w:tr>
      <w:tr w14:paraId="64A53F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CC303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9B5C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719C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D2FF2">
            <w:pPr>
              <w:jc w:val="center"/>
            </w:pPr>
            <w:r>
              <w:rPr>
                <w:rFonts w:ascii="宋体" w:hAnsi="宋体" w:eastAsia="宋体"/>
                <w:sz w:val="16"/>
              </w:rPr>
              <w:t>受益职工满意度（%）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93ADA">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72A5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D5FAE">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1315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F143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7048D">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E8664">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E970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570D49">
            <w:pPr>
              <w:jc w:val="center"/>
            </w:pPr>
          </w:p>
        </w:tc>
      </w:tr>
      <w:tr w14:paraId="510C832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3E0AF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6635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83749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E51A4">
            <w:pPr>
              <w:jc w:val="center"/>
            </w:pPr>
            <w:r>
              <w:rPr>
                <w:rFonts w:ascii="宋体" w:hAnsi="宋体" w:eastAsia="宋体"/>
                <w:sz w:val="16"/>
              </w:rPr>
              <w:t>83.88分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03AABB0"/>
        </w:tc>
      </w:tr>
    </w:tbl>
    <w:p w14:paraId="2FC24123">
      <w:r>
        <w:br w:type="page"/>
      </w:r>
    </w:p>
    <w:p w14:paraId="31BA2DB3">
      <w:pPr>
        <w:spacing w:line="640" w:lineRule="exact"/>
        <w:ind w:firstLine="640"/>
        <w:jc w:val="both"/>
        <w:outlineLvl w:val="2"/>
      </w:pPr>
      <w:r>
        <w:rPr>
          <w:rFonts w:ascii="黑体" w:hAnsi="黑体" w:eastAsia="黑体"/>
          <w:sz w:val="32"/>
        </w:rPr>
        <w:t>十二、其他需说明的事项</w:t>
      </w:r>
    </w:p>
    <w:p w14:paraId="26FBFB58">
      <w:pPr>
        <w:spacing w:line="580" w:lineRule="exact"/>
        <w:ind w:firstLine="640"/>
        <w:jc w:val="both"/>
      </w:pPr>
      <w:r>
        <w:rPr>
          <w:rFonts w:ascii="仿宋_GB2312" w:hAnsi="仿宋_GB2312" w:eastAsia="仿宋_GB2312"/>
          <w:b w:val="0"/>
          <w:sz w:val="32"/>
        </w:rPr>
        <w:t>本单位无其他需说明的事项。</w:t>
      </w:r>
    </w:p>
    <w:p w14:paraId="2698FF69">
      <w:r>
        <w:br w:type="page"/>
      </w:r>
    </w:p>
    <w:p w14:paraId="52D593CE">
      <w:pPr>
        <w:spacing w:line="240" w:lineRule="auto"/>
        <w:jc w:val="center"/>
        <w:outlineLvl w:val="1"/>
      </w:pPr>
      <w:r>
        <w:rPr>
          <w:rFonts w:ascii="黑体" w:hAnsi="黑体" w:eastAsia="黑体"/>
          <w:sz w:val="32"/>
        </w:rPr>
        <w:t>第三部分 专业名词解释</w:t>
      </w:r>
    </w:p>
    <w:p w14:paraId="2F3E89D8">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ACDDA80">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5E8AAE1">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56C053DC">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E37CA16">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1C469BFB">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2A79B882">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1F45892E">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FDFBC68">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9CC3099">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FB62EF0">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61978962">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4C0744C5">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4542DF0">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B1D2938">
      <w:r>
        <w:br w:type="page"/>
      </w:r>
    </w:p>
    <w:p w14:paraId="17C57D9E">
      <w:pPr>
        <w:spacing w:line="240" w:lineRule="auto"/>
        <w:jc w:val="center"/>
        <w:outlineLvl w:val="1"/>
      </w:pPr>
      <w:r>
        <w:rPr>
          <w:rFonts w:ascii="黑体" w:hAnsi="黑体" w:eastAsia="黑体"/>
          <w:sz w:val="32"/>
        </w:rPr>
        <w:t>第四部分 部门决算报表（见附表）</w:t>
      </w:r>
    </w:p>
    <w:p w14:paraId="7D80B21A">
      <w:pPr>
        <w:spacing w:line="240" w:lineRule="auto"/>
        <w:ind w:firstLine="640"/>
        <w:jc w:val="both"/>
      </w:pPr>
      <w:r>
        <w:rPr>
          <w:rFonts w:ascii="仿宋_GB2312" w:hAnsi="仿宋_GB2312" w:eastAsia="仿宋_GB2312"/>
          <w:b w:val="0"/>
          <w:sz w:val="32"/>
        </w:rPr>
        <w:t>一、《收入支出决算总表》</w:t>
      </w:r>
    </w:p>
    <w:p w14:paraId="36E0F3F2">
      <w:pPr>
        <w:spacing w:line="240" w:lineRule="auto"/>
        <w:ind w:firstLine="640"/>
        <w:jc w:val="both"/>
      </w:pPr>
      <w:r>
        <w:rPr>
          <w:rFonts w:ascii="仿宋_GB2312" w:hAnsi="仿宋_GB2312" w:eastAsia="仿宋_GB2312"/>
          <w:b w:val="0"/>
          <w:sz w:val="32"/>
        </w:rPr>
        <w:t>二、《收入决算表》</w:t>
      </w:r>
    </w:p>
    <w:p w14:paraId="1C5529AC">
      <w:pPr>
        <w:spacing w:line="240" w:lineRule="auto"/>
        <w:ind w:firstLine="640"/>
        <w:jc w:val="both"/>
      </w:pPr>
      <w:r>
        <w:rPr>
          <w:rFonts w:ascii="仿宋_GB2312" w:hAnsi="仿宋_GB2312" w:eastAsia="仿宋_GB2312"/>
          <w:b w:val="0"/>
          <w:sz w:val="32"/>
        </w:rPr>
        <w:t>三、《支出决算表》</w:t>
      </w:r>
    </w:p>
    <w:p w14:paraId="69085B83">
      <w:pPr>
        <w:spacing w:line="240" w:lineRule="auto"/>
        <w:ind w:firstLine="640"/>
        <w:jc w:val="both"/>
      </w:pPr>
      <w:r>
        <w:rPr>
          <w:rFonts w:ascii="仿宋_GB2312" w:hAnsi="仿宋_GB2312" w:eastAsia="仿宋_GB2312"/>
          <w:b w:val="0"/>
          <w:sz w:val="32"/>
        </w:rPr>
        <w:t>四、《财政拨款收入支出决算总表》</w:t>
      </w:r>
    </w:p>
    <w:p w14:paraId="6E6BCF04">
      <w:pPr>
        <w:spacing w:line="240" w:lineRule="auto"/>
        <w:ind w:firstLine="640"/>
        <w:jc w:val="both"/>
      </w:pPr>
      <w:r>
        <w:rPr>
          <w:rFonts w:ascii="仿宋_GB2312" w:hAnsi="仿宋_GB2312" w:eastAsia="仿宋_GB2312"/>
          <w:b w:val="0"/>
          <w:sz w:val="32"/>
        </w:rPr>
        <w:t>五、《一般公共预算财政拨款支出决算表》</w:t>
      </w:r>
    </w:p>
    <w:p w14:paraId="0F631D78">
      <w:pPr>
        <w:spacing w:line="240" w:lineRule="auto"/>
        <w:ind w:firstLine="640"/>
        <w:jc w:val="both"/>
      </w:pPr>
      <w:r>
        <w:rPr>
          <w:rFonts w:ascii="仿宋_GB2312" w:hAnsi="仿宋_GB2312" w:eastAsia="仿宋_GB2312"/>
          <w:b w:val="0"/>
          <w:sz w:val="32"/>
        </w:rPr>
        <w:t>六、《一般公共预算财政拨款基本支出决算表》</w:t>
      </w:r>
    </w:p>
    <w:p w14:paraId="230FD086">
      <w:pPr>
        <w:spacing w:line="240" w:lineRule="auto"/>
        <w:ind w:firstLine="640"/>
        <w:jc w:val="both"/>
      </w:pPr>
      <w:r>
        <w:rPr>
          <w:rFonts w:ascii="仿宋_GB2312" w:hAnsi="仿宋_GB2312" w:eastAsia="仿宋_GB2312"/>
          <w:b w:val="0"/>
          <w:sz w:val="32"/>
        </w:rPr>
        <w:t>七、《政府性基金预算财政拨款收入支出决算表》</w:t>
      </w:r>
    </w:p>
    <w:p w14:paraId="632F2719">
      <w:pPr>
        <w:spacing w:line="240" w:lineRule="auto"/>
        <w:ind w:firstLine="640"/>
        <w:jc w:val="both"/>
      </w:pPr>
      <w:r>
        <w:rPr>
          <w:rFonts w:ascii="仿宋_GB2312" w:hAnsi="仿宋_GB2312" w:eastAsia="仿宋_GB2312"/>
          <w:b w:val="0"/>
          <w:sz w:val="32"/>
        </w:rPr>
        <w:t>八、《国有资本经营预算财政拨款收入支出决算表》</w:t>
      </w:r>
    </w:p>
    <w:p w14:paraId="4DC54309">
      <w:pPr>
        <w:spacing w:line="240" w:lineRule="auto"/>
        <w:ind w:firstLine="640"/>
        <w:jc w:val="both"/>
      </w:pPr>
      <w:r>
        <w:rPr>
          <w:rFonts w:ascii="仿宋_GB2312" w:hAnsi="仿宋_GB2312" w:eastAsia="仿宋_GB2312"/>
          <w:b w:val="0"/>
          <w:sz w:val="32"/>
        </w:rPr>
        <w:t>九、《财政拨款“三公”经费支出决算表》</w:t>
      </w:r>
    </w:p>
    <w:p w14:paraId="12EEBE2E">
      <w:pPr>
        <w:spacing w:line="240" w:lineRule="auto"/>
        <w:ind w:firstLine="640"/>
        <w:jc w:val="both"/>
      </w:pPr>
    </w:p>
    <w:p w14:paraId="01838D24">
      <w:pPr>
        <w:spacing w:line="240" w:lineRule="auto"/>
        <w:ind w:firstLine="640"/>
        <w:jc w:val="both"/>
      </w:pPr>
    </w:p>
    <w:p w14:paraId="48DB062B">
      <w:pPr>
        <w:spacing w:line="240" w:lineRule="auto"/>
        <w:ind w:firstLine="640"/>
        <w:jc w:val="both"/>
      </w:pPr>
    </w:p>
    <w:p w14:paraId="55334AE3">
      <w:pPr>
        <w:spacing w:line="240" w:lineRule="auto"/>
        <w:ind w:firstLine="640"/>
        <w:jc w:val="both"/>
      </w:pPr>
    </w:p>
    <w:p w14:paraId="2272E085">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F0F5BD7-9268-4C5D-B298-92DE2B8CD3B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FangSong_GB2312">
    <w:altName w:val="仿宋_GB2312"/>
    <w:panose1 w:val="020B0604020202020204"/>
    <w:charset w:val="86"/>
    <w:family w:val="modern"/>
    <w:pitch w:val="default"/>
    <w:sig w:usb0="00000000" w:usb1="00000000" w:usb2="00000010" w:usb3="00000000" w:csb0="00040000" w:csb1="00000000"/>
  </w:font>
  <w:font w:name="仿宋_GB2312">
    <w:panose1 w:val="02010609030101010101"/>
    <w:charset w:val="86"/>
    <w:family w:val="auto"/>
    <w:pitch w:val="default"/>
    <w:sig w:usb0="00000001" w:usb1="080E0000" w:usb2="00000000" w:usb3="00000000" w:csb0="00040000" w:csb1="00000000"/>
    <w:embedRegular r:id="rId2" w:fontKey="{FBA46FB5-FB0B-4C69-B4F2-6EF82CC8B21C}"/>
  </w:font>
  <w:font w:name="楷体_GB2312">
    <w:panose1 w:val="02010609030101010101"/>
    <w:charset w:val="86"/>
    <w:family w:val="auto"/>
    <w:pitch w:val="default"/>
    <w:sig w:usb0="00000001" w:usb1="080E0000" w:usb2="00000000" w:usb3="00000000" w:csb0="00040000" w:csb1="00000000"/>
    <w:embedRegular r:id="rId3" w:fontKey="{031C060A-5596-44D9-A7A7-65C62EC609C2}"/>
  </w:font>
  <w:font w:name="方正小标宋_GBK">
    <w:panose1 w:val="02000000000000000000"/>
    <w:charset w:val="86"/>
    <w:family w:val="script"/>
    <w:pitch w:val="default"/>
    <w:sig w:usb0="A00002BF" w:usb1="38CF7CFA" w:usb2="00082016" w:usb3="00000000" w:csb0="00040001" w:csb1="00000000"/>
    <w:embedRegular r:id="rId4" w:fontKey="{0804C204-9531-459E-9E70-3FF05D6D93B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8"/>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12A2737"/>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B8F440C"/>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C5A3ED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23</Pages>
  <Words>4883</Words>
  <Characters>5522</Characters>
  <Lines>0</Lines>
  <Paragraphs>0</Paragraphs>
  <TotalTime>12</TotalTime>
  <ScaleCrop>false</ScaleCrop>
  <LinksUpToDate>false</LinksUpToDate>
  <CharactersWithSpaces>5530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雨。</cp:lastModifiedBy>
  <cp:lastPrinted>2024-07-22T11:58:00Z</cp:lastPrinted>
  <dcterms:modified xsi:type="dcterms:W3CDTF">2025-09-15T09:58:03Z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eyJoZGlkIjoiNTBiYjFiYzY0OWM2ODlhYjA1NDAwODJkOGMwZGNkYTMiLCJ1c2VySWQiOiIyNTk4NTcxMjUifQ==</vt:lpwstr>
  </property>
</Properties>
</file>