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025DA">
      <w:pPr>
        <w:spacing w:line="570" w:lineRule="exact"/>
        <w:jc w:val="center"/>
        <w:rPr>
          <w:rFonts w:ascii="华文中宋" w:hAnsi="华文中宋" w:eastAsia="华文中宋" w:cs="宋体"/>
          <w:b/>
          <w:kern w:val="0"/>
          <w:sz w:val="52"/>
          <w:szCs w:val="52"/>
        </w:rPr>
      </w:pPr>
    </w:p>
    <w:p w14:paraId="36A759A5">
      <w:pPr>
        <w:spacing w:line="570" w:lineRule="exact"/>
        <w:jc w:val="center"/>
        <w:rPr>
          <w:rFonts w:ascii="华文中宋" w:hAnsi="华文中宋" w:eastAsia="华文中宋" w:cs="宋体"/>
          <w:b/>
          <w:kern w:val="0"/>
          <w:sz w:val="52"/>
          <w:szCs w:val="52"/>
        </w:rPr>
      </w:pPr>
    </w:p>
    <w:p w14:paraId="5221B9E8">
      <w:pPr>
        <w:spacing w:line="570" w:lineRule="exact"/>
        <w:jc w:val="center"/>
        <w:rPr>
          <w:rFonts w:ascii="华文中宋" w:hAnsi="华文中宋" w:eastAsia="华文中宋" w:cs="宋体"/>
          <w:b/>
          <w:kern w:val="0"/>
          <w:sz w:val="52"/>
          <w:szCs w:val="52"/>
        </w:rPr>
      </w:pPr>
    </w:p>
    <w:p w14:paraId="22450E81">
      <w:pPr>
        <w:spacing w:line="570" w:lineRule="exact"/>
        <w:jc w:val="center"/>
        <w:rPr>
          <w:rFonts w:ascii="华文中宋" w:hAnsi="华文中宋" w:eastAsia="华文中宋" w:cs="宋体"/>
          <w:b/>
          <w:kern w:val="0"/>
          <w:sz w:val="52"/>
          <w:szCs w:val="52"/>
        </w:rPr>
      </w:pPr>
    </w:p>
    <w:p w14:paraId="18F33A50">
      <w:pPr>
        <w:spacing w:line="570" w:lineRule="exact"/>
        <w:jc w:val="both"/>
        <w:rPr>
          <w:rFonts w:ascii="华文中宋" w:hAnsi="华文中宋" w:eastAsia="华文中宋" w:cs="宋体"/>
          <w:b/>
          <w:kern w:val="0"/>
          <w:sz w:val="52"/>
          <w:szCs w:val="52"/>
        </w:rPr>
      </w:pPr>
    </w:p>
    <w:p w14:paraId="45621D93">
      <w:pPr>
        <w:spacing w:line="570" w:lineRule="exact"/>
        <w:jc w:val="center"/>
        <w:rPr>
          <w:rFonts w:ascii="华文中宋" w:hAnsi="华文中宋" w:eastAsia="华文中宋" w:cs="宋体"/>
          <w:b/>
          <w:kern w:val="0"/>
          <w:sz w:val="52"/>
          <w:szCs w:val="52"/>
        </w:rPr>
      </w:pPr>
    </w:p>
    <w:p w14:paraId="66460FA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2461B8E">
      <w:pPr>
        <w:spacing w:line="570" w:lineRule="exact"/>
        <w:jc w:val="center"/>
        <w:rPr>
          <w:rFonts w:ascii="华文中宋" w:hAnsi="华文中宋" w:eastAsia="华文中宋" w:cs="宋体"/>
          <w:b/>
          <w:kern w:val="0"/>
          <w:sz w:val="52"/>
          <w:szCs w:val="52"/>
        </w:rPr>
      </w:pPr>
    </w:p>
    <w:p w14:paraId="71CA6366">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821A437">
      <w:pPr>
        <w:spacing w:line="570" w:lineRule="exact"/>
        <w:jc w:val="center"/>
        <w:rPr>
          <w:rFonts w:hAnsi="宋体" w:eastAsia="仿宋_GB2312" w:cs="宋体"/>
          <w:kern w:val="0"/>
          <w:sz w:val="30"/>
          <w:szCs w:val="30"/>
        </w:rPr>
      </w:pPr>
    </w:p>
    <w:p w14:paraId="6BA8EED6">
      <w:pPr>
        <w:spacing w:line="570" w:lineRule="exact"/>
        <w:jc w:val="center"/>
        <w:rPr>
          <w:rFonts w:hAnsi="宋体" w:eastAsia="仿宋_GB2312" w:cs="宋体"/>
          <w:kern w:val="0"/>
          <w:sz w:val="30"/>
          <w:szCs w:val="30"/>
        </w:rPr>
      </w:pPr>
    </w:p>
    <w:p w14:paraId="147BE3D5">
      <w:pPr>
        <w:spacing w:line="570" w:lineRule="exact"/>
        <w:jc w:val="center"/>
        <w:rPr>
          <w:rFonts w:hAnsi="宋体" w:eastAsia="仿宋_GB2312" w:cs="宋体"/>
          <w:kern w:val="0"/>
          <w:sz w:val="30"/>
          <w:szCs w:val="30"/>
        </w:rPr>
      </w:pPr>
    </w:p>
    <w:p w14:paraId="49CEB4FF">
      <w:pPr>
        <w:spacing w:line="570" w:lineRule="exact"/>
        <w:jc w:val="center"/>
        <w:rPr>
          <w:rFonts w:hAnsi="宋体" w:eastAsia="仿宋_GB2312" w:cs="宋体"/>
          <w:kern w:val="0"/>
          <w:sz w:val="30"/>
          <w:szCs w:val="30"/>
        </w:rPr>
      </w:pPr>
    </w:p>
    <w:p w14:paraId="7D20C470">
      <w:pPr>
        <w:spacing w:line="570" w:lineRule="exact"/>
        <w:jc w:val="center"/>
        <w:rPr>
          <w:rFonts w:hAnsi="宋体" w:eastAsia="仿宋_GB2312" w:cs="宋体"/>
          <w:kern w:val="0"/>
          <w:sz w:val="30"/>
          <w:szCs w:val="30"/>
        </w:rPr>
      </w:pPr>
    </w:p>
    <w:p w14:paraId="563BB48E">
      <w:pPr>
        <w:spacing w:line="570" w:lineRule="exact"/>
        <w:jc w:val="center"/>
        <w:rPr>
          <w:rFonts w:hAnsi="宋体" w:eastAsia="仿宋_GB2312" w:cs="宋体"/>
          <w:kern w:val="0"/>
          <w:sz w:val="30"/>
          <w:szCs w:val="30"/>
        </w:rPr>
      </w:pPr>
    </w:p>
    <w:p w14:paraId="0D526421">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2024年度县级驻村工作队第一书记为民办实事经费</w:t>
      </w:r>
    </w:p>
    <w:p w14:paraId="2DC9021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中共阿克陶县委直属机关工作委员会</w:t>
      </w:r>
    </w:p>
    <w:p w14:paraId="6B42C786">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bookmarkStart w:id="0" w:name="_GoBack"/>
      <w:bookmarkEnd w:id="0"/>
      <w:r>
        <w:rPr>
          <w:rStyle w:val="18"/>
          <w:rFonts w:hint="eastAsia" w:ascii="仿宋" w:hAnsi="仿宋" w:eastAsia="仿宋" w:cs="仿宋"/>
          <w:b w:val="0"/>
          <w:bCs w:val="0"/>
          <w:spacing w:val="-4"/>
          <w:sz w:val="32"/>
          <w:szCs w:val="32"/>
        </w:rPr>
        <w:t>中共阿克陶县委直属机关工作委员会</w:t>
      </w:r>
    </w:p>
    <w:p w14:paraId="71DBBBC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杨奎文</w:t>
      </w:r>
    </w:p>
    <w:p w14:paraId="1C3E56F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2025年03月25日</w:t>
      </w:r>
    </w:p>
    <w:p w14:paraId="41EAB76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E993D2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3715197">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53A32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该项目资金2万元，用于保障县委直属机关工委驻帕米尔路社区工作队在1个社区高效开展访惠聚各项工作，2024年度共执行1.79万元用于开展不少于3次的民族团结一家亲活动，在活动中团结民心，最大程度发挥工作队作用，每年走访慰问困难群众不少于3次，为群众办好事，办实事，提高部门公信力，在工作过程中提高人民对党的信任，团结起来共同建设美好帕米尔社区。</w:t>
      </w:r>
    </w:p>
    <w:p w14:paraId="0F6CC98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ABDDC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该项目资金用于保障县委直属机关工委驻帕米尔路社区工作队在1个社区高效开展访惠聚各项工作，开展不少于3次的民族团结一家亲活动，在活动中团结民心，最大程度发挥工作队作用，每年走访慰问困难群众不少于3次，为群众办好事，办实事，提高部门公信力，在工作过程中提高人民对党的信任，团结起来共同建设美好帕米尔社区。</w:t>
      </w:r>
    </w:p>
    <w:p w14:paraId="53F9346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2B1880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520CBBF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15833E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E8EE5E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机关党建工作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A2E36F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F4B033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杨奎文任评价组组长，职务为工委副书记，绩效评价工作职责为负责全盘工作。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张玉任评价组副组长，绩效评价工作职责为对项目实施情况进行实地调查。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刘松珊任评价组成员，绩效评价工作职责为负责资料审核等工作。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20A0856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1AD0D0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第一书记为民办实事”项目绩效进行客观公正的评价，本项目总得分为,95.05分，绩效评级属于“优”。其中，决策类指标得分20分，过程类指标得分19.6分，产出类指标得分35.45分，效益类指标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该项目实施后，保障单位报刊12月，保障指导单位103个，开设入党积极分子及发展对象培训班3次，有效保障了单位服务县直机关党支部党建工作.</w:t>
      </w:r>
    </w:p>
    <w:p w14:paraId="66ED3FEE">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31C032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CB6BF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该项目立项紧密围绕国家乡村振兴战略、区域协调发展战略及新疆社会稳定和长治久安总目标。党的十八大以来，习近平总书记多次强调要强化基层治理、改善民生福祉，访惠聚工作作为落实中央精神的重要载体，用于民生改善与基层治理：聚焦群众急难愁盼问题，提升基层治理能力，增强群众获得感、幸福感。并结合中共阿克陶县委直属机关工作委员职责组织实施。围绕中共阿克陶县委直属机关工作委员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中共阿克陶县委直属机关工作委员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（5）预算编制科学性：预算编制经本级财力安排2万元下拨，实际完成内容与项目内容匹配，项目投资额与工作任务相匹配，根据评分标准，该指标不扣分，得5分。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（6）资金分配合理性：资金分配按照开展访惠聚工作的要求，做好为群众办实事工作等，资金分配与实际相适应，根据评分标准，该指标不扣分，得5分。</w:t>
      </w:r>
    </w:p>
    <w:p w14:paraId="28D988B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655474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项目过程类指标包括资金管理和组织实施两方面的内容，由5个三级指标构成，权重分为20分，实际得分19.6分，得分率为98%。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（1）资金到位率：该项目总投资2万元，地方财政局实际下达经费2万元，其中当年财政拨款2万元，上年结转资金0万元，财政资金足额拨付到位，根据评分标准，该指标不扣分，得5分。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2万元，预算批复实际下达金额为2万元，截至2024年12月31日，资金执行1.79万元，资金执行率89.5%。项目资金支出总体能够按照预算执行，根据评分标准，该指标扣0.4分，该指标得4.6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（3）资金使用合规性：根据关于《第一书记为民办实事工作经费》规定要求，符合预算批复规定用途，不存在截留、挤占、挪用、虚列支出等情况，未发现违规使用情况，根据评分标准，该指标不扣分，得5分。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中共阿克陶县委直属机关工作委员财务制度》及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工委会议研究执行，财务对资金的使用合法合规性进行监督，年底对资金使用效果进行自评，根据评分标准，该指标不扣分，得3分。</w:t>
      </w:r>
    </w:p>
    <w:p w14:paraId="25D3D59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3C3362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项目产出类指标包括产出数量、产出质量、产出时效、产出成本四方面的内容，由7个三级指标构成，权重分为40分，实际得分35.45分，得分率为88.63%。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“惠及社区1个”与预期目标一致，根据评分标准，该指标不扣分，得5分。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“举办为民办事是好事3件”与预期目标一致，根据评分标准，该指标不扣分，得3分。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“慰问群众3次”与预期目标一致，根据评分标准，该指标不扣分，得2分。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“为群众解决困难率≥98%”，与预期目标一致，根据评分标准，该指标不扣分，得10分。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“项目完成时限=12月”，与预期目标一致，根据评分标准，该指标不扣分，得10分。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举办为民办事是好事成本1万元”，实际完成1.35万元，实际完成率135%，偏离35%，与预期目标指标存在偏差，偏离原因：在预算编制时，对为民办事费用估计过低，导致实际高于预算。根据评分标准，该指标扣1.75分，得3.25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慰问群众成本1万元”，实际完成0.44万元，实际完成率44%，偏离56%，与预期目标指标存在偏差，偏离原因：做预算时高估了所需购买商品价格及需求，导致支出低于预算。根据评分标准，该指标扣2.8分，得2.2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合计得分5.45分。</w:t>
      </w:r>
    </w:p>
    <w:p w14:paraId="7039C9B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A724209">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“促进社区公信力有效提升”，与预期指标一致，根据评分标准，该指标不扣分，得10分。</w:t>
      </w:r>
    </w:p>
    <w:p w14:paraId="0D1F7D6C">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受益职工满意度98%，与预期目标一致，根据评分标准，该指标不扣分，得10分。</w:t>
      </w:r>
    </w:p>
    <w:p w14:paraId="7B73C32A">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5D437F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w:t>
      </w:r>
    </w:p>
    <w:p w14:paraId="6FBFE8E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AB20A4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7C036A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04ED533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9F1BF77">
        <w:pPr>
          <w:pStyle w:val="12"/>
          <w:jc w:val="center"/>
        </w:pPr>
        <w:r>
          <w:fldChar w:fldCharType="begin"/>
        </w:r>
        <w:r>
          <w:instrText xml:space="preserve">PAGE   \* MERGEFORMAT</w:instrText>
        </w:r>
        <w:r>
          <w:fldChar w:fldCharType="separate"/>
        </w:r>
        <w:r>
          <w:rPr>
            <w:lang w:val="zh-CN"/>
          </w:rPr>
          <w:t>1</w:t>
        </w:r>
        <w:r>
          <w:fldChar w:fldCharType="end"/>
        </w:r>
      </w:p>
    </w:sdtContent>
  </w:sdt>
  <w:p w14:paraId="6467A92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160A3377"/>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5795</Words>
  <Characters>5956</Characters>
  <Lines>5</Lines>
  <Paragraphs>1</Paragraphs>
  <TotalTime>0</TotalTime>
  <ScaleCrop>false</ScaleCrop>
  <LinksUpToDate>false</LinksUpToDate>
  <CharactersWithSpaces>5991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来财&amp;十个晴天</cp:lastModifiedBy>
  <cp:lastPrinted>2018-12-31T10:56:00Z</cp:lastPrinted>
  <dcterms:modified xsi:type="dcterms:W3CDTF">2025-09-15T04:40:14Z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eyJoZGlkIjoiNTM1NjJiMTUwNmFhZWNlZmQwNDVjMDAxNDMwM2IwMDkiLCJ1c2VySWQiOiIzNzI2MDMzNTYifQ==</vt:lpwstr>
  </property>
  <property fmtid="{D5CDD505-2E9C-101B-9397-08002B2CF9AE}" pid="4" name="ICV">
    <vt:lpwstr>1EA94B4E8DE64E82BD4E58910B4F0CA5_12</vt:lpwstr>
  </property>
</Properties>
</file>