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阿克陶县草原工作站2024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22F24A">
      <w:r>
        <w:br w:type="page"/>
      </w:r>
    </w:p>
    <w:p w14:paraId="660C7ADA">
      <w:pPr>
        <w:spacing w:line="640" w:lineRule="exact"/>
        <w:jc w:val="center"/>
        <w:outlineLvl w:val="1"/>
      </w:pPr>
      <w:r>
        <w:rPr>
          <w:rFonts w:ascii="黑体" w:hAnsi="黑体" w:eastAsia="黑体"/>
          <w:sz w:val="32"/>
        </w:rPr>
        <w:t>第一部分 单位概况</w:t>
      </w:r>
    </w:p>
    <w:p w14:paraId="2600D12D">
      <w:pPr>
        <w:spacing w:line="640" w:lineRule="exact"/>
        <w:ind w:firstLine="640"/>
        <w:jc w:val="both"/>
        <w:outlineLvl w:val="2"/>
      </w:pPr>
      <w:r>
        <w:rPr>
          <w:rFonts w:ascii="黑体" w:hAnsi="黑体" w:eastAsia="黑体"/>
          <w:sz w:val="32"/>
        </w:rPr>
        <w:t>一、主要职能</w:t>
      </w:r>
    </w:p>
    <w:p w14:paraId="100641F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承担全县草地资源调查，草原动态监测，草原等级及生产效益评估。</w:t>
      </w:r>
    </w:p>
    <w:p w14:paraId="7516697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负责编制全县草原保护与建设项目，技术推广规划与计划。</w:t>
      </w:r>
    </w:p>
    <w:p w14:paraId="0BE9D62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承担全县草原建设利用、人工草地建设、草场改良技术指导及推广工作。</w:t>
      </w:r>
    </w:p>
    <w:p w14:paraId="796850C2">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承担全县草原鼠、虫、病，毒害草及</w:t>
      </w:r>
      <w:r>
        <w:rPr>
          <w:rFonts w:hint="eastAsia" w:ascii="仿宋_GB2312" w:hAnsi="仿宋_GB2312" w:eastAsia="仿宋_GB2312"/>
          <w:sz w:val="32"/>
          <w:lang w:eastAsia="zh-CN"/>
        </w:rPr>
        <w:t>其他</w:t>
      </w:r>
      <w:r>
        <w:rPr>
          <w:rFonts w:ascii="仿宋_GB2312" w:hAnsi="仿宋_GB2312" w:eastAsia="仿宋_GB2312"/>
          <w:sz w:val="32"/>
        </w:rPr>
        <w:t>有害生物的预测预报及防治工作。</w:t>
      </w:r>
    </w:p>
    <w:p w14:paraId="38EC3748">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负责牧草种子监督管理；承担人工种草技术指导。</w:t>
      </w:r>
    </w:p>
    <w:p w14:paraId="3C70A4E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负责人工种草技术指导。</w:t>
      </w:r>
    </w:p>
    <w:p w14:paraId="30D02B4B">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参与国家，自治区的草原生态修复和饲料加工项目的实施工程技术指导检查，监督工作。</w:t>
      </w:r>
    </w:p>
    <w:p w14:paraId="6E3D984D">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负责提高草地生产力新技术等示范推广应用。</w:t>
      </w:r>
    </w:p>
    <w:p w14:paraId="60444406">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承担草业科学技术和饲料技术咨询，基层人员及农牧民培训。</w:t>
      </w:r>
    </w:p>
    <w:p w14:paraId="131FB836">
      <w:pPr>
        <w:spacing w:line="640" w:lineRule="exact"/>
        <w:ind w:firstLine="640"/>
        <w:jc w:val="both"/>
        <w:outlineLvl w:val="2"/>
      </w:pPr>
      <w:r>
        <w:rPr>
          <w:rFonts w:ascii="黑体" w:hAnsi="黑体" w:eastAsia="黑体"/>
          <w:sz w:val="32"/>
        </w:rPr>
        <w:t>二、机构设置及人员情况</w:t>
      </w:r>
    </w:p>
    <w:p w14:paraId="1989CF3C">
      <w:pPr>
        <w:spacing w:line="580" w:lineRule="exact"/>
        <w:ind w:firstLine="640"/>
        <w:jc w:val="both"/>
      </w:pPr>
      <w:r>
        <w:rPr>
          <w:rFonts w:ascii="仿宋_GB2312" w:hAnsi="仿宋_GB2312" w:eastAsia="仿宋_GB2312"/>
          <w:sz w:val="32"/>
        </w:rPr>
        <w:t>阿克陶县草原工作站2024年度，实有人数11人，其中：在职人员7人，增加1人；离休人员0人，增加0人；退休人员4人,增加0人。</w:t>
      </w:r>
    </w:p>
    <w:p w14:paraId="0D1DD372">
      <w:pPr>
        <w:spacing w:line="580" w:lineRule="exact"/>
        <w:ind w:firstLine="640"/>
        <w:jc w:val="both"/>
      </w:pPr>
      <w:r>
        <w:rPr>
          <w:rFonts w:ascii="仿宋_GB2312" w:hAnsi="仿宋_GB2312" w:eastAsia="仿宋_GB2312"/>
          <w:sz w:val="32"/>
        </w:rPr>
        <w:t>阿克陶县草原工作站无下属预算单位，下设1个科室，分别是：办公室。</w:t>
      </w:r>
    </w:p>
    <w:p w14:paraId="7596B860">
      <w:r>
        <w:br w:type="page"/>
      </w:r>
    </w:p>
    <w:p w14:paraId="2165E229">
      <w:pPr>
        <w:spacing w:line="240" w:lineRule="auto"/>
        <w:jc w:val="center"/>
        <w:outlineLvl w:val="1"/>
      </w:pPr>
      <w:r>
        <w:rPr>
          <w:rFonts w:ascii="黑体" w:hAnsi="黑体" w:eastAsia="黑体"/>
          <w:sz w:val="32"/>
        </w:rPr>
        <w:t>第二部分 部门决算情况说明</w:t>
      </w:r>
    </w:p>
    <w:p w14:paraId="2EBCB3B6">
      <w:pPr>
        <w:spacing w:line="640" w:lineRule="exact"/>
        <w:ind w:firstLine="640"/>
        <w:jc w:val="both"/>
        <w:outlineLvl w:val="2"/>
      </w:pPr>
      <w:r>
        <w:rPr>
          <w:rFonts w:ascii="黑体" w:hAnsi="黑体" w:eastAsia="黑体"/>
          <w:sz w:val="32"/>
        </w:rPr>
        <w:t>一、收入支出决算总体情况说明</w:t>
      </w:r>
    </w:p>
    <w:p w14:paraId="74C9E688">
      <w:pPr>
        <w:spacing w:line="580" w:lineRule="exact"/>
        <w:ind w:firstLine="640"/>
        <w:jc w:val="both"/>
      </w:pPr>
      <w:r>
        <w:rPr>
          <w:rFonts w:ascii="仿宋_GB2312" w:hAnsi="仿宋_GB2312" w:eastAsia="仿宋_GB2312"/>
          <w:b/>
          <w:sz w:val="32"/>
        </w:rPr>
        <w:t>2024年度收入总计240.84万元，</w:t>
      </w:r>
      <w:r>
        <w:rPr>
          <w:rFonts w:ascii="仿宋_GB2312" w:hAnsi="仿宋_GB2312" w:eastAsia="仿宋_GB2312"/>
          <w:b w:val="0"/>
          <w:sz w:val="32"/>
        </w:rPr>
        <w:t>其中：本年收入合计235.87万元，使用非财政拨款结余（含专用结余）0.00万元，年初结转和结余4.98万元。</w:t>
      </w:r>
    </w:p>
    <w:p w14:paraId="1A695A40">
      <w:pPr>
        <w:spacing w:line="580" w:lineRule="exact"/>
        <w:ind w:firstLine="640"/>
        <w:jc w:val="both"/>
      </w:pPr>
      <w:r>
        <w:rPr>
          <w:rFonts w:ascii="仿宋_GB2312" w:hAnsi="仿宋_GB2312" w:eastAsia="仿宋_GB2312"/>
          <w:b/>
          <w:sz w:val="32"/>
        </w:rPr>
        <w:t>2024年度支出总计240.84万元，</w:t>
      </w:r>
      <w:r>
        <w:rPr>
          <w:rFonts w:ascii="仿宋_GB2312" w:hAnsi="仿宋_GB2312" w:eastAsia="仿宋_GB2312"/>
          <w:b w:val="0"/>
          <w:sz w:val="32"/>
        </w:rPr>
        <w:t>其中：本年支出合计238.65万元，结余分配0.00万元，年末结转和结余2.19万元。</w:t>
      </w:r>
    </w:p>
    <w:p w14:paraId="4586ADE1">
      <w:pPr>
        <w:spacing w:line="580" w:lineRule="exact"/>
        <w:ind w:firstLine="640"/>
        <w:jc w:val="both"/>
      </w:pPr>
      <w:r>
        <w:rPr>
          <w:rFonts w:ascii="仿宋_GB2312" w:hAnsi="仿宋_GB2312" w:eastAsia="仿宋_GB2312"/>
          <w:b w:val="0"/>
          <w:sz w:val="32"/>
        </w:rPr>
        <w:t>收入支出总体与上年相比，减少467.89万元，下降66.02%，主要原因是：2024年草原围栏资金项目减少。</w:t>
      </w:r>
    </w:p>
    <w:p w14:paraId="39B64183">
      <w:pPr>
        <w:spacing w:line="640" w:lineRule="exact"/>
        <w:ind w:firstLine="640"/>
        <w:jc w:val="both"/>
        <w:outlineLvl w:val="2"/>
      </w:pPr>
      <w:r>
        <w:rPr>
          <w:rFonts w:ascii="黑体" w:hAnsi="黑体" w:eastAsia="黑体"/>
          <w:sz w:val="32"/>
        </w:rPr>
        <w:t>二、收入决算情况说明</w:t>
      </w:r>
    </w:p>
    <w:p w14:paraId="67166796">
      <w:pPr>
        <w:spacing w:line="580" w:lineRule="exact"/>
        <w:ind w:firstLine="640"/>
        <w:jc w:val="both"/>
      </w:pPr>
      <w:r>
        <w:rPr>
          <w:rFonts w:ascii="仿宋_GB2312" w:hAnsi="仿宋_GB2312" w:eastAsia="仿宋_GB2312"/>
          <w:b/>
          <w:sz w:val="32"/>
        </w:rPr>
        <w:t>本年收入235.87万元，</w:t>
      </w:r>
      <w:r>
        <w:rPr>
          <w:rFonts w:ascii="仿宋_GB2312" w:hAnsi="仿宋_GB2312" w:eastAsia="仿宋_GB2312"/>
          <w:b w:val="0"/>
          <w:sz w:val="32"/>
        </w:rPr>
        <w:t>其中：财政拨款收入235.84万元，占99.99%；上级补助收入0.00万元，占0.00%；事业收入0.00万元，占0.00%；经营收入0.00万元，占0.00%；附属单位上缴收入0.00万元，占0.00%；其他收入0.03万元，占0.01%。</w:t>
      </w:r>
    </w:p>
    <w:p w14:paraId="1037B910">
      <w:pPr>
        <w:spacing w:line="640" w:lineRule="exact"/>
        <w:ind w:firstLine="640"/>
        <w:jc w:val="both"/>
        <w:outlineLvl w:val="2"/>
      </w:pPr>
      <w:r>
        <w:rPr>
          <w:rFonts w:ascii="黑体" w:hAnsi="黑体" w:eastAsia="黑体"/>
          <w:sz w:val="32"/>
        </w:rPr>
        <w:t>三、支出决算情况说明</w:t>
      </w:r>
    </w:p>
    <w:p w14:paraId="70044A81">
      <w:pPr>
        <w:spacing w:line="580" w:lineRule="exact"/>
        <w:ind w:firstLine="640"/>
        <w:jc w:val="both"/>
      </w:pPr>
      <w:r>
        <w:rPr>
          <w:rFonts w:ascii="仿宋_GB2312" w:hAnsi="仿宋_GB2312" w:eastAsia="仿宋_GB2312"/>
          <w:b/>
          <w:sz w:val="32"/>
        </w:rPr>
        <w:t>本年支出238.65万元，</w:t>
      </w:r>
      <w:r>
        <w:rPr>
          <w:rFonts w:ascii="仿宋_GB2312" w:hAnsi="仿宋_GB2312" w:eastAsia="仿宋_GB2312"/>
          <w:b w:val="0"/>
          <w:sz w:val="32"/>
        </w:rPr>
        <w:t>其中：基本支出164.92万元，占69.11%；项目支出73.73万元，占30.89%；上缴上级支出0.00万元，占0.00%；经营支出0.00万元，占0.00%；对附属单位补助支出0.00万元，占0.00%。</w:t>
      </w:r>
    </w:p>
    <w:p w14:paraId="0136CE13">
      <w:pPr>
        <w:spacing w:line="640" w:lineRule="exact"/>
        <w:ind w:firstLine="640"/>
        <w:jc w:val="both"/>
        <w:outlineLvl w:val="2"/>
      </w:pPr>
      <w:r>
        <w:rPr>
          <w:rFonts w:ascii="黑体" w:hAnsi="黑体" w:eastAsia="黑体"/>
          <w:sz w:val="32"/>
        </w:rPr>
        <w:t>四、财政拨款收入支出决算总体情况说明</w:t>
      </w:r>
    </w:p>
    <w:p w14:paraId="497CFE20">
      <w:pPr>
        <w:spacing w:line="580" w:lineRule="exact"/>
        <w:ind w:firstLine="640"/>
        <w:jc w:val="both"/>
      </w:pPr>
      <w:r>
        <w:rPr>
          <w:rFonts w:ascii="仿宋_GB2312" w:hAnsi="仿宋_GB2312" w:eastAsia="仿宋_GB2312"/>
          <w:b/>
          <w:sz w:val="32"/>
        </w:rPr>
        <w:t>2024年度财政拨款收入总计235.84万元，</w:t>
      </w:r>
      <w:r>
        <w:rPr>
          <w:rFonts w:ascii="仿宋_GB2312" w:hAnsi="仿宋_GB2312" w:eastAsia="仿宋_GB2312"/>
          <w:b w:val="0"/>
          <w:sz w:val="32"/>
        </w:rPr>
        <w:t>其中：年初财政拨款结转和结余0.00万元，本年财政拨款收入235.84万元。</w:t>
      </w:r>
      <w:r>
        <w:rPr>
          <w:rFonts w:ascii="仿宋_GB2312" w:hAnsi="仿宋_GB2312" w:eastAsia="仿宋_GB2312"/>
          <w:b/>
          <w:sz w:val="32"/>
        </w:rPr>
        <w:t>财政拨款支出总计235.84万元，</w:t>
      </w:r>
      <w:r>
        <w:rPr>
          <w:rFonts w:ascii="仿宋_GB2312" w:hAnsi="仿宋_GB2312" w:eastAsia="仿宋_GB2312"/>
          <w:b w:val="0"/>
          <w:sz w:val="32"/>
        </w:rPr>
        <w:t>其中：年末财政拨款结转和结余0.00万元，本年财政拨款支出235.84万元。</w:t>
      </w:r>
    </w:p>
    <w:p w14:paraId="4BE11CC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减少412.67万元，下降63.63%，主要原因是：2024年草原围栏资金项目减少。</w:t>
      </w:r>
      <w:r>
        <w:rPr>
          <w:rFonts w:ascii="仿宋_GB2312" w:hAnsi="仿宋_GB2312" w:eastAsia="仿宋_GB2312"/>
          <w:b/>
          <w:sz w:val="32"/>
        </w:rPr>
        <w:t>与年初预算相比，</w:t>
      </w:r>
      <w:r>
        <w:rPr>
          <w:rFonts w:ascii="仿宋_GB2312" w:hAnsi="仿宋_GB2312" w:eastAsia="仿宋_GB2312"/>
          <w:b w:val="0"/>
          <w:sz w:val="32"/>
        </w:rPr>
        <w:t>年初预算数489.07万元，决算数235.84万元，预决算差异率-51.78%，主要原因是：年中调减2024年草原围栏资金项目，导致预决算差异。</w:t>
      </w:r>
    </w:p>
    <w:p w14:paraId="6C26CA67">
      <w:pPr>
        <w:spacing w:line="640" w:lineRule="exact"/>
        <w:ind w:firstLine="640"/>
        <w:jc w:val="both"/>
        <w:outlineLvl w:val="2"/>
      </w:pPr>
      <w:r>
        <w:rPr>
          <w:rFonts w:ascii="黑体" w:hAnsi="黑体" w:eastAsia="黑体"/>
          <w:sz w:val="32"/>
        </w:rPr>
        <w:t>五、一般公共预算财政拨款支出决算情况说明</w:t>
      </w:r>
    </w:p>
    <w:p w14:paraId="0C8BD7FE">
      <w:pPr>
        <w:spacing w:line="640" w:lineRule="exact"/>
        <w:ind w:firstLine="640"/>
        <w:jc w:val="both"/>
        <w:outlineLvl w:val="3"/>
      </w:pPr>
      <w:r>
        <w:rPr>
          <w:rFonts w:ascii="楷体_GB2312" w:hAnsi="楷体_GB2312" w:eastAsia="楷体_GB2312"/>
          <w:b/>
          <w:sz w:val="32"/>
        </w:rPr>
        <w:t>（一）一般公共预算财政拨款支出决算总体情况</w:t>
      </w:r>
    </w:p>
    <w:p w14:paraId="146F3ADA">
      <w:pPr>
        <w:spacing w:line="580" w:lineRule="exact"/>
        <w:ind w:firstLine="640"/>
        <w:jc w:val="both"/>
      </w:pPr>
      <w:r>
        <w:rPr>
          <w:rFonts w:ascii="仿宋_GB2312" w:hAnsi="仿宋_GB2312" w:eastAsia="仿宋_GB2312"/>
          <w:b/>
          <w:sz w:val="32"/>
        </w:rPr>
        <w:t>2024年度一般公共预算财政拨款支出235.84万元，</w:t>
      </w:r>
      <w:r>
        <w:rPr>
          <w:rFonts w:ascii="仿宋_GB2312" w:hAnsi="仿宋_GB2312" w:eastAsia="仿宋_GB2312"/>
          <w:b w:val="0"/>
          <w:sz w:val="32"/>
        </w:rPr>
        <w:t>占本年支出合计的98.82%。</w:t>
      </w:r>
      <w:r>
        <w:rPr>
          <w:rFonts w:ascii="仿宋_GB2312" w:hAnsi="仿宋_GB2312" w:eastAsia="仿宋_GB2312"/>
          <w:b/>
          <w:sz w:val="32"/>
        </w:rPr>
        <w:t>与上年相比，</w:t>
      </w:r>
      <w:r>
        <w:rPr>
          <w:rFonts w:ascii="仿宋_GB2312" w:hAnsi="仿宋_GB2312" w:eastAsia="仿宋_GB2312"/>
          <w:b w:val="0"/>
          <w:sz w:val="32"/>
        </w:rPr>
        <w:t>减少412.67万元，下降63.63%，主要原因是：2024年草原围栏资金项目减少。</w:t>
      </w:r>
      <w:r>
        <w:rPr>
          <w:rFonts w:ascii="仿宋_GB2312" w:hAnsi="仿宋_GB2312" w:eastAsia="仿宋_GB2312"/>
          <w:b/>
          <w:sz w:val="32"/>
        </w:rPr>
        <w:t>与年初预算相比,</w:t>
      </w:r>
      <w:r>
        <w:rPr>
          <w:rFonts w:ascii="仿宋_GB2312" w:hAnsi="仿宋_GB2312" w:eastAsia="仿宋_GB2312"/>
          <w:b w:val="0"/>
          <w:sz w:val="32"/>
        </w:rPr>
        <w:t>年初预算数489.07万元，决算数235.84万元，预决算差异率-51.78%，主要原因是：年中调减2024年草原围栏资金项目，导致预决算差异。</w:t>
      </w:r>
    </w:p>
    <w:p w14:paraId="3241F839">
      <w:pPr>
        <w:spacing w:line="640" w:lineRule="exact"/>
        <w:ind w:firstLine="640"/>
        <w:jc w:val="both"/>
        <w:outlineLvl w:val="3"/>
      </w:pPr>
      <w:r>
        <w:rPr>
          <w:rFonts w:ascii="楷体_GB2312" w:hAnsi="楷体_GB2312" w:eastAsia="楷体_GB2312"/>
          <w:b/>
          <w:sz w:val="32"/>
        </w:rPr>
        <w:t>（二）一般公共预算财政拨款支出决算结构情况</w:t>
      </w:r>
    </w:p>
    <w:p w14:paraId="754E7F5C">
      <w:pPr>
        <w:spacing w:line="580" w:lineRule="exact"/>
        <w:ind w:firstLine="640"/>
        <w:jc w:val="both"/>
      </w:pPr>
      <w:r>
        <w:rPr>
          <w:rFonts w:ascii="仿宋_GB2312" w:hAnsi="仿宋_GB2312" w:eastAsia="仿宋_GB2312"/>
          <w:b w:val="0"/>
          <w:sz w:val="32"/>
        </w:rPr>
        <w:t>1.社会保障和就业支出(类)21.14万元,占8.96%。</w:t>
      </w:r>
    </w:p>
    <w:p w14:paraId="06000790">
      <w:pPr>
        <w:spacing w:line="580" w:lineRule="exact"/>
        <w:ind w:firstLine="640"/>
        <w:jc w:val="both"/>
      </w:pPr>
      <w:r>
        <w:rPr>
          <w:rFonts w:ascii="仿宋_GB2312" w:hAnsi="仿宋_GB2312" w:eastAsia="仿宋_GB2312"/>
          <w:b w:val="0"/>
          <w:sz w:val="32"/>
        </w:rPr>
        <w:t>2.卫生健康支出(类)6.07万元,占2.57%。</w:t>
      </w:r>
    </w:p>
    <w:p w14:paraId="11D41796">
      <w:pPr>
        <w:spacing w:line="580" w:lineRule="exact"/>
        <w:ind w:firstLine="640"/>
        <w:jc w:val="both"/>
      </w:pPr>
      <w:r>
        <w:rPr>
          <w:rFonts w:ascii="仿宋_GB2312" w:hAnsi="仿宋_GB2312" w:eastAsia="仿宋_GB2312"/>
          <w:b w:val="0"/>
          <w:sz w:val="32"/>
        </w:rPr>
        <w:t>3.节能环保支出(类)2.18万元,占0.92%。</w:t>
      </w:r>
    </w:p>
    <w:p w14:paraId="5EAB5F9F">
      <w:pPr>
        <w:spacing w:line="580" w:lineRule="exact"/>
        <w:ind w:firstLine="640"/>
        <w:jc w:val="both"/>
      </w:pPr>
      <w:r>
        <w:rPr>
          <w:rFonts w:ascii="仿宋_GB2312" w:hAnsi="仿宋_GB2312" w:eastAsia="仿宋_GB2312"/>
          <w:b w:val="0"/>
          <w:sz w:val="32"/>
        </w:rPr>
        <w:t>4.农林水支出(类)193.39万元,占82.00%。</w:t>
      </w:r>
    </w:p>
    <w:p w14:paraId="2839F86C">
      <w:pPr>
        <w:spacing w:line="580" w:lineRule="exact"/>
        <w:ind w:firstLine="640"/>
        <w:jc w:val="both"/>
      </w:pPr>
      <w:r>
        <w:rPr>
          <w:rFonts w:ascii="仿宋_GB2312" w:hAnsi="仿宋_GB2312" w:eastAsia="仿宋_GB2312"/>
          <w:b w:val="0"/>
          <w:sz w:val="32"/>
        </w:rPr>
        <w:t>5.住房保障支出(类)13.06万元,占5.54%。</w:t>
      </w:r>
    </w:p>
    <w:p w14:paraId="51A9FBD4">
      <w:pPr>
        <w:spacing w:line="640" w:lineRule="exact"/>
        <w:ind w:firstLine="640"/>
        <w:jc w:val="both"/>
        <w:outlineLvl w:val="3"/>
      </w:pPr>
      <w:r>
        <w:rPr>
          <w:rFonts w:ascii="楷体_GB2312" w:hAnsi="楷体_GB2312" w:eastAsia="楷体_GB2312"/>
          <w:b/>
          <w:sz w:val="32"/>
        </w:rPr>
        <w:t>（三）一般公共预算财政拨款支出决算具体情况</w:t>
      </w:r>
    </w:p>
    <w:p w14:paraId="33F64702">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1.社会保障和就业支出(类)行政事业单位养老支出(款)事业单位离退休(项):支出决算数为4.32万元，比上年决算增加0.84万元，增长24.14%,主要原因是：本年增加退休人员基础绩效奖，退休费支出增加。</w:t>
      </w:r>
    </w:p>
    <w:p w14:paraId="632F8B3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16.82万元，比上年决算增加3.12万元，增长22.77%,主要原因是：本年在职人员工资基数调增，养老缴费基数上涨，相应支出增加。</w:t>
      </w:r>
    </w:p>
    <w:p w14:paraId="278CBBD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4.96万元，下降100.00%,主要原因是：本年功能科目调整，机关事业单位职业年金缴费上年度单独列支，本年调整至主科目列支，导致经费较上年减少。</w:t>
      </w:r>
    </w:p>
    <w:p w14:paraId="6D47B7AA">
      <w:pPr>
        <w:spacing w:line="580" w:lineRule="exact"/>
        <w:ind w:firstLine="640"/>
        <w:jc w:val="both"/>
      </w:pPr>
      <w:r>
        <w:rPr>
          <w:rFonts w:ascii="仿宋_GB2312" w:hAnsi="仿宋_GB2312" w:eastAsia="仿宋_GB2312"/>
          <w:b w:val="0"/>
          <w:sz w:val="32"/>
        </w:rPr>
        <w:t>4.卫生健康支出(类)行政事业单位医疗(款)事业单位医疗(项):支出决算数为6.07万元，比上年决算增加1.13万元，增长22.87%,主要原因是：本年在职人员工资基数调增，医疗缴费基数上涨，相应支出增加。</w:t>
      </w:r>
    </w:p>
    <w:p w14:paraId="31FFF44A">
      <w:pPr>
        <w:spacing w:line="580" w:lineRule="exact"/>
        <w:ind w:firstLine="640"/>
        <w:jc w:val="both"/>
      </w:pPr>
      <w:r>
        <w:rPr>
          <w:rFonts w:ascii="仿宋_GB2312" w:hAnsi="仿宋_GB2312" w:eastAsia="仿宋_GB2312"/>
          <w:b w:val="0"/>
          <w:sz w:val="32"/>
        </w:rPr>
        <w:t>5.节能环保支出(类)自然生态保护(款)草原生态修复治理(项):支出决算数为2.18万元，比上年决算减少134.28万元，下降98.40%,主要原因是：2024年草原围栏资金比上年资金减少，相应支出减少。</w:t>
      </w:r>
    </w:p>
    <w:p w14:paraId="0A7B5437">
      <w:pPr>
        <w:spacing w:line="580" w:lineRule="exact"/>
        <w:ind w:firstLine="640"/>
        <w:jc w:val="both"/>
      </w:pPr>
      <w:r>
        <w:rPr>
          <w:rFonts w:ascii="仿宋_GB2312" w:hAnsi="仿宋_GB2312" w:eastAsia="仿宋_GB2312"/>
          <w:b w:val="0"/>
          <w:sz w:val="32"/>
        </w:rPr>
        <w:t>6.节能环保支出(类)退耕还林还草(款)退耕现金(项):支出决算数为0.00万元，比上年决算减少115.72万元，下降100.00%,主要原因是：本年功能科目调整，退耕还草资金支出上年度在退耕现金科目列支，本年在退耕还林还草科目列支，导致经费较上年减少。</w:t>
      </w:r>
    </w:p>
    <w:p w14:paraId="20F6BA91">
      <w:pPr>
        <w:spacing w:line="580" w:lineRule="exact"/>
        <w:ind w:firstLine="640"/>
        <w:jc w:val="both"/>
      </w:pPr>
      <w:r>
        <w:rPr>
          <w:rFonts w:ascii="仿宋_GB2312" w:hAnsi="仿宋_GB2312" w:eastAsia="仿宋_GB2312"/>
          <w:b w:val="0"/>
          <w:sz w:val="32"/>
        </w:rPr>
        <w:t>7.节能环保支出(类)退耕还林还草(款)其他退耕还林还草支出(项):支出决算数为0.00万元，比上年决算减少56.97万元，下降100.00%,主要原因是：退耕还草资金减少，相应支出减少。</w:t>
      </w:r>
    </w:p>
    <w:p w14:paraId="5C221FA7">
      <w:pPr>
        <w:spacing w:line="580" w:lineRule="exact"/>
        <w:ind w:firstLine="640"/>
        <w:jc w:val="both"/>
      </w:pPr>
      <w:r>
        <w:rPr>
          <w:rFonts w:ascii="仿宋_GB2312" w:hAnsi="仿宋_GB2312" w:eastAsia="仿宋_GB2312"/>
          <w:b w:val="0"/>
          <w:sz w:val="32"/>
        </w:rPr>
        <w:t>8.农林水支出(类)林业和草原(款)事业机构(项):支出决算数为123.71万元，比上年决算增加5.30万元，增长4.48%,主要原因是：本年在职人员工资调薪，相关人员经费增加。</w:t>
      </w:r>
    </w:p>
    <w:p w14:paraId="3AF31280">
      <w:pPr>
        <w:spacing w:line="580" w:lineRule="exact"/>
        <w:ind w:firstLine="640"/>
        <w:jc w:val="both"/>
      </w:pPr>
      <w:r>
        <w:rPr>
          <w:rFonts w:ascii="仿宋_GB2312" w:hAnsi="仿宋_GB2312" w:eastAsia="仿宋_GB2312"/>
          <w:b w:val="0"/>
          <w:sz w:val="32"/>
        </w:rPr>
        <w:t>9.农林水支出(类)林业和草原(款)退耕还林还草(项):支出决算数为64.54万元，比上年决算增加64.54万元，增长100.00%,主要原因是：本年功能科目调整，退耕还草资金支出上年度在退耕现金科目列支，本年在退耕还林还草科目列支，导致经费较上年增加。</w:t>
      </w:r>
    </w:p>
    <w:p w14:paraId="6C9D1990">
      <w:pPr>
        <w:spacing w:line="580" w:lineRule="exact"/>
        <w:ind w:firstLine="640"/>
        <w:jc w:val="both"/>
      </w:pPr>
      <w:r>
        <w:rPr>
          <w:rFonts w:ascii="仿宋_GB2312" w:hAnsi="仿宋_GB2312" w:eastAsia="仿宋_GB2312"/>
          <w:b w:val="0"/>
          <w:sz w:val="32"/>
        </w:rPr>
        <w:t>10.农林水支出(类)林业和草原(款)其他林业和草原支出(项):支出决算数为5.14万元，比上年决算减少177.61万元，下降97.19%,主要原因是：2024年草原围栏资金比上年资金减少，相应支出减少。</w:t>
      </w:r>
    </w:p>
    <w:p w14:paraId="04F6935D">
      <w:pPr>
        <w:spacing w:line="580" w:lineRule="exact"/>
        <w:ind w:firstLine="640"/>
        <w:jc w:val="both"/>
      </w:pPr>
      <w:r>
        <w:rPr>
          <w:rFonts w:ascii="仿宋_GB2312" w:hAnsi="仿宋_GB2312" w:eastAsia="仿宋_GB2312"/>
          <w:b w:val="0"/>
          <w:sz w:val="32"/>
        </w:rPr>
        <w:t>11.住房保障支出(类)住房改革支出(款)住房公积金(项):支出决算数为13.06万元，比上年决算增加1.95万元，增长17.55%,主要原因是：本年在职人员工资基数调增，公积金缴费基数上涨，相应支出增加。</w:t>
      </w:r>
    </w:p>
    <w:p w14:paraId="0BA68342">
      <w:pPr>
        <w:spacing w:line="640" w:lineRule="exact"/>
        <w:ind w:firstLine="640"/>
        <w:jc w:val="both"/>
        <w:outlineLvl w:val="2"/>
      </w:pPr>
      <w:r>
        <w:rPr>
          <w:rFonts w:ascii="黑体" w:hAnsi="黑体" w:eastAsia="黑体"/>
          <w:sz w:val="32"/>
        </w:rPr>
        <w:t>六、一般公共预算财政拨款基本支出决算情况说明</w:t>
      </w:r>
    </w:p>
    <w:p w14:paraId="503F2685">
      <w:pPr>
        <w:spacing w:line="580" w:lineRule="exact"/>
        <w:ind w:firstLine="640"/>
        <w:jc w:val="both"/>
      </w:pPr>
      <w:r>
        <w:rPr>
          <w:rFonts w:ascii="仿宋_GB2312" w:hAnsi="仿宋_GB2312" w:eastAsia="仿宋_GB2312"/>
          <w:b w:val="0"/>
          <w:sz w:val="32"/>
        </w:rPr>
        <w:t>2024年度一般公共预算财政拨款基本支出163.98万元，其中：</w:t>
      </w:r>
      <w:r>
        <w:rPr>
          <w:rFonts w:ascii="仿宋_GB2312" w:hAnsi="仿宋_GB2312" w:eastAsia="仿宋_GB2312"/>
          <w:b/>
          <w:sz w:val="32"/>
        </w:rPr>
        <w:t>人员经费161.72万元，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2584695D">
      <w:pPr>
        <w:spacing w:line="580" w:lineRule="exact"/>
        <w:ind w:firstLine="640"/>
        <w:jc w:val="both"/>
      </w:pPr>
      <w:r>
        <w:rPr>
          <w:rFonts w:ascii="仿宋_GB2312" w:hAnsi="仿宋_GB2312" w:eastAsia="仿宋_GB2312"/>
          <w:b/>
          <w:sz w:val="32"/>
        </w:rPr>
        <w:t>公用经费2.27万元，</w:t>
      </w:r>
      <w:r>
        <w:rPr>
          <w:rFonts w:ascii="仿宋_GB2312" w:hAnsi="仿宋_GB2312" w:eastAsia="仿宋_GB2312"/>
          <w:b w:val="0"/>
          <w:sz w:val="32"/>
        </w:rPr>
        <w:t>包括：办公费、水费、邮电费、委托业务费、公务用车运行维护费。</w:t>
      </w:r>
    </w:p>
    <w:p w14:paraId="174B743F">
      <w:pPr>
        <w:spacing w:line="640" w:lineRule="exact"/>
        <w:ind w:firstLine="640"/>
        <w:jc w:val="both"/>
        <w:outlineLvl w:val="2"/>
      </w:pPr>
      <w:r>
        <w:rPr>
          <w:rFonts w:ascii="黑体" w:hAnsi="黑体" w:eastAsia="黑体"/>
          <w:sz w:val="32"/>
        </w:rPr>
        <w:t>七、政府性基金预算财政拨款收入支出决算情况说明</w:t>
      </w:r>
    </w:p>
    <w:p w14:paraId="44258F6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1292257">
      <w:pPr>
        <w:spacing w:line="640" w:lineRule="exact"/>
        <w:ind w:firstLine="640"/>
        <w:jc w:val="both"/>
        <w:outlineLvl w:val="2"/>
      </w:pPr>
      <w:r>
        <w:rPr>
          <w:rFonts w:ascii="黑体" w:hAnsi="黑体" w:eastAsia="黑体"/>
          <w:sz w:val="32"/>
        </w:rPr>
        <w:t>八、国有资本经营预算财政拨款收入支出决算情况说明</w:t>
      </w:r>
    </w:p>
    <w:p w14:paraId="56E9D2F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19FB1B">
      <w:pPr>
        <w:spacing w:line="640" w:lineRule="exact"/>
        <w:ind w:firstLine="640"/>
        <w:jc w:val="both"/>
        <w:outlineLvl w:val="2"/>
      </w:pPr>
      <w:r>
        <w:rPr>
          <w:rFonts w:ascii="黑体" w:hAnsi="黑体" w:eastAsia="黑体"/>
          <w:sz w:val="32"/>
        </w:rPr>
        <w:t>九、财政拨款“三公”经费支出决算情况说明</w:t>
      </w:r>
    </w:p>
    <w:p w14:paraId="4E9F2814">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减少1.70万元，下降48.57%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1.80万元，占100.00%，比上年减少1.70万元，下降48.57%，主要原因是：严格落实中央八项规定精神，厉行节约，减少公务用车运行维护费。公务接待费支出0.00万元，占0.00%，比上年增加0.00万元，增长0.00%，主要原因是：2023年与2024年均未安排公务接待费支出。</w:t>
      </w:r>
    </w:p>
    <w:p w14:paraId="4149D8EC">
      <w:pPr>
        <w:spacing w:line="580" w:lineRule="exact"/>
        <w:ind w:firstLine="640"/>
        <w:jc w:val="both"/>
      </w:pPr>
      <w:r>
        <w:rPr>
          <w:rFonts w:ascii="仿宋_GB2312" w:hAnsi="仿宋_GB2312" w:eastAsia="仿宋_GB2312"/>
          <w:b/>
          <w:sz w:val="32"/>
        </w:rPr>
        <w:t>具体情况如下：</w:t>
      </w:r>
    </w:p>
    <w:p w14:paraId="7C0D93F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407FFF3">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3875006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A37FF6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0.00万元，决算数0.00万元，预决算差异率0.00%，主要原因是：本单位无公务接待费。</w:t>
      </w:r>
    </w:p>
    <w:p w14:paraId="16D93252">
      <w:pPr>
        <w:spacing w:line="640" w:lineRule="exact"/>
        <w:ind w:firstLine="640"/>
        <w:jc w:val="both"/>
        <w:outlineLvl w:val="2"/>
      </w:pPr>
      <w:r>
        <w:rPr>
          <w:rFonts w:ascii="黑体" w:hAnsi="黑体" w:eastAsia="黑体"/>
          <w:sz w:val="32"/>
        </w:rPr>
        <w:t>十、其他重要事项的情况说明</w:t>
      </w:r>
    </w:p>
    <w:p w14:paraId="6DAC5389">
      <w:pPr>
        <w:spacing w:line="640" w:lineRule="exact"/>
        <w:ind w:firstLine="640"/>
        <w:jc w:val="both"/>
        <w:outlineLvl w:val="3"/>
      </w:pPr>
      <w:r>
        <w:rPr>
          <w:rFonts w:ascii="楷体_GB2312" w:hAnsi="楷体_GB2312" w:eastAsia="楷体_GB2312"/>
          <w:b/>
          <w:sz w:val="32"/>
        </w:rPr>
        <w:t>（一）机关运行经费及公用经费支出情况</w:t>
      </w:r>
    </w:p>
    <w:p w14:paraId="5CEADDC2">
      <w:pPr>
        <w:spacing w:line="580" w:lineRule="exact"/>
        <w:ind w:firstLine="640"/>
        <w:jc w:val="both"/>
      </w:pPr>
      <w:r>
        <w:rPr>
          <w:rFonts w:ascii="仿宋_GB2312" w:hAnsi="仿宋_GB2312" w:eastAsia="仿宋_GB2312"/>
          <w:b w:val="0"/>
          <w:sz w:val="32"/>
        </w:rPr>
        <w:t>2024年度阿克陶县草原工作站（事业单位）公用经费支出2.27万元，比上年增加0.91万元，增长66.91%，主要原因是：本年更新、维护补充办公用品，导致公用经费较上年增加。</w:t>
      </w:r>
    </w:p>
    <w:p w14:paraId="24E1245C">
      <w:pPr>
        <w:spacing w:line="640" w:lineRule="exact"/>
        <w:ind w:firstLine="640"/>
        <w:jc w:val="both"/>
        <w:outlineLvl w:val="3"/>
      </w:pPr>
      <w:r>
        <w:rPr>
          <w:rFonts w:ascii="楷体_GB2312" w:hAnsi="楷体_GB2312" w:eastAsia="楷体_GB2312"/>
          <w:b/>
          <w:sz w:val="32"/>
        </w:rPr>
        <w:t>（二）政府采购情况</w:t>
      </w:r>
    </w:p>
    <w:p w14:paraId="40735272">
      <w:pPr>
        <w:spacing w:line="580" w:lineRule="exact"/>
        <w:ind w:firstLine="640"/>
        <w:jc w:val="both"/>
      </w:pPr>
      <w:r>
        <w:rPr>
          <w:rFonts w:ascii="仿宋_GB2312" w:hAnsi="仿宋_GB2312" w:eastAsia="仿宋_GB2312"/>
          <w:b w:val="0"/>
          <w:sz w:val="32"/>
        </w:rPr>
        <w:t>2024年度政府采购支出总额3.51万元，其中：政府采购货物支出0.37万元、政府采购工程支出0.00万元、政府采购服务支出3.14万元。</w:t>
      </w:r>
    </w:p>
    <w:p w14:paraId="3CD34D6A">
      <w:pPr>
        <w:spacing w:line="580" w:lineRule="exact"/>
        <w:ind w:firstLine="640"/>
        <w:jc w:val="both"/>
      </w:pPr>
      <w:r>
        <w:rPr>
          <w:rFonts w:ascii="仿宋_GB2312" w:hAnsi="仿宋_GB2312" w:eastAsia="仿宋_GB2312"/>
          <w:b w:val="0"/>
          <w:sz w:val="32"/>
        </w:rPr>
        <w:t>授予中小企业合同金额2.73万元，占政府采购支出总额的77.78%，其中：授予小微企业合同金额2.73万元，占政府采购支出总额的77.78%。</w:t>
      </w:r>
    </w:p>
    <w:p w14:paraId="6626E342">
      <w:pPr>
        <w:spacing w:line="640" w:lineRule="exact"/>
        <w:ind w:firstLine="640"/>
        <w:jc w:val="both"/>
        <w:outlineLvl w:val="3"/>
      </w:pPr>
      <w:r>
        <w:rPr>
          <w:rFonts w:ascii="楷体_GB2312" w:hAnsi="楷体_GB2312" w:eastAsia="楷体_GB2312"/>
          <w:b/>
          <w:sz w:val="32"/>
        </w:rPr>
        <w:t>（三）国有资产占用情况说明</w:t>
      </w:r>
    </w:p>
    <w:p w14:paraId="2EE8C0A3">
      <w:pPr>
        <w:spacing w:line="580" w:lineRule="exact"/>
        <w:ind w:firstLine="640"/>
        <w:jc w:val="both"/>
      </w:pPr>
      <w:r>
        <w:rPr>
          <w:rFonts w:ascii="仿宋_GB2312" w:hAnsi="仿宋_GB2312" w:eastAsia="仿宋_GB2312"/>
          <w:b w:val="0"/>
          <w:sz w:val="32"/>
        </w:rPr>
        <w:t>截至2024年12月31日，房屋0.00平方米，价值0.00万元。车辆1辆，价值11.52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2B06DE2">
      <w:pPr>
        <w:spacing w:line="640" w:lineRule="exact"/>
        <w:ind w:firstLine="640"/>
        <w:jc w:val="both"/>
        <w:outlineLvl w:val="2"/>
      </w:pPr>
      <w:r>
        <w:rPr>
          <w:rFonts w:ascii="黑体" w:hAnsi="黑体" w:eastAsia="黑体"/>
          <w:sz w:val="32"/>
        </w:rPr>
        <w:t>十一、预算绩效的情况说明</w:t>
      </w:r>
    </w:p>
    <w:p w14:paraId="33F21BB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240.84万元，实际执行总额238.65万元；预算绩效评价项目1个，全年预算数5.00万元，全年执行数4.13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，更有利于强化绩效目标的管理，加强监控结果的应用，对本单位对财务工作的进一步监督提供有效数据支撑；二是绩效结果的运用较大程度</w:t>
      </w:r>
      <w:r>
        <w:rPr>
          <w:rFonts w:hint="eastAsia" w:ascii="仿宋_GB2312" w:hAnsi="仿宋_GB2312" w:eastAsia="仿宋_GB2312"/>
          <w:b w:val="0"/>
          <w:sz w:val="32"/>
          <w:lang w:eastAsia="zh-CN"/>
        </w:rPr>
        <w:t>地</w:t>
      </w:r>
      <w:r>
        <w:rPr>
          <w:rFonts w:ascii="仿宋_GB2312" w:hAnsi="仿宋_GB2312" w:eastAsia="仿宋_GB2312"/>
          <w:b w:val="0"/>
          <w:sz w:val="32"/>
        </w:rPr>
        <w:t>推进完善政策制度、加强资金利用、增强各环节工作透明度等方面的工作，对本单位财务工作的管控提供有力抓手。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w:t>
      </w:r>
      <w:r>
        <w:rPr>
          <w:rFonts w:hint="eastAsia" w:ascii="仿宋_GB2312" w:hAnsi="仿宋_GB2312" w:eastAsia="仿宋_GB2312"/>
          <w:b w:val="0"/>
          <w:sz w:val="32"/>
          <w:lang w:eastAsia="zh-CN"/>
        </w:rPr>
        <w:t>财务</w:t>
      </w:r>
      <w:r>
        <w:rPr>
          <w:rFonts w:ascii="仿宋_GB2312" w:hAnsi="仿宋_GB2312" w:eastAsia="仿宋_GB2312"/>
          <w:b w:val="0"/>
          <w:sz w:val="32"/>
        </w:rPr>
        <w:t>会计核算要更加详细，为本单位各项工作的开展、总结、评估提供有效数据资料支撑,为各项业务工作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w:t>
      </w:r>
      <w:r>
        <w:rPr>
          <w:rFonts w:hint="eastAsia" w:ascii="仿宋_GB2312" w:hAnsi="仿宋_GB2312" w:eastAsia="仿宋_GB2312"/>
          <w:b w:val="0"/>
          <w:sz w:val="32"/>
          <w:lang w:eastAsia="zh-CN"/>
        </w:rPr>
        <w:t>；</w:t>
      </w:r>
      <w:r>
        <w:rPr>
          <w:rFonts w:ascii="仿宋_GB2312" w:hAnsi="仿宋_GB2312" w:eastAsia="仿宋_GB2312"/>
          <w:b w:val="0"/>
          <w:sz w:val="32"/>
        </w:rPr>
        <w:t>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263012F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07D9352">
        <w:tblPrEx>
          <w:tblCellMar>
            <w:top w:w="0" w:type="dxa"/>
            <w:left w:w="108" w:type="dxa"/>
            <w:bottom w:w="0" w:type="dxa"/>
            <w:right w:w="108" w:type="dxa"/>
          </w:tblCellMar>
        </w:tblPrEx>
        <w:tc>
          <w:tcPr>
            <w:tcW w:w="8840" w:type="dxa"/>
            <w:gridSpan w:val="8"/>
            <w:vAlign w:val="center"/>
          </w:tcPr>
          <w:p w14:paraId="1FC4475E">
            <w:pPr>
              <w:jc w:val="center"/>
            </w:pPr>
            <w:r>
              <w:rPr>
                <w:rFonts w:ascii="宋体" w:hAnsi="宋体" w:eastAsia="宋体"/>
                <w:sz w:val="24"/>
              </w:rPr>
              <w:t>单位整体支出绩效自评表</w:t>
            </w:r>
          </w:p>
        </w:tc>
      </w:tr>
      <w:tr w14:paraId="2439043B">
        <w:tblPrEx>
          <w:tblCellMar>
            <w:top w:w="0" w:type="dxa"/>
            <w:left w:w="108" w:type="dxa"/>
            <w:bottom w:w="0" w:type="dxa"/>
            <w:right w:w="108" w:type="dxa"/>
          </w:tblCellMar>
        </w:tblPrEx>
        <w:tc>
          <w:tcPr>
            <w:tcW w:w="8840" w:type="dxa"/>
            <w:gridSpan w:val="8"/>
            <w:vAlign w:val="center"/>
          </w:tcPr>
          <w:p w14:paraId="64CFA26E">
            <w:pPr>
              <w:jc w:val="center"/>
            </w:pPr>
            <w:r>
              <w:rPr>
                <w:rFonts w:ascii="宋体" w:hAnsi="宋体" w:eastAsia="宋体"/>
                <w:sz w:val="24"/>
              </w:rPr>
              <w:t>（2024年度）</w:t>
            </w:r>
          </w:p>
        </w:tc>
      </w:tr>
      <w:tr w14:paraId="2FE9101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7091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B66AF">
            <w:pPr>
              <w:jc w:val="center"/>
            </w:pPr>
            <w:r>
              <w:rPr>
                <w:rFonts w:ascii="宋体" w:hAnsi="宋体" w:eastAsia="宋体"/>
                <w:sz w:val="16"/>
              </w:rPr>
              <w:t>阿克陶县草原工作站</w:t>
            </w:r>
          </w:p>
        </w:tc>
      </w:tr>
      <w:tr w14:paraId="55BB958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677E4">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E064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872C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DC2CC">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D870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3740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95DD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F7E43">
            <w:pPr>
              <w:jc w:val="center"/>
            </w:pPr>
            <w:r>
              <w:rPr>
                <w:rFonts w:ascii="宋体" w:hAnsi="宋体" w:eastAsia="宋体"/>
                <w:sz w:val="16"/>
              </w:rPr>
              <w:t>得分</w:t>
            </w:r>
          </w:p>
        </w:tc>
      </w:tr>
      <w:tr w14:paraId="6C4259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4C6C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85FC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63368">
            <w:pPr>
              <w:jc w:val="center"/>
            </w:pPr>
            <w:r>
              <w:rPr>
                <w:rFonts w:ascii="宋体" w:hAnsi="宋体" w:eastAsia="宋体"/>
                <w:sz w:val="16"/>
              </w:rPr>
              <w:t>161.70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833C2">
            <w:pPr>
              <w:jc w:val="center"/>
            </w:pPr>
            <w:r>
              <w:rPr>
                <w:rFonts w:ascii="宋体" w:hAnsi="宋体" w:eastAsia="宋体"/>
                <w:sz w:val="16"/>
              </w:rPr>
              <w:t>240.84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3FA97">
            <w:pPr>
              <w:jc w:val="center"/>
            </w:pPr>
            <w:r>
              <w:rPr>
                <w:rFonts w:ascii="宋体" w:hAnsi="宋体" w:eastAsia="宋体"/>
                <w:sz w:val="16"/>
              </w:rPr>
              <w:t>238.65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F94E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35845">
            <w:pPr>
              <w:jc w:val="center"/>
            </w:pPr>
            <w:r>
              <w:rPr>
                <w:rFonts w:ascii="宋体" w:hAnsi="宋体" w:eastAsia="宋体"/>
                <w:sz w:val="16"/>
              </w:rPr>
              <w:t>99.09%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36655">
            <w:pPr>
              <w:jc w:val="center"/>
            </w:pPr>
            <w:r>
              <w:rPr>
                <w:rFonts w:ascii="宋体" w:hAnsi="宋体" w:eastAsia="宋体"/>
                <w:sz w:val="16"/>
              </w:rPr>
              <w:t>9.95</w:t>
            </w:r>
          </w:p>
        </w:tc>
      </w:tr>
      <w:tr w14:paraId="22977C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B6B7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3CA2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2DDE8">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AD014">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0A7D9">
            <w:pPr>
              <w:jc w:val="center"/>
              <w:rPr>
                <w:rFonts w:hint="eastAsia" w:eastAsia="宋体"/>
                <w:lang w:eastAsia="zh-CN"/>
              </w:rPr>
            </w:pPr>
            <w:r>
              <w:rPr>
                <w:rFonts w:ascii="宋体" w:hAnsi="宋体" w:eastAsia="宋体"/>
                <w:sz w:val="16"/>
              </w:rPr>
              <w:t>4.1</w:t>
            </w:r>
            <w:r>
              <w:rPr>
                <w:rFonts w:hint="eastAsia" w:ascii="宋体" w:hAnsi="宋体"/>
                <w:sz w:val="16"/>
                <w:lang w:val="en-US" w:eastAsia="zh-CN"/>
              </w:rPr>
              <w:t>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A789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7B30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DA34FD">
            <w:pPr>
              <w:jc w:val="center"/>
            </w:pPr>
            <w:r>
              <w:rPr>
                <w:rFonts w:ascii="宋体" w:hAnsi="宋体" w:eastAsia="宋体"/>
                <w:sz w:val="16"/>
              </w:rPr>
              <w:t>—</w:t>
            </w:r>
          </w:p>
        </w:tc>
      </w:tr>
      <w:tr w14:paraId="17D578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5CD6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5CE7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E65FB">
            <w:pPr>
              <w:jc w:val="center"/>
            </w:pPr>
            <w:r>
              <w:rPr>
                <w:rFonts w:ascii="宋体" w:hAnsi="宋体" w:eastAsia="宋体"/>
                <w:sz w:val="16"/>
              </w:rPr>
              <w:t>156.70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EEA72">
            <w:pPr>
              <w:jc w:val="center"/>
            </w:pPr>
            <w:r>
              <w:rPr>
                <w:rFonts w:ascii="宋体" w:hAnsi="宋体" w:eastAsia="宋体"/>
                <w:sz w:val="16"/>
              </w:rPr>
              <w:t>235.84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452AA">
            <w:pPr>
              <w:jc w:val="center"/>
            </w:pPr>
            <w:r>
              <w:rPr>
                <w:rFonts w:ascii="宋体" w:hAnsi="宋体" w:eastAsia="宋体"/>
                <w:sz w:val="16"/>
              </w:rPr>
              <w:t>234.51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9FA05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D70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6C419">
            <w:pPr>
              <w:jc w:val="center"/>
            </w:pPr>
            <w:r>
              <w:rPr>
                <w:rFonts w:ascii="宋体" w:hAnsi="宋体" w:eastAsia="宋体"/>
                <w:sz w:val="16"/>
              </w:rPr>
              <w:t>—</w:t>
            </w:r>
          </w:p>
        </w:tc>
      </w:tr>
      <w:tr w14:paraId="311C07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F951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D8CE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6E83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CE43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ADC4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69FC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B557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38F7A">
            <w:pPr>
              <w:jc w:val="center"/>
            </w:pPr>
            <w:r>
              <w:rPr>
                <w:rFonts w:ascii="宋体" w:hAnsi="宋体" w:eastAsia="宋体"/>
                <w:sz w:val="16"/>
              </w:rPr>
              <w:t>—</w:t>
            </w:r>
          </w:p>
        </w:tc>
      </w:tr>
      <w:tr w14:paraId="64E6166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2289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EB9A6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8EC424">
            <w:pPr>
              <w:jc w:val="center"/>
            </w:pPr>
            <w:r>
              <w:rPr>
                <w:rFonts w:ascii="宋体" w:hAnsi="宋体" w:eastAsia="宋体"/>
                <w:sz w:val="16"/>
              </w:rPr>
              <w:t>实际完成情况</w:t>
            </w:r>
          </w:p>
        </w:tc>
      </w:tr>
      <w:tr w14:paraId="7A9C95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73128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1CA9E5">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CBCF06">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00ABC4A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58AF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420D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70CA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BD40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9792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2505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9814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FD6A4">
            <w:pPr>
              <w:jc w:val="center"/>
            </w:pPr>
            <w:r>
              <w:rPr>
                <w:rFonts w:ascii="宋体" w:hAnsi="宋体" w:eastAsia="宋体"/>
                <w:sz w:val="16"/>
              </w:rPr>
              <w:t>得分</w:t>
            </w:r>
          </w:p>
        </w:tc>
      </w:tr>
      <w:tr w14:paraId="3214178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8A5C9">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2D1A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10C2E">
            <w:pPr>
              <w:jc w:val="center"/>
            </w:pPr>
            <w:r>
              <w:rPr>
                <w:rFonts w:ascii="宋体" w:hAnsi="宋体" w:eastAsia="宋体"/>
                <w:sz w:val="16"/>
              </w:rPr>
              <w:t>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2A415">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AA868">
            <w:pPr>
              <w:jc w:val="center"/>
            </w:pPr>
            <w:r>
              <w:rPr>
                <w:rFonts w:ascii="宋体" w:hAnsi="宋体" w:eastAsia="宋体"/>
                <w:sz w:val="16"/>
              </w:rPr>
              <w:t>上年度末工资册汇总表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4B10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1027E">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91BFF">
            <w:pPr>
              <w:jc w:val="center"/>
            </w:pPr>
            <w:r>
              <w:rPr>
                <w:rFonts w:ascii="宋体" w:hAnsi="宋体" w:eastAsia="宋体"/>
                <w:sz w:val="16"/>
              </w:rPr>
              <w:t>7</w:t>
            </w:r>
          </w:p>
        </w:tc>
      </w:tr>
      <w:tr w14:paraId="0AF7EE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A320E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74BF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F68C6">
            <w:pPr>
              <w:jc w:val="center"/>
            </w:pPr>
            <w:r>
              <w:rPr>
                <w:rFonts w:ascii="宋体" w:hAnsi="宋体" w:eastAsia="宋体"/>
                <w:sz w:val="16"/>
              </w:rPr>
              <w:t>人员保障性资金支出控制率（万元）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BD6FC">
            <w:pPr>
              <w:jc w:val="center"/>
            </w:pPr>
            <w:r>
              <w:rPr>
                <w:rFonts w:ascii="宋体" w:hAnsi="宋体" w:eastAsia="宋体"/>
                <w:sz w:val="16"/>
              </w:rPr>
              <w:t>&lt;=151.38万元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D725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7AD6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611CE">
            <w:pPr>
              <w:jc w:val="center"/>
            </w:pPr>
            <w:r>
              <w:rPr>
                <w:rFonts w:ascii="宋体" w:hAnsi="宋体" w:eastAsia="宋体"/>
                <w:sz w:val="16"/>
              </w:rPr>
              <w:t>161.72万元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A19AB">
            <w:pPr>
              <w:jc w:val="center"/>
            </w:pPr>
            <w:r>
              <w:rPr>
                <w:rFonts w:ascii="宋体" w:hAnsi="宋体" w:eastAsia="宋体"/>
                <w:sz w:val="16"/>
              </w:rPr>
              <w:t>9.36</w:t>
            </w:r>
          </w:p>
        </w:tc>
      </w:tr>
      <w:tr w14:paraId="38968E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3CE04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CCEE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39770">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DD97B">
            <w:pPr>
              <w:jc w:val="center"/>
            </w:pPr>
            <w:r>
              <w:rPr>
                <w:rFonts w:ascii="宋体" w:hAnsi="宋体" w:eastAsia="宋体"/>
                <w:sz w:val="16"/>
              </w:rPr>
              <w:t>&lt;=5.32万元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F2D0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1206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B2635">
            <w:pPr>
              <w:jc w:val="center"/>
            </w:pPr>
            <w:r>
              <w:rPr>
                <w:rFonts w:ascii="宋体" w:hAnsi="宋体" w:eastAsia="宋体"/>
                <w:sz w:val="16"/>
              </w:rPr>
              <w:t>3.2万元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4D2BD">
            <w:pPr>
              <w:jc w:val="center"/>
            </w:pPr>
            <w:r>
              <w:rPr>
                <w:rFonts w:ascii="宋体" w:hAnsi="宋体" w:eastAsia="宋体"/>
                <w:sz w:val="16"/>
              </w:rPr>
              <w:t>6.02</w:t>
            </w:r>
          </w:p>
        </w:tc>
      </w:tr>
      <w:tr w14:paraId="3506F9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736CF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1F42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AE73E">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CB70B">
            <w:pPr>
              <w:jc w:val="center"/>
            </w:pPr>
            <w:r>
              <w:rPr>
                <w:rFonts w:ascii="宋体" w:hAnsi="宋体" w:eastAsia="宋体"/>
                <w:sz w:val="16"/>
              </w:rPr>
              <w:t>&lt;=5万元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8BF7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09BD5">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A6B7A">
            <w:pPr>
              <w:jc w:val="center"/>
            </w:pPr>
            <w:r>
              <w:rPr>
                <w:rFonts w:ascii="宋体" w:hAnsi="宋体" w:eastAsia="宋体"/>
                <w:sz w:val="16"/>
              </w:rPr>
              <w:t>73.73万元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31003">
            <w:pPr>
              <w:jc w:val="center"/>
            </w:pPr>
            <w:r>
              <w:rPr>
                <w:rFonts w:ascii="宋体" w:hAnsi="宋体" w:eastAsia="宋体"/>
                <w:sz w:val="16"/>
              </w:rPr>
              <w:t>0</w:t>
            </w:r>
          </w:p>
        </w:tc>
      </w:tr>
      <w:tr w14:paraId="4C503A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CF6C0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E5CB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2D55B">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DE2E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94EA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01B1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3E45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4454B">
            <w:pPr>
              <w:jc w:val="center"/>
            </w:pPr>
            <w:r>
              <w:rPr>
                <w:rFonts w:ascii="宋体" w:hAnsi="宋体" w:eastAsia="宋体"/>
                <w:sz w:val="16"/>
              </w:rPr>
              <w:t>5</w:t>
            </w:r>
          </w:p>
        </w:tc>
      </w:tr>
      <w:tr w14:paraId="33C4CE9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5491E">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2CB13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892C2">
            <w:pPr>
              <w:jc w:val="center"/>
            </w:pPr>
            <w:r>
              <w:rPr>
                <w:rFonts w:ascii="宋体" w:hAnsi="宋体" w:eastAsia="宋体"/>
                <w:sz w:val="16"/>
              </w:rPr>
              <w:t>草原综合植被覆盖率（%）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9E066">
            <w:pPr>
              <w:jc w:val="center"/>
            </w:pPr>
            <w:r>
              <w:rPr>
                <w:rFonts w:ascii="宋体" w:hAnsi="宋体" w:eastAsia="宋体"/>
                <w:sz w:val="16"/>
              </w:rPr>
              <w:t>&gt;=50%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8BC7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D657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1639F">
            <w:pPr>
              <w:jc w:val="center"/>
            </w:pPr>
            <w:r>
              <w:rPr>
                <w:rFonts w:ascii="宋体" w:hAnsi="宋体" w:eastAsia="宋体"/>
                <w:sz w:val="16"/>
              </w:rPr>
              <w:t>38.71%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C37A8">
            <w:pPr>
              <w:jc w:val="center"/>
            </w:pPr>
            <w:r>
              <w:rPr>
                <w:rFonts w:ascii="宋体" w:hAnsi="宋体" w:eastAsia="宋体"/>
                <w:sz w:val="16"/>
              </w:rPr>
              <w:t>3.87</w:t>
            </w:r>
          </w:p>
        </w:tc>
      </w:tr>
      <w:tr w14:paraId="0B1097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973E5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C336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B1BCF">
            <w:pPr>
              <w:jc w:val="center"/>
            </w:pPr>
            <w:r>
              <w:rPr>
                <w:rFonts w:ascii="宋体" w:hAnsi="宋体" w:eastAsia="宋体"/>
                <w:sz w:val="16"/>
              </w:rPr>
              <w:t>草原资源监测样地（个）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67D21">
            <w:pPr>
              <w:jc w:val="center"/>
            </w:pPr>
            <w:r>
              <w:rPr>
                <w:rFonts w:ascii="宋体" w:hAnsi="宋体" w:eastAsia="宋体"/>
                <w:sz w:val="16"/>
              </w:rPr>
              <w:t>=37个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6902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CED6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C2722">
            <w:pPr>
              <w:jc w:val="center"/>
            </w:pPr>
            <w:r>
              <w:rPr>
                <w:rFonts w:ascii="宋体" w:hAnsi="宋体" w:eastAsia="宋体"/>
                <w:sz w:val="16"/>
              </w:rPr>
              <w:t>42个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F6343">
            <w:pPr>
              <w:jc w:val="center"/>
            </w:pPr>
            <w:r>
              <w:rPr>
                <w:rFonts w:ascii="宋体" w:hAnsi="宋体" w:eastAsia="宋体"/>
                <w:sz w:val="16"/>
              </w:rPr>
              <w:t>10</w:t>
            </w:r>
          </w:p>
        </w:tc>
      </w:tr>
      <w:tr w14:paraId="382DEF4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87E1D">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A996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CC474">
            <w:pPr>
              <w:jc w:val="center"/>
            </w:pPr>
            <w:r>
              <w:rPr>
                <w:rFonts w:ascii="宋体" w:hAnsi="宋体" w:eastAsia="宋体"/>
                <w:sz w:val="16"/>
              </w:rPr>
              <w:t>草原生态环境好转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1909D">
            <w:pPr>
              <w:jc w:val="center"/>
            </w:pPr>
            <w:r>
              <w:rPr>
                <w:rFonts w:ascii="宋体" w:hAnsi="宋体" w:eastAsia="宋体"/>
                <w:sz w:val="16"/>
              </w:rPr>
              <w:t>好转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82E1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F493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33D67">
            <w:pPr>
              <w:jc w:val="center"/>
            </w:pPr>
            <w:r>
              <w:rPr>
                <w:rFonts w:ascii="宋体" w:hAnsi="宋体" w:eastAsia="宋体"/>
                <w:sz w:val="16"/>
              </w:rPr>
              <w:t>好转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E577B">
            <w:pPr>
              <w:jc w:val="center"/>
            </w:pPr>
            <w:r>
              <w:rPr>
                <w:rFonts w:ascii="宋体" w:hAnsi="宋体" w:eastAsia="宋体"/>
                <w:sz w:val="16"/>
              </w:rPr>
              <w:t>10</w:t>
            </w:r>
          </w:p>
        </w:tc>
      </w:tr>
      <w:tr w14:paraId="0CDF211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C9C3C">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D53D0">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3B522">
            <w:pPr>
              <w:jc w:val="center"/>
            </w:pPr>
            <w:r>
              <w:rPr>
                <w:rFonts w:ascii="宋体" w:hAnsi="宋体" w:eastAsia="宋体"/>
                <w:sz w:val="16"/>
              </w:rPr>
              <w:t>提高群众保护草原生态意识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12852">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44A1C">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B660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376BE">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A5C80">
            <w:pPr>
              <w:jc w:val="center"/>
            </w:pPr>
            <w:r>
              <w:rPr>
                <w:rFonts w:ascii="宋体" w:hAnsi="宋体" w:eastAsia="宋体"/>
                <w:sz w:val="16"/>
              </w:rPr>
              <w:t>10</w:t>
            </w:r>
          </w:p>
        </w:tc>
      </w:tr>
      <w:tr w14:paraId="1E59852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3D138">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44B74">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E8132">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2918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6B5B1">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3C66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808C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2D41B">
            <w:pPr>
              <w:jc w:val="center"/>
            </w:pPr>
            <w:r>
              <w:rPr>
                <w:rFonts w:ascii="宋体" w:hAnsi="宋体" w:eastAsia="宋体"/>
                <w:sz w:val="16"/>
              </w:rPr>
              <w:t>5</w:t>
            </w:r>
          </w:p>
        </w:tc>
      </w:tr>
      <w:tr w14:paraId="5E2EF3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C3AD0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1E6E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44C17">
            <w:pPr>
              <w:jc w:val="center"/>
            </w:pPr>
            <w:r>
              <w:rPr>
                <w:rFonts w:ascii="宋体" w:hAnsi="宋体" w:eastAsia="宋体"/>
                <w:sz w:val="16"/>
              </w:rPr>
              <w:t>在职人员满意度（%）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C49F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77F0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1759E">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CD1D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0E034">
            <w:pPr>
              <w:jc w:val="center"/>
            </w:pPr>
            <w:r>
              <w:rPr>
                <w:rFonts w:ascii="宋体" w:hAnsi="宋体" w:eastAsia="宋体"/>
                <w:sz w:val="16"/>
              </w:rPr>
              <w:t>5</w:t>
            </w:r>
          </w:p>
        </w:tc>
      </w:tr>
    </w:tbl>
    <w:p w14:paraId="747D233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40638DB7">
        <w:tblPrEx>
          <w:tblCellMar>
            <w:top w:w="0" w:type="dxa"/>
            <w:left w:w="108" w:type="dxa"/>
            <w:bottom w:w="0" w:type="dxa"/>
            <w:right w:w="108" w:type="dxa"/>
          </w:tblCellMar>
        </w:tblPrEx>
        <w:tc>
          <w:tcPr>
            <w:tcW w:w="8848" w:type="dxa"/>
            <w:gridSpan w:val="14"/>
            <w:vAlign w:val="center"/>
          </w:tcPr>
          <w:p w14:paraId="7A2614E8">
            <w:pPr>
              <w:jc w:val="center"/>
            </w:pPr>
            <w:r>
              <w:rPr>
                <w:rFonts w:ascii="宋体" w:hAnsi="宋体" w:eastAsia="宋体"/>
                <w:sz w:val="24"/>
              </w:rPr>
              <w:t>项目支出绩效自评表</w:t>
            </w:r>
          </w:p>
        </w:tc>
      </w:tr>
      <w:tr w14:paraId="277B8A2B">
        <w:tblPrEx>
          <w:tblCellMar>
            <w:top w:w="0" w:type="dxa"/>
            <w:left w:w="108" w:type="dxa"/>
            <w:bottom w:w="0" w:type="dxa"/>
            <w:right w:w="108" w:type="dxa"/>
          </w:tblCellMar>
        </w:tblPrEx>
        <w:tc>
          <w:tcPr>
            <w:tcW w:w="8848" w:type="dxa"/>
            <w:gridSpan w:val="14"/>
            <w:vAlign w:val="center"/>
          </w:tcPr>
          <w:p w14:paraId="63290813">
            <w:pPr>
              <w:jc w:val="center"/>
            </w:pPr>
            <w:r>
              <w:rPr>
                <w:rFonts w:ascii="宋体" w:hAnsi="宋体" w:eastAsia="宋体"/>
                <w:sz w:val="24"/>
              </w:rPr>
              <w:t>(2024年度)</w:t>
            </w:r>
          </w:p>
        </w:tc>
      </w:tr>
      <w:tr w14:paraId="77EF3E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3B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21DB7E">
            <w:pPr>
              <w:jc w:val="center"/>
            </w:pPr>
            <w:r>
              <w:rPr>
                <w:rFonts w:ascii="宋体" w:hAnsi="宋体" w:eastAsia="宋体"/>
                <w:sz w:val="16"/>
              </w:rPr>
              <w:t>2024年自治区林草专项草原植被恢复费草原资源和有害生物常规监测经费</w:t>
            </w:r>
          </w:p>
        </w:tc>
      </w:tr>
      <w:tr w14:paraId="012847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71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E0B806">
            <w:pPr>
              <w:jc w:val="center"/>
            </w:pPr>
            <w:r>
              <w:rPr>
                <w:rFonts w:ascii="宋体" w:hAnsi="宋体" w:eastAsia="宋体"/>
                <w:sz w:val="16"/>
              </w:rPr>
              <w:t>阿克陶县自然资源局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FF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6F4945">
            <w:pPr>
              <w:jc w:val="center"/>
            </w:pPr>
            <w:r>
              <w:rPr>
                <w:rFonts w:ascii="宋体" w:hAnsi="宋体" w:eastAsia="宋体"/>
                <w:sz w:val="16"/>
              </w:rPr>
              <w:t>阿克陶县草原工作站</w:t>
            </w:r>
          </w:p>
        </w:tc>
      </w:tr>
      <w:tr w14:paraId="5B2B7B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A84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EFF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606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707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64F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729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DF3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23AC">
            <w:pPr>
              <w:jc w:val="center"/>
            </w:pPr>
            <w:r>
              <w:rPr>
                <w:rFonts w:ascii="宋体" w:hAnsi="宋体" w:eastAsia="宋体"/>
                <w:sz w:val="16"/>
              </w:rPr>
              <w:t>得分</w:t>
            </w:r>
          </w:p>
        </w:tc>
      </w:tr>
      <w:tr w14:paraId="607B3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58B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058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61A6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3E30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9E0AB">
            <w:pPr>
              <w:jc w:val="center"/>
            </w:pPr>
            <w:r>
              <w:rPr>
                <w:rFonts w:ascii="宋体" w:hAnsi="宋体" w:eastAsia="宋体"/>
                <w:sz w:val="16"/>
              </w:rPr>
              <w:t>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08F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B06D1">
            <w:pPr>
              <w:jc w:val="center"/>
            </w:pPr>
            <w:r>
              <w:rPr>
                <w:rFonts w:ascii="宋体" w:hAnsi="宋体" w:eastAsia="宋体"/>
                <w:sz w:val="16"/>
              </w:rPr>
              <w:t>82.6%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3913">
            <w:pPr>
              <w:jc w:val="center"/>
            </w:pPr>
            <w:r>
              <w:rPr>
                <w:rFonts w:ascii="宋体" w:hAnsi="宋体" w:eastAsia="宋体"/>
                <w:sz w:val="16"/>
              </w:rPr>
              <w:t>5.65分</w:t>
            </w:r>
          </w:p>
        </w:tc>
      </w:tr>
      <w:tr w14:paraId="4775B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A83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9AF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418E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8ED7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ECEF0">
            <w:pPr>
              <w:jc w:val="center"/>
              <w:rPr>
                <w:rFonts w:hint="eastAsia" w:eastAsia="宋体"/>
                <w:lang w:eastAsia="zh-CN"/>
              </w:rPr>
            </w:pPr>
            <w:r>
              <w:rPr>
                <w:rFonts w:ascii="宋体" w:hAnsi="宋体" w:eastAsia="宋体"/>
                <w:sz w:val="16"/>
              </w:rPr>
              <w:t>4.1</w:t>
            </w:r>
            <w:r>
              <w:rPr>
                <w:rFonts w:hint="eastAsia" w:ascii="宋体" w:hAnsi="宋体"/>
                <w:sz w:val="16"/>
                <w:lang w:val="en-US" w:eastAsia="zh-CN"/>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3EF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21C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F51C">
            <w:pPr>
              <w:jc w:val="center"/>
            </w:pPr>
            <w:r>
              <w:rPr>
                <w:rFonts w:ascii="宋体" w:hAnsi="宋体" w:eastAsia="宋体"/>
                <w:sz w:val="16"/>
              </w:rPr>
              <w:t>—</w:t>
            </w:r>
          </w:p>
        </w:tc>
      </w:tr>
      <w:tr w14:paraId="52FCE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622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7C3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702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13D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F8D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08B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88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7D2F">
            <w:pPr>
              <w:jc w:val="center"/>
            </w:pPr>
            <w:r>
              <w:rPr>
                <w:rFonts w:ascii="宋体" w:hAnsi="宋体" w:eastAsia="宋体"/>
                <w:sz w:val="16"/>
              </w:rPr>
              <w:t>—</w:t>
            </w:r>
          </w:p>
        </w:tc>
      </w:tr>
      <w:tr w14:paraId="5F9EC2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C3C9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5394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2CD3F4">
            <w:pPr>
              <w:jc w:val="center"/>
            </w:pPr>
            <w:r>
              <w:rPr>
                <w:rFonts w:ascii="宋体" w:hAnsi="宋体" w:eastAsia="宋体"/>
                <w:sz w:val="16"/>
              </w:rPr>
              <w:t>实际完成情况</w:t>
            </w:r>
          </w:p>
        </w:tc>
      </w:tr>
      <w:tr w14:paraId="54D99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5F4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CD08A">
            <w:pPr>
              <w:jc w:val="both"/>
            </w:pPr>
            <w:r>
              <w:rPr>
                <w:rFonts w:ascii="宋体" w:hAnsi="宋体" w:eastAsia="宋体"/>
                <w:sz w:val="16"/>
              </w:rPr>
              <w:t>目标1：开展草原有害生物普查（项）。完成州本级草原虫害、鼠害、毒害草、病害、外来入侵种发生区域、发生面积、有害生物种类普查。目标2：完成草原资源和有害生物监测。配合退化草原修复治理试点监测监管和科技支撑费项目完成地州完成2024年草原资源监测报告和2024年草原有害生物防治报告。县形成2024草原资源监测报告和草原有害生物防治报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EEFC91">
            <w:pPr>
              <w:jc w:val="both"/>
            </w:pPr>
            <w:r>
              <w:rPr>
                <w:rFonts w:ascii="宋体" w:hAnsi="宋体" w:eastAsia="宋体"/>
                <w:sz w:val="16"/>
              </w:rPr>
              <w:t>开展草原有害生物普查（项）。完成州本级草原虫害、鼠害、毒害草、病害、外来入侵种发生区域、发生面积、有害生物种类普查。目标2：完成草原资源和有害生物监测。配合退化草原修复治理试点监测监管和科技支撑费项目完成地州完成2024年草原资源监测报告和2024年草原有害生物防治报告。县形成2024草原资源监测报告和草原有害生物防治报告</w:t>
            </w:r>
          </w:p>
        </w:tc>
      </w:tr>
      <w:tr w14:paraId="03149B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4E8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D2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59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1C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135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A8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6D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70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75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12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19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A4D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218BA">
            <w:pPr>
              <w:jc w:val="center"/>
            </w:pPr>
            <w:r>
              <w:rPr>
                <w:rFonts w:ascii="宋体" w:hAnsi="宋体" w:eastAsia="宋体"/>
                <w:sz w:val="16"/>
              </w:rPr>
              <w:t>偏差原因分析及改进措施</w:t>
            </w:r>
          </w:p>
        </w:tc>
      </w:tr>
      <w:tr w14:paraId="2F9806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CE2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E9D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D4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2123">
            <w:pPr>
              <w:jc w:val="center"/>
            </w:pPr>
            <w:r>
              <w:rPr>
                <w:rFonts w:ascii="宋体" w:hAnsi="宋体" w:eastAsia="宋体"/>
                <w:sz w:val="16"/>
              </w:rPr>
              <w:t>草原有害生物复查（个）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5E03">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44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EE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2A3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0F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A9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8E31">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DE00">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9FCE0">
            <w:pPr>
              <w:jc w:val="center"/>
            </w:pPr>
          </w:p>
        </w:tc>
      </w:tr>
      <w:tr w14:paraId="02C12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611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78D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5E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BDCB">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82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0E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81F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88D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88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57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A6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C4F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30DA0">
            <w:pPr>
              <w:jc w:val="center"/>
            </w:pPr>
          </w:p>
        </w:tc>
      </w:tr>
      <w:tr w14:paraId="11850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0AA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FD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EC4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5B8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53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19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CC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F0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0B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9C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33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06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192F0">
            <w:pPr>
              <w:jc w:val="center"/>
            </w:pPr>
          </w:p>
        </w:tc>
      </w:tr>
      <w:tr w14:paraId="72828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77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76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0F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F101">
            <w:pPr>
              <w:jc w:val="center"/>
            </w:pPr>
            <w:r>
              <w:rPr>
                <w:rFonts w:ascii="宋体" w:hAnsi="宋体" w:eastAsia="宋体"/>
                <w:sz w:val="16"/>
              </w:rPr>
              <w:t>草原有害生物复查金额（万元）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7995">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F4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55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94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3B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F1B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7966">
            <w:pPr>
              <w:jc w:val="center"/>
            </w:pPr>
            <w:r>
              <w:rPr>
                <w:rFonts w:ascii="宋体" w:hAnsi="宋体" w:eastAsia="宋体"/>
                <w:sz w:val="16"/>
              </w:rPr>
              <w:t>=4.135万元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CEDF">
            <w:pPr>
              <w:jc w:val="center"/>
            </w:pPr>
            <w:r>
              <w:rPr>
                <w:rFonts w:ascii="宋体" w:hAnsi="宋体" w:eastAsia="宋体"/>
                <w:sz w:val="16"/>
              </w:rPr>
              <w:t>11.35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8700E">
            <w:pPr>
              <w:jc w:val="center"/>
            </w:pPr>
          </w:p>
        </w:tc>
      </w:tr>
      <w:tr w14:paraId="72971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E66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FC7F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F6E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425C">
            <w:pPr>
              <w:jc w:val="center"/>
            </w:pPr>
            <w:r>
              <w:rPr>
                <w:rFonts w:ascii="宋体" w:hAnsi="宋体" w:eastAsia="宋体"/>
                <w:sz w:val="16"/>
              </w:rPr>
              <w:t>持续发挥生态作用显著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BC5D">
            <w:pPr>
              <w:jc w:val="center"/>
            </w:pPr>
            <w:r>
              <w:rPr>
                <w:rFonts w:ascii="宋体" w:hAnsi="宋体" w:eastAsia="宋体"/>
                <w:sz w:val="16"/>
              </w:rPr>
              <w:t>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3B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8D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3C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85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E2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84D5">
            <w:pPr>
              <w:jc w:val="center"/>
            </w:pPr>
            <w:r>
              <w:rPr>
                <w:rFonts w:ascii="宋体" w:hAnsi="宋体" w:eastAsia="宋体"/>
                <w:sz w:val="16"/>
              </w:rPr>
              <w:t>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DE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2A66B">
            <w:pPr>
              <w:jc w:val="center"/>
            </w:pPr>
          </w:p>
        </w:tc>
      </w:tr>
      <w:tr w14:paraId="6E966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D3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1D0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7A6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8723">
            <w:pPr>
              <w:jc w:val="center"/>
            </w:pPr>
            <w:r>
              <w:rPr>
                <w:rFonts w:ascii="宋体" w:hAnsi="宋体" w:eastAsia="宋体"/>
                <w:sz w:val="16"/>
              </w:rPr>
              <w:t>提高当地牧民保护草原意识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607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6B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A5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B6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08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9E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485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4C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390A7">
            <w:pPr>
              <w:jc w:val="center"/>
            </w:pPr>
          </w:p>
        </w:tc>
      </w:tr>
      <w:tr w14:paraId="09959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4DC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6D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A7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EBAF">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1C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EE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6F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E2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84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94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37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B0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FAA95">
            <w:pPr>
              <w:jc w:val="center"/>
            </w:pPr>
          </w:p>
        </w:tc>
      </w:tr>
      <w:tr w14:paraId="6D297B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25A0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F5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F0C6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F2648">
            <w:pPr>
              <w:jc w:val="center"/>
            </w:pPr>
            <w:r>
              <w:rPr>
                <w:rFonts w:ascii="宋体" w:hAnsi="宋体" w:eastAsia="宋体"/>
                <w:sz w:val="16"/>
              </w:rPr>
              <w:t>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3C94E5"/>
        </w:tc>
      </w:tr>
    </w:tbl>
    <w:p w14:paraId="09563C75">
      <w:r>
        <w:br w:type="page"/>
      </w:r>
    </w:p>
    <w:p w14:paraId="6972E6AE">
      <w:pPr>
        <w:spacing w:line="640" w:lineRule="exact"/>
        <w:ind w:firstLine="640"/>
        <w:jc w:val="both"/>
        <w:outlineLvl w:val="2"/>
      </w:pPr>
      <w:r>
        <w:rPr>
          <w:rFonts w:ascii="黑体" w:hAnsi="黑体" w:eastAsia="黑体"/>
          <w:sz w:val="32"/>
        </w:rPr>
        <w:t>十二、其他需说明的事项</w:t>
      </w:r>
    </w:p>
    <w:p w14:paraId="5CBD7F51">
      <w:pPr>
        <w:spacing w:line="580" w:lineRule="exact"/>
        <w:ind w:firstLine="640"/>
        <w:jc w:val="both"/>
      </w:pPr>
      <w:r>
        <w:rPr>
          <w:rFonts w:ascii="仿宋_GB2312" w:hAnsi="仿宋_GB2312" w:eastAsia="仿宋_GB2312"/>
          <w:b w:val="0"/>
          <w:sz w:val="32"/>
        </w:rPr>
        <w:t>本单位无其他需说明的事项。</w:t>
      </w:r>
    </w:p>
    <w:p w14:paraId="77CF1D6D">
      <w:r>
        <w:br w:type="page"/>
      </w:r>
    </w:p>
    <w:p w14:paraId="1A099061">
      <w:pPr>
        <w:spacing w:line="240" w:lineRule="auto"/>
        <w:jc w:val="center"/>
        <w:outlineLvl w:val="1"/>
      </w:pPr>
      <w:r>
        <w:rPr>
          <w:rFonts w:ascii="黑体" w:hAnsi="黑体" w:eastAsia="黑体"/>
          <w:sz w:val="32"/>
        </w:rPr>
        <w:t>第三部分 专业名词解释</w:t>
      </w:r>
    </w:p>
    <w:p w14:paraId="5515091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FF0A3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80A1F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8F03B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FFDB82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98852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34FC3B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14DF9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DA810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0AB146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7122C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2905DC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AA8ED5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D97E2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CEA2541">
      <w:r>
        <w:br w:type="page"/>
      </w:r>
    </w:p>
    <w:p w14:paraId="608A364D">
      <w:pPr>
        <w:spacing w:line="240" w:lineRule="auto"/>
        <w:jc w:val="center"/>
        <w:outlineLvl w:val="1"/>
      </w:pPr>
      <w:r>
        <w:rPr>
          <w:rFonts w:ascii="黑体" w:hAnsi="黑体" w:eastAsia="黑体"/>
          <w:sz w:val="32"/>
        </w:rPr>
        <w:t>第四部分 部门决算报表（见附表）</w:t>
      </w:r>
    </w:p>
    <w:p w14:paraId="18658F4F">
      <w:pPr>
        <w:spacing w:line="240" w:lineRule="auto"/>
        <w:ind w:firstLine="640"/>
        <w:jc w:val="both"/>
      </w:pPr>
      <w:r>
        <w:rPr>
          <w:rFonts w:ascii="仿宋_GB2312" w:hAnsi="仿宋_GB2312" w:eastAsia="仿宋_GB2312"/>
          <w:b w:val="0"/>
          <w:sz w:val="32"/>
        </w:rPr>
        <w:t>一、《收入支出决算总表》</w:t>
      </w:r>
    </w:p>
    <w:p w14:paraId="18B8DE3A">
      <w:pPr>
        <w:spacing w:line="240" w:lineRule="auto"/>
        <w:ind w:firstLine="640"/>
        <w:jc w:val="both"/>
      </w:pPr>
      <w:r>
        <w:rPr>
          <w:rFonts w:ascii="仿宋_GB2312" w:hAnsi="仿宋_GB2312" w:eastAsia="仿宋_GB2312"/>
          <w:b w:val="0"/>
          <w:sz w:val="32"/>
        </w:rPr>
        <w:t>二、《收入决算表》</w:t>
      </w:r>
    </w:p>
    <w:p w14:paraId="1D2174F8">
      <w:pPr>
        <w:spacing w:line="240" w:lineRule="auto"/>
        <w:ind w:firstLine="640"/>
        <w:jc w:val="both"/>
      </w:pPr>
      <w:r>
        <w:rPr>
          <w:rFonts w:ascii="仿宋_GB2312" w:hAnsi="仿宋_GB2312" w:eastAsia="仿宋_GB2312"/>
          <w:b w:val="0"/>
          <w:sz w:val="32"/>
        </w:rPr>
        <w:t>三、《支出决算表》</w:t>
      </w:r>
    </w:p>
    <w:p w14:paraId="51586D52">
      <w:pPr>
        <w:spacing w:line="240" w:lineRule="auto"/>
        <w:ind w:firstLine="640"/>
        <w:jc w:val="both"/>
      </w:pPr>
      <w:r>
        <w:rPr>
          <w:rFonts w:ascii="仿宋_GB2312" w:hAnsi="仿宋_GB2312" w:eastAsia="仿宋_GB2312"/>
          <w:b w:val="0"/>
          <w:sz w:val="32"/>
        </w:rPr>
        <w:t>四、《财政拨款收入支出决算总表》</w:t>
      </w:r>
    </w:p>
    <w:p w14:paraId="707B758D">
      <w:pPr>
        <w:spacing w:line="240" w:lineRule="auto"/>
        <w:ind w:firstLine="640"/>
        <w:jc w:val="both"/>
      </w:pPr>
      <w:r>
        <w:rPr>
          <w:rFonts w:ascii="仿宋_GB2312" w:hAnsi="仿宋_GB2312" w:eastAsia="仿宋_GB2312"/>
          <w:b w:val="0"/>
          <w:sz w:val="32"/>
        </w:rPr>
        <w:t>五、《一般公共预算财政拨款支出决算表》</w:t>
      </w:r>
    </w:p>
    <w:p w14:paraId="0FCDB2F4">
      <w:pPr>
        <w:spacing w:line="240" w:lineRule="auto"/>
        <w:ind w:firstLine="640"/>
        <w:jc w:val="both"/>
      </w:pPr>
      <w:r>
        <w:rPr>
          <w:rFonts w:ascii="仿宋_GB2312" w:hAnsi="仿宋_GB2312" w:eastAsia="仿宋_GB2312"/>
          <w:b w:val="0"/>
          <w:sz w:val="32"/>
        </w:rPr>
        <w:t>六、《一般公共预算财政拨款基本支出决算表》</w:t>
      </w:r>
    </w:p>
    <w:p w14:paraId="01D523E4">
      <w:pPr>
        <w:spacing w:line="240" w:lineRule="auto"/>
        <w:ind w:firstLine="640"/>
        <w:jc w:val="both"/>
      </w:pPr>
      <w:r>
        <w:rPr>
          <w:rFonts w:ascii="仿宋_GB2312" w:hAnsi="仿宋_GB2312" w:eastAsia="仿宋_GB2312"/>
          <w:b w:val="0"/>
          <w:sz w:val="32"/>
        </w:rPr>
        <w:t>七、《政府性基金预算财政拨款收入支出决算表》</w:t>
      </w:r>
    </w:p>
    <w:p w14:paraId="78344DAC">
      <w:pPr>
        <w:spacing w:line="240" w:lineRule="auto"/>
        <w:ind w:firstLine="640"/>
        <w:jc w:val="both"/>
      </w:pPr>
      <w:r>
        <w:rPr>
          <w:rFonts w:ascii="仿宋_GB2312" w:hAnsi="仿宋_GB2312" w:eastAsia="仿宋_GB2312"/>
          <w:b w:val="0"/>
          <w:sz w:val="32"/>
        </w:rPr>
        <w:t>八、《国有资本经营预算财政拨款收入支出决算表》</w:t>
      </w:r>
    </w:p>
    <w:p w14:paraId="20D3CB48">
      <w:pPr>
        <w:spacing w:line="240" w:lineRule="auto"/>
        <w:ind w:firstLine="640"/>
        <w:jc w:val="both"/>
      </w:pPr>
      <w:r>
        <w:rPr>
          <w:rFonts w:ascii="仿宋_GB2312" w:hAnsi="仿宋_GB2312" w:eastAsia="仿宋_GB2312"/>
          <w:b w:val="0"/>
          <w:sz w:val="32"/>
        </w:rPr>
        <w:t>九、《财政拨款“三公”经费支出决算表》</w:t>
      </w:r>
    </w:p>
    <w:p w14:paraId="38206ED6">
      <w:pPr>
        <w:spacing w:line="240" w:lineRule="auto"/>
        <w:ind w:firstLine="640"/>
        <w:jc w:val="both"/>
      </w:pPr>
    </w:p>
    <w:p w14:paraId="587D4985">
      <w:pPr>
        <w:spacing w:line="240" w:lineRule="auto"/>
        <w:ind w:firstLine="640"/>
        <w:jc w:val="both"/>
      </w:pPr>
    </w:p>
    <w:p w14:paraId="2E168A6A">
      <w:pPr>
        <w:spacing w:line="240" w:lineRule="auto"/>
        <w:ind w:firstLine="640"/>
        <w:jc w:val="both"/>
      </w:pPr>
    </w:p>
    <w:p w14:paraId="6792E67D">
      <w:pPr>
        <w:spacing w:line="240" w:lineRule="auto"/>
        <w:ind w:firstLine="640"/>
        <w:jc w:val="both"/>
      </w:pPr>
    </w:p>
    <w:p w14:paraId="0BDE205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4488E3-0F34-420C-920C-F14A1EBD09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9286FC8-1073-439D-9C8E-021E6BAF3F0C}"/>
  </w:font>
  <w:font w:name="仿宋_GB2312">
    <w:panose1 w:val="02010609030101010101"/>
    <w:charset w:val="86"/>
    <w:family w:val="auto"/>
    <w:pitch w:val="default"/>
    <w:sig w:usb0="00000001" w:usb1="080E0000" w:usb2="00000000" w:usb3="00000000" w:csb0="00040000" w:csb1="00000000"/>
    <w:embedRegular r:id="rId3" w:fontKey="{15FB895B-2FC7-4ED8-9D79-65455D06E847}"/>
  </w:font>
  <w:font w:name="楷体_GB2312">
    <w:panose1 w:val="02010609030101010101"/>
    <w:charset w:val="86"/>
    <w:family w:val="auto"/>
    <w:pitch w:val="default"/>
    <w:sig w:usb0="00000001" w:usb1="080E0000" w:usb2="00000000" w:usb3="00000000" w:csb0="00040000" w:csb1="00000000"/>
    <w:embedRegular r:id="rId4" w:fontKey="{AF8B864F-6174-4647-ADEA-15A0DE8EF3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D738C4"/>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616936"/>
    <w:rsid w:val="3995213C"/>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630D8E"/>
    <w:rsid w:val="50DB5F45"/>
    <w:rsid w:val="518B48EE"/>
    <w:rsid w:val="52F92565"/>
    <w:rsid w:val="543D17CB"/>
    <w:rsid w:val="55DA564E"/>
    <w:rsid w:val="56E07045"/>
    <w:rsid w:val="583059FA"/>
    <w:rsid w:val="587E6212"/>
    <w:rsid w:val="5AFC6609"/>
    <w:rsid w:val="5F536B0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4891</Words>
  <Characters>5623</Characters>
  <Lines>0</Lines>
  <Paragraphs>0</Paragraphs>
  <TotalTime>12</TotalTime>
  <ScaleCrop>false</ScaleCrop>
  <LinksUpToDate>false</LinksUpToDate>
  <CharactersWithSpaces>5631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2025-09-18T10:13:19Z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