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阿克陶县改水防病服务中心2024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0E558AA">
      <w:r>
        <w:br w:type="page"/>
      </w:r>
    </w:p>
    <w:p w14:paraId="27A3F8F1">
      <w:pPr>
        <w:spacing w:line="640" w:lineRule="exact"/>
        <w:jc w:val="center"/>
        <w:outlineLvl w:val="1"/>
      </w:pPr>
      <w:r>
        <w:rPr>
          <w:rFonts w:ascii="黑体" w:hAnsi="黑体" w:eastAsia="黑体"/>
          <w:sz w:val="32"/>
        </w:rPr>
        <w:t>第一部分 单位概况</w:t>
      </w:r>
    </w:p>
    <w:p w14:paraId="7EE42745">
      <w:pPr>
        <w:spacing w:line="640" w:lineRule="exact"/>
        <w:ind w:firstLine="640"/>
        <w:jc w:val="both"/>
        <w:outlineLvl w:val="2"/>
      </w:pPr>
      <w:r>
        <w:rPr>
          <w:rFonts w:ascii="黑体" w:hAnsi="黑体" w:eastAsia="黑体"/>
          <w:sz w:val="32"/>
        </w:rPr>
        <w:t>一、主要职能</w:t>
      </w:r>
    </w:p>
    <w:p w14:paraId="27EAE29A">
      <w:pPr>
        <w:spacing w:line="580" w:lineRule="exact"/>
        <w:ind w:firstLine="640"/>
        <w:jc w:val="both"/>
      </w:pPr>
      <w:r>
        <w:rPr>
          <w:rFonts w:hint="eastAsia" w:ascii="仿宋_GB2312" w:hAnsi="仿宋_GB2312" w:eastAsia="仿宋_GB2312"/>
          <w:sz w:val="32"/>
          <w:lang w:val="en-US" w:eastAsia="zh-CN"/>
        </w:rPr>
        <w:t>1.</w:t>
      </w:r>
      <w:r>
        <w:rPr>
          <w:rFonts w:ascii="仿宋_GB2312" w:hAnsi="仿宋_GB2312" w:eastAsia="仿宋_GB2312"/>
          <w:sz w:val="32"/>
        </w:rPr>
        <w:t>在各级政府领导下，认真贯彻执行地方病防治工作的方针、政策、法律法规及有关规定，及时掌握情况，反映信息，提出建议。</w:t>
      </w:r>
    </w:p>
    <w:p w14:paraId="0BF65B41">
      <w:pPr>
        <w:spacing w:line="580" w:lineRule="exact"/>
        <w:ind w:firstLine="640"/>
        <w:jc w:val="both"/>
      </w:pPr>
      <w:r>
        <w:rPr>
          <w:rFonts w:hint="eastAsia" w:ascii="仿宋_GB2312" w:hAnsi="仿宋_GB2312" w:eastAsia="仿宋_GB2312"/>
          <w:sz w:val="32"/>
          <w:lang w:val="en-US" w:eastAsia="zh-CN"/>
        </w:rPr>
        <w:t>2.</w:t>
      </w:r>
      <w:r>
        <w:rPr>
          <w:rFonts w:ascii="仿宋_GB2312" w:hAnsi="仿宋_GB2312" w:eastAsia="仿宋_GB2312"/>
          <w:sz w:val="32"/>
        </w:rPr>
        <w:t>负责起草地方病防治工作规划、计划、总结和其他文件，组织有关部门起草地方病防治工作的管理制度、办法，并组织实施。总结推广防治工作经验，表彰好人好事。</w:t>
      </w:r>
    </w:p>
    <w:p w14:paraId="37D323B1">
      <w:pPr>
        <w:spacing w:line="580" w:lineRule="exact"/>
        <w:ind w:firstLine="640"/>
        <w:jc w:val="both"/>
      </w:pPr>
      <w:r>
        <w:rPr>
          <w:rFonts w:hint="eastAsia" w:ascii="仿宋_GB2312" w:hAnsi="仿宋_GB2312" w:eastAsia="仿宋_GB2312"/>
          <w:sz w:val="32"/>
          <w:lang w:val="en-US" w:eastAsia="zh-CN"/>
        </w:rPr>
        <w:t>3.</w:t>
      </w:r>
      <w:r>
        <w:rPr>
          <w:rFonts w:ascii="仿宋_GB2312" w:hAnsi="仿宋_GB2312" w:eastAsia="仿宋_GB2312"/>
          <w:sz w:val="32"/>
        </w:rPr>
        <w:t>调查、掌握地方病病（疫）情，分析本地区发病情况，研究流行因素，掌握流行规律，制定地方病防治对策，推动、检查防治措施的落实，加强与有关部门的联系，提供有关地方病资料，研究解决防治工作中的问题。</w:t>
      </w:r>
    </w:p>
    <w:p w14:paraId="2BB98E6A">
      <w:pPr>
        <w:spacing w:line="580" w:lineRule="exact"/>
        <w:ind w:firstLine="640"/>
        <w:jc w:val="both"/>
      </w:pPr>
      <w:r>
        <w:rPr>
          <w:rFonts w:hint="eastAsia" w:ascii="仿宋_GB2312" w:hAnsi="仿宋_GB2312" w:eastAsia="仿宋_GB2312"/>
          <w:sz w:val="32"/>
          <w:lang w:val="en-US" w:eastAsia="zh-CN"/>
        </w:rPr>
        <w:t>4.</w:t>
      </w:r>
      <w:r>
        <w:rPr>
          <w:rFonts w:ascii="仿宋_GB2312" w:hAnsi="仿宋_GB2312" w:eastAsia="仿宋_GB2312"/>
          <w:sz w:val="32"/>
        </w:rPr>
        <w:t>负责组织地方病病（疫）情监测和防治效果观察，考核、验收防治成果。</w:t>
      </w:r>
    </w:p>
    <w:p w14:paraId="37E660D2">
      <w:pPr>
        <w:spacing w:line="580" w:lineRule="exact"/>
        <w:ind w:firstLine="640"/>
        <w:jc w:val="both"/>
      </w:pPr>
      <w:r>
        <w:rPr>
          <w:rFonts w:hint="eastAsia" w:ascii="仿宋_GB2312" w:hAnsi="仿宋_GB2312" w:eastAsia="仿宋_GB2312"/>
          <w:sz w:val="32"/>
          <w:lang w:val="en-US" w:eastAsia="zh-CN"/>
        </w:rPr>
        <w:t>5.</w:t>
      </w:r>
      <w:r>
        <w:rPr>
          <w:rFonts w:ascii="仿宋_GB2312" w:hAnsi="仿宋_GB2312" w:eastAsia="仿宋_GB2312"/>
          <w:sz w:val="32"/>
        </w:rPr>
        <w:t>负责地方病防治专项经费、物资、药械、交通工具等计划的申报，提出分配方案，监督检查使用情况，防止浪费、挪用；抓好地方病防治的宣传教育工作，组织防治人员学习交流。</w:t>
      </w:r>
    </w:p>
    <w:p w14:paraId="69CE2F8E">
      <w:pPr>
        <w:spacing w:line="580" w:lineRule="exact"/>
        <w:ind w:firstLine="640"/>
        <w:jc w:val="both"/>
      </w:pPr>
      <w:r>
        <w:rPr>
          <w:rFonts w:hint="eastAsia" w:ascii="仿宋_GB2312" w:hAnsi="仿宋_GB2312" w:eastAsia="仿宋_GB2312"/>
          <w:sz w:val="32"/>
          <w:lang w:val="en-US" w:eastAsia="zh-CN"/>
        </w:rPr>
        <w:t>6.</w:t>
      </w:r>
      <w:r>
        <w:rPr>
          <w:rFonts w:ascii="仿宋_GB2312" w:hAnsi="仿宋_GB2312" w:eastAsia="仿宋_GB2312"/>
          <w:sz w:val="32"/>
        </w:rPr>
        <w:t>主动与有关部门协作，搞好地方病防治科研和技术指导工作。</w:t>
      </w:r>
    </w:p>
    <w:p w14:paraId="5912E5A4">
      <w:pPr>
        <w:spacing w:line="640" w:lineRule="exact"/>
        <w:ind w:firstLine="640"/>
        <w:jc w:val="both"/>
        <w:outlineLvl w:val="2"/>
      </w:pPr>
      <w:r>
        <w:rPr>
          <w:rFonts w:ascii="黑体" w:hAnsi="黑体" w:eastAsia="黑体"/>
          <w:sz w:val="32"/>
        </w:rPr>
        <w:t>二、机构设置及人员情况</w:t>
      </w:r>
    </w:p>
    <w:p w14:paraId="703A5C61">
      <w:pPr>
        <w:spacing w:line="580" w:lineRule="exact"/>
        <w:ind w:firstLine="640"/>
        <w:jc w:val="both"/>
      </w:pPr>
      <w:r>
        <w:rPr>
          <w:rFonts w:ascii="仿宋_GB2312" w:hAnsi="仿宋_GB2312" w:eastAsia="仿宋_GB2312"/>
          <w:sz w:val="32"/>
        </w:rPr>
        <w:t>阿克陶县改水防病服务中心2024年度，实有人数20人，其中：在职人员10人，增加0人；离休人员0人，增加0人；退休人员10人,增加0人。</w:t>
      </w:r>
    </w:p>
    <w:p w14:paraId="639E4506">
      <w:pPr>
        <w:spacing w:line="580" w:lineRule="exact"/>
        <w:ind w:firstLine="640"/>
        <w:jc w:val="both"/>
      </w:pPr>
      <w:r>
        <w:rPr>
          <w:rFonts w:ascii="仿宋_GB2312" w:hAnsi="仿宋_GB2312" w:eastAsia="仿宋_GB2312"/>
          <w:sz w:val="32"/>
        </w:rPr>
        <w:t>阿克陶县改水防病服务中心无下属预算单位，下设1个科室，分别是：财务室。</w:t>
      </w:r>
    </w:p>
    <w:p w14:paraId="60964603">
      <w:r>
        <w:br w:type="page"/>
      </w:r>
    </w:p>
    <w:p w14:paraId="4F05AC57">
      <w:pPr>
        <w:spacing w:line="240" w:lineRule="auto"/>
        <w:jc w:val="center"/>
        <w:outlineLvl w:val="1"/>
      </w:pPr>
      <w:r>
        <w:rPr>
          <w:rFonts w:ascii="黑体" w:hAnsi="黑体" w:eastAsia="黑体"/>
          <w:sz w:val="32"/>
        </w:rPr>
        <w:t>第二部分 部门决算情况说明</w:t>
      </w:r>
    </w:p>
    <w:p w14:paraId="6CC2FDEE">
      <w:pPr>
        <w:spacing w:line="640" w:lineRule="exact"/>
        <w:ind w:firstLine="640"/>
        <w:jc w:val="both"/>
        <w:outlineLvl w:val="2"/>
      </w:pPr>
      <w:r>
        <w:rPr>
          <w:rFonts w:ascii="黑体" w:hAnsi="黑体" w:eastAsia="黑体"/>
          <w:sz w:val="32"/>
        </w:rPr>
        <w:t>一、收入支出决算总体情况说明</w:t>
      </w:r>
    </w:p>
    <w:p w14:paraId="30BFC008">
      <w:pPr>
        <w:spacing w:line="580" w:lineRule="exact"/>
        <w:ind w:firstLine="640"/>
        <w:jc w:val="both"/>
      </w:pPr>
      <w:r>
        <w:rPr>
          <w:rFonts w:ascii="仿宋_GB2312" w:hAnsi="仿宋_GB2312" w:eastAsia="仿宋_GB2312"/>
          <w:b/>
          <w:sz w:val="32"/>
        </w:rPr>
        <w:t>2024年度收入总计226.76万元，</w:t>
      </w:r>
      <w:r>
        <w:rPr>
          <w:rFonts w:ascii="仿宋_GB2312" w:hAnsi="仿宋_GB2312" w:eastAsia="仿宋_GB2312"/>
          <w:b w:val="0"/>
          <w:sz w:val="32"/>
        </w:rPr>
        <w:t>其中：本年收入合计226.74万元，使用非财政拨款结余（含专用结余）0.00万元，年初结转和结余0.01万元。</w:t>
      </w:r>
    </w:p>
    <w:p w14:paraId="61A04E5D">
      <w:pPr>
        <w:spacing w:line="580" w:lineRule="exact"/>
        <w:ind w:firstLine="640"/>
        <w:jc w:val="both"/>
      </w:pPr>
      <w:r>
        <w:rPr>
          <w:rFonts w:ascii="仿宋_GB2312" w:hAnsi="仿宋_GB2312" w:eastAsia="仿宋_GB2312"/>
          <w:b/>
          <w:sz w:val="32"/>
        </w:rPr>
        <w:t>2024年度支出总计226.76万元，</w:t>
      </w:r>
      <w:r>
        <w:rPr>
          <w:rFonts w:ascii="仿宋_GB2312" w:hAnsi="仿宋_GB2312" w:eastAsia="仿宋_GB2312"/>
          <w:b w:val="0"/>
          <w:sz w:val="32"/>
        </w:rPr>
        <w:t>其中：本年支出合计226.70万元，结余分配0.00万元，年末结转和结余0.06万元。</w:t>
      </w:r>
    </w:p>
    <w:p w14:paraId="6A10B4E8">
      <w:pPr>
        <w:spacing w:line="580" w:lineRule="exact"/>
        <w:ind w:firstLine="640"/>
        <w:jc w:val="both"/>
      </w:pPr>
      <w:r>
        <w:rPr>
          <w:rFonts w:ascii="仿宋_GB2312" w:hAnsi="仿宋_GB2312" w:eastAsia="仿宋_GB2312"/>
          <w:b w:val="0"/>
          <w:sz w:val="32"/>
        </w:rPr>
        <w:t>收入支出总体与上年相比，减少3.37万元，下降1.46%，主要原因是：本年未补发</w:t>
      </w:r>
      <w:r>
        <w:rPr>
          <w:rFonts w:hint="eastAsia" w:ascii="仿宋_GB2312" w:hAnsi="仿宋_GB2312" w:eastAsia="仿宋_GB2312"/>
          <w:b w:val="0"/>
          <w:sz w:val="32"/>
          <w:lang w:eastAsia="zh-CN"/>
        </w:rPr>
        <w:t>艰苦边远</w:t>
      </w:r>
      <w:r>
        <w:rPr>
          <w:rFonts w:ascii="仿宋_GB2312" w:hAnsi="仿宋_GB2312" w:eastAsia="仿宋_GB2312"/>
          <w:b w:val="0"/>
          <w:sz w:val="32"/>
        </w:rPr>
        <w:t>地区津贴，</w:t>
      </w:r>
      <w:r>
        <w:rPr>
          <w:rFonts w:hint="eastAsia" w:ascii="仿宋_GB2312" w:hAnsi="仿宋_GB2312" w:eastAsia="仿宋_GB2312"/>
          <w:b w:val="0"/>
          <w:sz w:val="32"/>
          <w:lang w:val="en-US" w:eastAsia="zh-CN"/>
        </w:rPr>
        <w:t>无死亡抚恤支出，</w:t>
      </w:r>
      <w:r>
        <w:rPr>
          <w:rFonts w:ascii="仿宋_GB2312" w:hAnsi="仿宋_GB2312" w:eastAsia="仿宋_GB2312"/>
          <w:b w:val="0"/>
          <w:sz w:val="32"/>
        </w:rPr>
        <w:t>导致经费减少。</w:t>
      </w:r>
    </w:p>
    <w:p w14:paraId="6C2C4E27">
      <w:pPr>
        <w:spacing w:line="640" w:lineRule="exact"/>
        <w:ind w:firstLine="640"/>
        <w:jc w:val="both"/>
        <w:outlineLvl w:val="2"/>
      </w:pPr>
      <w:r>
        <w:rPr>
          <w:rFonts w:ascii="黑体" w:hAnsi="黑体" w:eastAsia="黑体"/>
          <w:sz w:val="32"/>
        </w:rPr>
        <w:t>二、收入决算情况说明</w:t>
      </w:r>
    </w:p>
    <w:p w14:paraId="1D905E7E">
      <w:pPr>
        <w:spacing w:line="580" w:lineRule="exact"/>
        <w:ind w:firstLine="640"/>
        <w:jc w:val="both"/>
      </w:pPr>
      <w:r>
        <w:rPr>
          <w:rFonts w:ascii="仿宋_GB2312" w:hAnsi="仿宋_GB2312" w:eastAsia="仿宋_GB2312"/>
          <w:b/>
          <w:sz w:val="32"/>
        </w:rPr>
        <w:t>本年收入226.74万元，</w:t>
      </w:r>
      <w:r>
        <w:rPr>
          <w:rFonts w:ascii="仿宋_GB2312" w:hAnsi="仿宋_GB2312" w:eastAsia="仿宋_GB2312"/>
          <w:b w:val="0"/>
          <w:sz w:val="32"/>
        </w:rPr>
        <w:t>其中：财政拨款收入226.70万元，占99.98%；上级补助收入0.00万元，占0.00%；事业收入0.00万元，占0.00%；经营收入0.00万元，占0.00%；附属单位上缴收入0.00万元，占0.00%；其他收入0.04万元，占0.02%。</w:t>
      </w:r>
    </w:p>
    <w:p w14:paraId="49374FB3">
      <w:pPr>
        <w:spacing w:line="640" w:lineRule="exact"/>
        <w:ind w:firstLine="640"/>
        <w:jc w:val="both"/>
        <w:outlineLvl w:val="2"/>
      </w:pPr>
      <w:r>
        <w:rPr>
          <w:rFonts w:ascii="黑体" w:hAnsi="黑体" w:eastAsia="黑体"/>
          <w:sz w:val="32"/>
        </w:rPr>
        <w:t>三、支出决算情况说明</w:t>
      </w:r>
    </w:p>
    <w:p w14:paraId="2264BC78">
      <w:pPr>
        <w:spacing w:line="580" w:lineRule="exact"/>
        <w:ind w:firstLine="640"/>
        <w:jc w:val="both"/>
      </w:pPr>
      <w:r>
        <w:rPr>
          <w:rFonts w:ascii="仿宋_GB2312" w:hAnsi="仿宋_GB2312" w:eastAsia="仿宋_GB2312"/>
          <w:b/>
          <w:sz w:val="32"/>
        </w:rPr>
        <w:t>本年支出226.70万元，</w:t>
      </w:r>
      <w:r>
        <w:rPr>
          <w:rFonts w:ascii="仿宋_GB2312" w:hAnsi="仿宋_GB2312" w:eastAsia="仿宋_GB2312"/>
          <w:b w:val="0"/>
          <w:sz w:val="32"/>
        </w:rPr>
        <w:t>其中：基本支出221.52万元，占97.72%；项目支出5.18万元，占2.28%；上缴上级支出0.00万元，占0.00%；经营支出0.00万元，占0.00%；对附属单位补助支出0.00万元，占0.00%。</w:t>
      </w:r>
    </w:p>
    <w:p w14:paraId="204A5194">
      <w:pPr>
        <w:spacing w:line="640" w:lineRule="exact"/>
        <w:ind w:firstLine="640"/>
        <w:jc w:val="both"/>
        <w:outlineLvl w:val="2"/>
      </w:pPr>
      <w:r>
        <w:rPr>
          <w:rFonts w:ascii="黑体" w:hAnsi="黑体" w:eastAsia="黑体"/>
          <w:sz w:val="32"/>
        </w:rPr>
        <w:t>四、财政拨款收入支出决算总体情况说明</w:t>
      </w:r>
    </w:p>
    <w:p w14:paraId="59A39A7B">
      <w:pPr>
        <w:spacing w:line="580" w:lineRule="exact"/>
        <w:ind w:firstLine="640"/>
        <w:jc w:val="both"/>
      </w:pPr>
      <w:r>
        <w:rPr>
          <w:rFonts w:ascii="仿宋_GB2312" w:hAnsi="仿宋_GB2312" w:eastAsia="仿宋_GB2312"/>
          <w:b/>
          <w:sz w:val="32"/>
        </w:rPr>
        <w:t>2024年度财政拨款收入总计226.70万元，</w:t>
      </w:r>
      <w:r>
        <w:rPr>
          <w:rFonts w:ascii="仿宋_GB2312" w:hAnsi="仿宋_GB2312" w:eastAsia="仿宋_GB2312"/>
          <w:b w:val="0"/>
          <w:sz w:val="32"/>
        </w:rPr>
        <w:t>其中：年初财政拨款结转和结余0.00万元，本年财政拨款收入226.70万元。</w:t>
      </w:r>
      <w:r>
        <w:rPr>
          <w:rFonts w:ascii="仿宋_GB2312" w:hAnsi="仿宋_GB2312" w:eastAsia="仿宋_GB2312"/>
          <w:b/>
          <w:sz w:val="32"/>
        </w:rPr>
        <w:t>财政拨款支出总计226.70万元，</w:t>
      </w:r>
      <w:r>
        <w:rPr>
          <w:rFonts w:ascii="仿宋_GB2312" w:hAnsi="仿宋_GB2312" w:eastAsia="仿宋_GB2312"/>
          <w:b w:val="0"/>
          <w:sz w:val="32"/>
        </w:rPr>
        <w:t>其中：年末财政拨款结转和结余0.00万元，本年财政拨款支出226.70万元。</w:t>
      </w:r>
    </w:p>
    <w:p w14:paraId="20D9AFF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减少3.41万元，下降1.48%，主要原因是：本年未补发</w:t>
      </w:r>
      <w:r>
        <w:rPr>
          <w:rFonts w:hint="eastAsia" w:ascii="仿宋_GB2312" w:hAnsi="仿宋_GB2312" w:eastAsia="仿宋_GB2312"/>
          <w:b w:val="0"/>
          <w:sz w:val="32"/>
          <w:lang w:eastAsia="zh-CN"/>
        </w:rPr>
        <w:t>艰苦边远</w:t>
      </w:r>
      <w:r>
        <w:rPr>
          <w:rFonts w:ascii="仿宋_GB2312" w:hAnsi="仿宋_GB2312" w:eastAsia="仿宋_GB2312"/>
          <w:b w:val="0"/>
          <w:sz w:val="32"/>
        </w:rPr>
        <w:t>地区津贴，</w:t>
      </w:r>
      <w:r>
        <w:rPr>
          <w:rFonts w:hint="eastAsia" w:ascii="仿宋_GB2312" w:hAnsi="仿宋_GB2312" w:eastAsia="仿宋_GB2312"/>
          <w:b w:val="0"/>
          <w:sz w:val="32"/>
          <w:lang w:val="en-US" w:eastAsia="zh-CN"/>
        </w:rPr>
        <w:t>无死亡抚恤支出，</w:t>
      </w:r>
      <w:r>
        <w:rPr>
          <w:rFonts w:ascii="仿宋_GB2312" w:hAnsi="仿宋_GB2312" w:eastAsia="仿宋_GB2312"/>
          <w:b w:val="0"/>
          <w:sz w:val="32"/>
        </w:rPr>
        <w:t>导致经费减少。</w:t>
      </w:r>
      <w:r>
        <w:rPr>
          <w:rFonts w:ascii="仿宋_GB2312" w:hAnsi="仿宋_GB2312" w:eastAsia="仿宋_GB2312"/>
          <w:b/>
          <w:sz w:val="32"/>
        </w:rPr>
        <w:t>与年初预算相比，</w:t>
      </w:r>
      <w:r>
        <w:rPr>
          <w:rFonts w:ascii="仿宋_GB2312" w:hAnsi="仿宋_GB2312" w:eastAsia="仿宋_GB2312"/>
          <w:b w:val="0"/>
          <w:sz w:val="32"/>
        </w:rPr>
        <w:t>年初预算数239.10万元，决算数226.70万元，预决算差异率-5.19%，主要原因是：年中调减为民办实事经费，导致预决算存在差异。</w:t>
      </w:r>
    </w:p>
    <w:p w14:paraId="17288115">
      <w:pPr>
        <w:spacing w:line="640" w:lineRule="exact"/>
        <w:ind w:firstLine="640"/>
        <w:jc w:val="both"/>
        <w:outlineLvl w:val="2"/>
      </w:pPr>
      <w:r>
        <w:rPr>
          <w:rFonts w:ascii="黑体" w:hAnsi="黑体" w:eastAsia="黑体"/>
          <w:sz w:val="32"/>
        </w:rPr>
        <w:t>五、一般公共预算财政拨款支出决算情况说明</w:t>
      </w:r>
    </w:p>
    <w:p w14:paraId="65E31627">
      <w:pPr>
        <w:spacing w:line="640" w:lineRule="exact"/>
        <w:ind w:firstLine="640"/>
        <w:jc w:val="both"/>
        <w:outlineLvl w:val="3"/>
      </w:pPr>
      <w:r>
        <w:rPr>
          <w:rFonts w:ascii="楷体_GB2312" w:hAnsi="楷体_GB2312" w:eastAsia="楷体_GB2312"/>
          <w:b/>
          <w:sz w:val="32"/>
        </w:rPr>
        <w:t>（一）一般公共预算财政拨款支出决算总体情况</w:t>
      </w:r>
    </w:p>
    <w:p w14:paraId="75C03F9D">
      <w:pPr>
        <w:spacing w:line="580" w:lineRule="exact"/>
        <w:ind w:firstLine="640"/>
        <w:jc w:val="both"/>
      </w:pPr>
      <w:r>
        <w:rPr>
          <w:rFonts w:ascii="仿宋_GB2312" w:hAnsi="仿宋_GB2312" w:eastAsia="仿宋_GB2312"/>
          <w:b/>
          <w:sz w:val="32"/>
        </w:rPr>
        <w:t>2024年度一般公共预算财政拨款支出226.70万元，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减少3.41万元，下降1.48%，主要原因是：本年未补发艰苦</w:t>
      </w:r>
      <w:r>
        <w:rPr>
          <w:rFonts w:hint="eastAsia" w:ascii="仿宋_GB2312" w:hAnsi="仿宋_GB2312" w:eastAsia="仿宋_GB2312"/>
          <w:b w:val="0"/>
          <w:sz w:val="32"/>
          <w:lang w:eastAsia="zh-CN"/>
        </w:rPr>
        <w:t>边远地区</w:t>
      </w:r>
      <w:r>
        <w:rPr>
          <w:rFonts w:ascii="仿宋_GB2312" w:hAnsi="仿宋_GB2312" w:eastAsia="仿宋_GB2312"/>
          <w:b w:val="0"/>
          <w:sz w:val="32"/>
        </w:rPr>
        <w:t>津贴，</w:t>
      </w:r>
      <w:r>
        <w:rPr>
          <w:rFonts w:hint="eastAsia" w:ascii="仿宋_GB2312" w:hAnsi="仿宋_GB2312" w:eastAsia="仿宋_GB2312"/>
          <w:b w:val="0"/>
          <w:sz w:val="32"/>
          <w:lang w:val="en-US" w:eastAsia="zh-CN"/>
        </w:rPr>
        <w:t>无死亡抚恤支出，</w:t>
      </w:r>
      <w:r>
        <w:rPr>
          <w:rFonts w:ascii="仿宋_GB2312" w:hAnsi="仿宋_GB2312" w:eastAsia="仿宋_GB2312"/>
          <w:b w:val="0"/>
          <w:sz w:val="32"/>
        </w:rPr>
        <w:t>导致经费减少。</w:t>
      </w:r>
      <w:r>
        <w:rPr>
          <w:rFonts w:ascii="仿宋_GB2312" w:hAnsi="仿宋_GB2312" w:eastAsia="仿宋_GB2312"/>
          <w:b/>
          <w:sz w:val="32"/>
        </w:rPr>
        <w:t>与年初预算相比,</w:t>
      </w:r>
      <w:r>
        <w:rPr>
          <w:rFonts w:ascii="仿宋_GB2312" w:hAnsi="仿宋_GB2312" w:eastAsia="仿宋_GB2312"/>
          <w:b w:val="0"/>
          <w:sz w:val="32"/>
        </w:rPr>
        <w:t>年初预算数239.10万元，决算数226.70万元，预决算差异率-5.19%，主要原因是：年中调减为民办实事经费，导致预决算存在差异。</w:t>
      </w:r>
    </w:p>
    <w:p w14:paraId="208C8799">
      <w:pPr>
        <w:spacing w:line="640" w:lineRule="exact"/>
        <w:ind w:firstLine="640"/>
        <w:jc w:val="both"/>
        <w:outlineLvl w:val="3"/>
      </w:pPr>
      <w:r>
        <w:rPr>
          <w:rFonts w:ascii="楷体_GB2312" w:hAnsi="楷体_GB2312" w:eastAsia="楷体_GB2312"/>
          <w:b/>
          <w:sz w:val="32"/>
        </w:rPr>
        <w:t>（二）一般公共预算财政拨款支出决算结构情况</w:t>
      </w:r>
    </w:p>
    <w:p w14:paraId="65F7FEDE">
      <w:pPr>
        <w:spacing w:line="580" w:lineRule="exact"/>
        <w:ind w:firstLine="640"/>
        <w:jc w:val="both"/>
      </w:pPr>
      <w:r>
        <w:rPr>
          <w:rFonts w:ascii="仿宋_GB2312" w:hAnsi="仿宋_GB2312" w:eastAsia="仿宋_GB2312"/>
          <w:b w:val="0"/>
          <w:sz w:val="32"/>
        </w:rPr>
        <w:t>1.一般公共服务支出(类)5.18万元,占2.28%。</w:t>
      </w:r>
    </w:p>
    <w:p w14:paraId="56CFC579">
      <w:pPr>
        <w:spacing w:line="580" w:lineRule="exact"/>
        <w:ind w:firstLine="640"/>
        <w:jc w:val="both"/>
      </w:pPr>
      <w:r>
        <w:rPr>
          <w:rFonts w:ascii="仿宋_GB2312" w:hAnsi="仿宋_GB2312" w:eastAsia="仿宋_GB2312"/>
          <w:b w:val="0"/>
          <w:sz w:val="32"/>
        </w:rPr>
        <w:t>2.社会保障和就业支出(类)34.90万元,占15.39%。</w:t>
      </w:r>
    </w:p>
    <w:p w14:paraId="44237E6E">
      <w:pPr>
        <w:spacing w:line="580" w:lineRule="exact"/>
        <w:ind w:firstLine="640"/>
        <w:jc w:val="both"/>
      </w:pPr>
      <w:r>
        <w:rPr>
          <w:rFonts w:ascii="仿宋_GB2312" w:hAnsi="仿宋_GB2312" w:eastAsia="仿宋_GB2312"/>
          <w:b w:val="0"/>
          <w:sz w:val="32"/>
        </w:rPr>
        <w:t>3.卫生健康支出(类)7.82万元,占3.45%。</w:t>
      </w:r>
    </w:p>
    <w:p w14:paraId="7E4C2098">
      <w:pPr>
        <w:spacing w:line="580" w:lineRule="exact"/>
        <w:ind w:firstLine="640"/>
        <w:jc w:val="both"/>
      </w:pPr>
      <w:r>
        <w:rPr>
          <w:rFonts w:ascii="仿宋_GB2312" w:hAnsi="仿宋_GB2312" w:eastAsia="仿宋_GB2312"/>
          <w:b w:val="0"/>
          <w:sz w:val="32"/>
        </w:rPr>
        <w:t>4.农林水支出(类)161.74万元,占71.35%。</w:t>
      </w:r>
    </w:p>
    <w:p w14:paraId="7EF43F1E">
      <w:pPr>
        <w:spacing w:line="580" w:lineRule="exact"/>
        <w:ind w:firstLine="640"/>
        <w:jc w:val="both"/>
      </w:pPr>
      <w:r>
        <w:rPr>
          <w:rFonts w:ascii="仿宋_GB2312" w:hAnsi="仿宋_GB2312" w:eastAsia="仿宋_GB2312"/>
          <w:b w:val="0"/>
          <w:sz w:val="32"/>
        </w:rPr>
        <w:t>5.住房保障支出(类)17.06万元,占7.53%。</w:t>
      </w:r>
    </w:p>
    <w:p w14:paraId="7E62782B">
      <w:pPr>
        <w:spacing w:line="640" w:lineRule="exact"/>
        <w:ind w:firstLine="640"/>
        <w:jc w:val="both"/>
        <w:outlineLvl w:val="3"/>
      </w:pPr>
      <w:r>
        <w:rPr>
          <w:rFonts w:ascii="楷体_GB2312" w:hAnsi="楷体_GB2312" w:eastAsia="楷体_GB2312"/>
          <w:b/>
          <w:sz w:val="32"/>
        </w:rPr>
        <w:t>（三）一般公共预算财政拨款支出决算具体情况</w:t>
      </w:r>
    </w:p>
    <w:p w14:paraId="53898706">
      <w:pPr>
        <w:spacing w:line="580" w:lineRule="exact"/>
        <w:ind w:firstLine="640"/>
        <w:jc w:val="both"/>
      </w:pPr>
      <w:r>
        <w:rPr>
          <w:rFonts w:ascii="仿宋_GB2312" w:hAnsi="仿宋_GB2312" w:eastAsia="仿宋_GB2312"/>
          <w:b w:val="0"/>
          <w:sz w:val="32"/>
        </w:rPr>
        <w:t>1.一般公共服务支出(类)组织事务(款)其他组织事务支出(项):支出决算数为5.18万元，比上年决算增加5.18万元，增长100.00%,主要原因是：本年科目调整，为民办实事经费上年在其他支出列支，本年调整至其他组织事务支出列支，导致经费增加。</w:t>
      </w:r>
    </w:p>
    <w:p w14:paraId="49D23774">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2.社会保障和就业支出(类)行政事业单位养老支出(款)事业单位离退休(项):支出决算数为12.85万元，比上年决算增加1.57万元，增长13.92%,主要原因是：本年增加退休人员基础绩效奖，退休费支出增加。</w:t>
      </w:r>
    </w:p>
    <w:p w14:paraId="40E49676">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22.05万元，比上年决算增加3.41万元，增长18.29%,主要原因是：本年在职人员工资基数调增，养老缴费基数上涨，相应支出增加。</w:t>
      </w:r>
    </w:p>
    <w:p w14:paraId="5D39A4C0">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4.社会保障和就业支出(类)抚恤(款)死亡抚恤(项):支出决算数为0.00万元，比上年决算减少11.65万元，下降100.00%,主要原因是：本年无新增死亡人员，死亡抚恤支出较上年减少。</w:t>
      </w:r>
    </w:p>
    <w:p w14:paraId="24EE182B">
      <w:pPr>
        <w:spacing w:line="580" w:lineRule="exact"/>
        <w:ind w:firstLine="640"/>
        <w:jc w:val="both"/>
      </w:pPr>
      <w:r>
        <w:rPr>
          <w:rFonts w:ascii="仿宋_GB2312" w:hAnsi="仿宋_GB2312" w:eastAsia="仿宋_GB2312"/>
          <w:b w:val="0"/>
          <w:sz w:val="32"/>
        </w:rPr>
        <w:t>5.卫生健康支出(类)行政事业单位医疗(款)事业单位医疗(项):支出决算数为7.82万元，比上年决算增加1.02万元，增长15.00%,主要原因是：本年在职人员工资基数调增，医疗缴费基数上涨，相应支出增加。</w:t>
      </w:r>
    </w:p>
    <w:p w14:paraId="404CCA96">
      <w:pPr>
        <w:spacing w:line="580" w:lineRule="exact"/>
        <w:ind w:firstLine="640"/>
        <w:jc w:val="both"/>
      </w:pPr>
      <w:r>
        <w:rPr>
          <w:rFonts w:ascii="仿宋_GB2312" w:hAnsi="仿宋_GB2312" w:eastAsia="仿宋_GB2312"/>
          <w:b w:val="0"/>
          <w:sz w:val="32"/>
        </w:rPr>
        <w:t>6.农林水支出(类)水利(款)水利技术推广(项):支出决算数为161.74万元，比上年决算减少2.86万元，下降1.74%,主要原因是：本年未补发艰苦</w:t>
      </w:r>
      <w:r>
        <w:rPr>
          <w:rFonts w:hint="eastAsia" w:ascii="仿宋_GB2312" w:hAnsi="仿宋_GB2312" w:eastAsia="仿宋_GB2312"/>
          <w:b w:val="0"/>
          <w:sz w:val="32"/>
          <w:lang w:eastAsia="zh-CN"/>
        </w:rPr>
        <w:t>边远地区</w:t>
      </w:r>
      <w:r>
        <w:rPr>
          <w:rFonts w:ascii="仿宋_GB2312" w:hAnsi="仿宋_GB2312" w:eastAsia="仿宋_GB2312"/>
          <w:b w:val="0"/>
          <w:sz w:val="32"/>
        </w:rPr>
        <w:t>津贴，导致经费减少。</w:t>
      </w:r>
    </w:p>
    <w:p w14:paraId="1E7C8792">
      <w:pPr>
        <w:spacing w:line="580" w:lineRule="exact"/>
        <w:ind w:firstLine="640"/>
        <w:jc w:val="both"/>
      </w:pPr>
      <w:r>
        <w:rPr>
          <w:rFonts w:ascii="仿宋_GB2312" w:hAnsi="仿宋_GB2312" w:eastAsia="仿宋_GB2312"/>
          <w:b w:val="0"/>
          <w:sz w:val="32"/>
        </w:rPr>
        <w:t>7.住房保障支出(类)住房改革支出(款)住房公积金(项):支出决算数为17.06万元，比上年决算增加1.90万元，增长12.53%,主要原因是：本年在职人员工资基数调增，公积金缴费基数上涨，相应支出增加。</w:t>
      </w:r>
    </w:p>
    <w:p w14:paraId="529D153E">
      <w:pPr>
        <w:spacing w:line="580" w:lineRule="exact"/>
        <w:ind w:firstLine="640"/>
        <w:jc w:val="both"/>
      </w:pPr>
      <w:r>
        <w:rPr>
          <w:rFonts w:ascii="仿宋_GB2312" w:hAnsi="仿宋_GB2312" w:eastAsia="仿宋_GB2312"/>
          <w:b w:val="0"/>
          <w:sz w:val="32"/>
        </w:rPr>
        <w:t>8.其他支出(类)其他支出(款)其他支出(项):支出决算数为0.00万元，比上年决算减少1.97万元，下降100.00%,主要原因是：本年科目调整，为民办实事经费上年在其他支出列支，本年调整至其他组织事务支出列支，导致经费减少。</w:t>
      </w:r>
    </w:p>
    <w:p w14:paraId="303788AE">
      <w:pPr>
        <w:spacing w:line="640" w:lineRule="exact"/>
        <w:ind w:firstLine="640"/>
        <w:jc w:val="both"/>
        <w:outlineLvl w:val="2"/>
      </w:pPr>
      <w:r>
        <w:rPr>
          <w:rFonts w:ascii="黑体" w:hAnsi="黑体" w:eastAsia="黑体"/>
          <w:sz w:val="32"/>
        </w:rPr>
        <w:t>六、一般公共预算财政拨款基本支出决算情况说明</w:t>
      </w:r>
    </w:p>
    <w:p w14:paraId="480514B7">
      <w:pPr>
        <w:spacing w:line="580" w:lineRule="exact"/>
        <w:ind w:firstLine="640"/>
        <w:jc w:val="both"/>
      </w:pPr>
      <w:r>
        <w:rPr>
          <w:rFonts w:ascii="仿宋_GB2312" w:hAnsi="仿宋_GB2312" w:eastAsia="仿宋_GB2312"/>
          <w:b w:val="0"/>
          <w:sz w:val="32"/>
        </w:rPr>
        <w:t>2024年度一般公共预算财政拨款基本支出221.52万元，其中：</w:t>
      </w:r>
      <w:r>
        <w:rPr>
          <w:rFonts w:ascii="仿宋_GB2312" w:hAnsi="仿宋_GB2312" w:eastAsia="仿宋_GB2312"/>
          <w:b/>
          <w:sz w:val="32"/>
        </w:rPr>
        <w:t>人员经费219.52万元，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650FCD62">
      <w:pPr>
        <w:spacing w:line="580" w:lineRule="exact"/>
        <w:ind w:firstLine="640"/>
        <w:jc w:val="both"/>
      </w:pPr>
      <w:r>
        <w:rPr>
          <w:rFonts w:ascii="仿宋_GB2312" w:hAnsi="仿宋_GB2312" w:eastAsia="仿宋_GB2312"/>
          <w:b/>
          <w:sz w:val="32"/>
        </w:rPr>
        <w:t>公用经费2.00万元，</w:t>
      </w:r>
      <w:r>
        <w:rPr>
          <w:rFonts w:ascii="仿宋_GB2312" w:hAnsi="仿宋_GB2312" w:eastAsia="仿宋_GB2312"/>
          <w:b w:val="0"/>
          <w:sz w:val="32"/>
        </w:rPr>
        <w:t>包括：办公费、水费、电费。</w:t>
      </w:r>
    </w:p>
    <w:p w14:paraId="6835B399">
      <w:pPr>
        <w:spacing w:line="640" w:lineRule="exact"/>
        <w:ind w:firstLine="640"/>
        <w:jc w:val="both"/>
        <w:outlineLvl w:val="2"/>
      </w:pPr>
      <w:r>
        <w:rPr>
          <w:rFonts w:ascii="黑体" w:hAnsi="黑体" w:eastAsia="黑体"/>
          <w:sz w:val="32"/>
        </w:rPr>
        <w:t>七、政府性基金预算财政拨款收入支出决算情况说明</w:t>
      </w:r>
    </w:p>
    <w:p w14:paraId="531F44F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EF50CB9">
      <w:pPr>
        <w:spacing w:line="640" w:lineRule="exact"/>
        <w:ind w:firstLine="640"/>
        <w:jc w:val="both"/>
        <w:outlineLvl w:val="2"/>
      </w:pPr>
      <w:r>
        <w:rPr>
          <w:rFonts w:ascii="黑体" w:hAnsi="黑体" w:eastAsia="黑体"/>
          <w:sz w:val="32"/>
        </w:rPr>
        <w:t>八、国有资本经营预算财政拨款收入支出决算情况说明</w:t>
      </w:r>
    </w:p>
    <w:p w14:paraId="67A2FB8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CDEF1D5">
      <w:pPr>
        <w:spacing w:line="640" w:lineRule="exact"/>
        <w:ind w:firstLine="640"/>
        <w:jc w:val="both"/>
        <w:outlineLvl w:val="2"/>
      </w:pPr>
      <w:r>
        <w:rPr>
          <w:rFonts w:ascii="黑体" w:hAnsi="黑体" w:eastAsia="黑体"/>
          <w:sz w:val="32"/>
        </w:rPr>
        <w:t>九、财政拨款“三公”经费支出决算情况说明</w:t>
      </w:r>
    </w:p>
    <w:p w14:paraId="3D5F630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2A96DD7">
      <w:pPr>
        <w:spacing w:line="580" w:lineRule="exact"/>
        <w:ind w:firstLine="640"/>
        <w:jc w:val="both"/>
      </w:pPr>
      <w:r>
        <w:rPr>
          <w:rFonts w:ascii="仿宋_GB2312" w:hAnsi="仿宋_GB2312" w:eastAsia="仿宋_GB2312"/>
          <w:b/>
          <w:sz w:val="32"/>
        </w:rPr>
        <w:t>具体情况如下：</w:t>
      </w:r>
    </w:p>
    <w:p w14:paraId="175F8BA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C4CA1C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899702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5D2EB4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B4DD3AD">
      <w:pPr>
        <w:spacing w:line="640" w:lineRule="exact"/>
        <w:ind w:firstLine="640"/>
        <w:jc w:val="both"/>
        <w:outlineLvl w:val="2"/>
      </w:pPr>
      <w:r>
        <w:rPr>
          <w:rFonts w:ascii="黑体" w:hAnsi="黑体" w:eastAsia="黑体"/>
          <w:sz w:val="32"/>
        </w:rPr>
        <w:t>十、其他重要事项的情况说明</w:t>
      </w:r>
    </w:p>
    <w:p w14:paraId="7B72404A">
      <w:pPr>
        <w:spacing w:line="640" w:lineRule="exact"/>
        <w:ind w:firstLine="640"/>
        <w:jc w:val="both"/>
        <w:outlineLvl w:val="3"/>
      </w:pPr>
      <w:r>
        <w:rPr>
          <w:rFonts w:ascii="楷体_GB2312" w:hAnsi="楷体_GB2312" w:eastAsia="楷体_GB2312"/>
          <w:b/>
          <w:sz w:val="32"/>
        </w:rPr>
        <w:t>（一）机关运行经费及公用经费支出情况</w:t>
      </w:r>
    </w:p>
    <w:p w14:paraId="5BE70136">
      <w:pPr>
        <w:spacing w:line="580" w:lineRule="exact"/>
        <w:ind w:firstLine="640"/>
        <w:jc w:val="both"/>
      </w:pPr>
      <w:r>
        <w:rPr>
          <w:rFonts w:ascii="仿宋_GB2312" w:hAnsi="仿宋_GB2312" w:eastAsia="仿宋_GB2312"/>
          <w:b w:val="0"/>
          <w:sz w:val="32"/>
        </w:rPr>
        <w:t>2024年度阿克陶县改水防病服务中心（事业单位）公用经费支出2.00万元，比上年增加0.50万元，增长33.33%，主要原因是：本年业务量增加，公用经费增加。</w:t>
      </w:r>
    </w:p>
    <w:p w14:paraId="4AB317A0">
      <w:pPr>
        <w:spacing w:line="640" w:lineRule="exact"/>
        <w:ind w:firstLine="640"/>
        <w:jc w:val="both"/>
        <w:outlineLvl w:val="3"/>
      </w:pPr>
      <w:r>
        <w:rPr>
          <w:rFonts w:ascii="楷体_GB2312" w:hAnsi="楷体_GB2312" w:eastAsia="楷体_GB2312"/>
          <w:b/>
          <w:sz w:val="32"/>
        </w:rPr>
        <w:t>（二）政府采购情况</w:t>
      </w:r>
    </w:p>
    <w:p w14:paraId="216138A1">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EBDB1D3">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9F69B9E">
      <w:pPr>
        <w:spacing w:line="640" w:lineRule="exact"/>
        <w:ind w:firstLine="640"/>
        <w:jc w:val="both"/>
        <w:outlineLvl w:val="3"/>
      </w:pPr>
      <w:r>
        <w:rPr>
          <w:rFonts w:ascii="楷体_GB2312" w:hAnsi="楷体_GB2312" w:eastAsia="楷体_GB2312"/>
          <w:b/>
          <w:sz w:val="32"/>
        </w:rPr>
        <w:t>（三）国有资产占用情况说明</w:t>
      </w:r>
    </w:p>
    <w:p w14:paraId="108966C0">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2A04101">
      <w:pPr>
        <w:spacing w:line="640" w:lineRule="exact"/>
        <w:ind w:firstLine="640"/>
        <w:jc w:val="both"/>
        <w:outlineLvl w:val="2"/>
      </w:pPr>
      <w:r>
        <w:rPr>
          <w:rFonts w:ascii="黑体" w:hAnsi="黑体" w:eastAsia="黑体"/>
          <w:sz w:val="32"/>
        </w:rPr>
        <w:t>十一、预算绩效的情况说明</w:t>
      </w:r>
    </w:p>
    <w:p w14:paraId="1148721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226.76万元，实际执行总额226.70万元；预算绩效评价项目1个，全年预算数2.00万元，全年执行数0.00万元。预算绩效管理取得的成效：一是不断完善各项预算管理制度，根据新形势和新要求，结合不断出台的各项制度，制定相应的预算管理制度。强化预算管理，事前必编预算，控制经费使用，使用必问绩效，将绩效管理贯穿于预算。二是加强宣传，加强对各项制度的执行力度，杜绝有令不行、有禁不止的情况发生。发现的问题及原因：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下一步改进措施：资金管理方面：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项目管理方面：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具体附整体支出绩效自评表，项目支出绩效自评表和评价报告。</w:t>
      </w:r>
    </w:p>
    <w:p w14:paraId="7E4AC3D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474E074">
        <w:tblPrEx>
          <w:tblCellMar>
            <w:top w:w="0" w:type="dxa"/>
            <w:left w:w="108" w:type="dxa"/>
            <w:bottom w:w="0" w:type="dxa"/>
            <w:right w:w="108" w:type="dxa"/>
          </w:tblCellMar>
        </w:tblPrEx>
        <w:tc>
          <w:tcPr>
            <w:tcW w:w="8840" w:type="dxa"/>
            <w:gridSpan w:val="8"/>
            <w:vAlign w:val="center"/>
          </w:tcPr>
          <w:p w14:paraId="3637453A">
            <w:pPr>
              <w:jc w:val="center"/>
            </w:pPr>
            <w:r>
              <w:rPr>
                <w:rFonts w:ascii="宋体" w:hAnsi="宋体" w:eastAsia="宋体"/>
                <w:sz w:val="24"/>
              </w:rPr>
              <w:t>单位整体支出绩效自评表</w:t>
            </w:r>
          </w:p>
        </w:tc>
      </w:tr>
      <w:tr w14:paraId="46D7E78D">
        <w:tblPrEx>
          <w:tblCellMar>
            <w:top w:w="0" w:type="dxa"/>
            <w:left w:w="108" w:type="dxa"/>
            <w:bottom w:w="0" w:type="dxa"/>
            <w:right w:w="108" w:type="dxa"/>
          </w:tblCellMar>
        </w:tblPrEx>
        <w:tc>
          <w:tcPr>
            <w:tcW w:w="8840" w:type="dxa"/>
            <w:gridSpan w:val="8"/>
            <w:vAlign w:val="center"/>
          </w:tcPr>
          <w:p w14:paraId="6C8F1430">
            <w:pPr>
              <w:jc w:val="center"/>
            </w:pPr>
            <w:r>
              <w:rPr>
                <w:rFonts w:ascii="宋体" w:hAnsi="宋体" w:eastAsia="宋体"/>
                <w:sz w:val="24"/>
              </w:rPr>
              <w:t>（2024年度）</w:t>
            </w:r>
          </w:p>
        </w:tc>
      </w:tr>
      <w:tr w14:paraId="316154C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8057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3FE99C">
            <w:pPr>
              <w:jc w:val="center"/>
            </w:pPr>
            <w:r>
              <w:rPr>
                <w:rFonts w:ascii="宋体" w:hAnsi="宋体" w:eastAsia="宋体"/>
                <w:sz w:val="16"/>
              </w:rPr>
              <w:t>阿克陶县改水防病服务中心</w:t>
            </w:r>
          </w:p>
        </w:tc>
      </w:tr>
      <w:tr w14:paraId="67D0FD2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E3661">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5B715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FD98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FFB0F6">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06AD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21E8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E13D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3F78E9">
            <w:pPr>
              <w:jc w:val="center"/>
            </w:pPr>
            <w:r>
              <w:rPr>
                <w:rFonts w:ascii="宋体" w:hAnsi="宋体" w:eastAsia="宋体"/>
                <w:sz w:val="16"/>
              </w:rPr>
              <w:t>得分</w:t>
            </w:r>
          </w:p>
        </w:tc>
      </w:tr>
      <w:tr w14:paraId="1B3EF8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9A875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EC18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FD2DD">
            <w:pPr>
              <w:jc w:val="center"/>
            </w:pPr>
            <w:r>
              <w:rPr>
                <w:rFonts w:ascii="宋体" w:hAnsi="宋体" w:eastAsia="宋体"/>
                <w:sz w:val="16"/>
              </w:rPr>
              <w:t>229.10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D38E28">
            <w:pPr>
              <w:jc w:val="center"/>
            </w:pPr>
            <w:r>
              <w:rPr>
                <w:rFonts w:ascii="宋体" w:hAnsi="宋体" w:eastAsia="宋体"/>
                <w:sz w:val="16"/>
              </w:rPr>
              <w:t>226.76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733CC">
            <w:pPr>
              <w:jc w:val="center"/>
            </w:pPr>
            <w:r>
              <w:rPr>
                <w:rFonts w:ascii="宋体" w:hAnsi="宋体" w:eastAsia="宋体"/>
                <w:sz w:val="16"/>
              </w:rPr>
              <w:t>226.70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8F05E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804389">
            <w:pPr>
              <w:jc w:val="center"/>
            </w:pPr>
            <w:r>
              <w:rPr>
                <w:rFonts w:ascii="宋体" w:hAnsi="宋体" w:eastAsia="宋体"/>
                <w:sz w:val="16"/>
              </w:rPr>
              <w:t>99.97%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6E042">
            <w:pPr>
              <w:jc w:val="center"/>
            </w:pPr>
            <w:r>
              <w:rPr>
                <w:rFonts w:ascii="宋体" w:hAnsi="宋体" w:eastAsia="宋体"/>
                <w:sz w:val="16"/>
              </w:rPr>
              <w:t>10</w:t>
            </w:r>
          </w:p>
        </w:tc>
      </w:tr>
      <w:tr w14:paraId="3213EE0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FF605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EB1B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454A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6EAF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5799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7C5B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35D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5BA59">
            <w:pPr>
              <w:jc w:val="center"/>
            </w:pPr>
            <w:r>
              <w:rPr>
                <w:rFonts w:ascii="宋体" w:hAnsi="宋体" w:eastAsia="宋体"/>
                <w:sz w:val="16"/>
              </w:rPr>
              <w:t>—</w:t>
            </w:r>
          </w:p>
        </w:tc>
      </w:tr>
      <w:tr w14:paraId="53F25BA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8871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3691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CC310">
            <w:pPr>
              <w:jc w:val="center"/>
            </w:pPr>
            <w:r>
              <w:rPr>
                <w:rFonts w:ascii="宋体" w:hAnsi="宋体" w:eastAsia="宋体"/>
                <w:sz w:val="16"/>
              </w:rPr>
              <w:t>229.10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1EC72">
            <w:pPr>
              <w:jc w:val="center"/>
            </w:pPr>
            <w:r>
              <w:rPr>
                <w:rFonts w:ascii="宋体" w:hAnsi="宋体" w:eastAsia="宋体"/>
                <w:sz w:val="16"/>
              </w:rPr>
              <w:t>226.76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CAF3F">
            <w:pPr>
              <w:jc w:val="center"/>
            </w:pPr>
            <w:r>
              <w:rPr>
                <w:rFonts w:ascii="宋体" w:hAnsi="宋体" w:eastAsia="宋体"/>
                <w:sz w:val="16"/>
              </w:rPr>
              <w:t>226.70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B2E5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43B3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E3D23">
            <w:pPr>
              <w:jc w:val="center"/>
            </w:pPr>
            <w:r>
              <w:rPr>
                <w:rFonts w:ascii="宋体" w:hAnsi="宋体" w:eastAsia="宋体"/>
                <w:sz w:val="16"/>
              </w:rPr>
              <w:t>—</w:t>
            </w:r>
          </w:p>
        </w:tc>
      </w:tr>
      <w:tr w14:paraId="1742AAB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8E02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77D5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3BE8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9187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0333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6E8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8B7B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5BD08">
            <w:pPr>
              <w:jc w:val="center"/>
            </w:pPr>
            <w:r>
              <w:rPr>
                <w:rFonts w:ascii="宋体" w:hAnsi="宋体" w:eastAsia="宋体"/>
                <w:sz w:val="16"/>
              </w:rPr>
              <w:t>—</w:t>
            </w:r>
          </w:p>
        </w:tc>
      </w:tr>
      <w:tr w14:paraId="42BA310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6563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D94A2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DE66F7">
            <w:pPr>
              <w:jc w:val="center"/>
            </w:pPr>
            <w:r>
              <w:rPr>
                <w:rFonts w:ascii="宋体" w:hAnsi="宋体" w:eastAsia="宋体"/>
                <w:sz w:val="16"/>
              </w:rPr>
              <w:t>实际完成情况</w:t>
            </w:r>
          </w:p>
        </w:tc>
      </w:tr>
      <w:tr w14:paraId="4FE22D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EE011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C3005F">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确保公用保障性经费按照财政安排和相关工作要求及时支出；在各级政府领导下，认真贯彻执行地方病防治工作的方针、政策、法律、法规及有关规定，及时掌握情况，反映信息，提出建议；负责起草地方病防治工作规划、计划、总结和其他文件，组织有关部门起草地方病防治工作的管理制度、办法，并组织实施。抓好地方病防治的宣传教育工作，组织防治人员学习交流；主动与有关部门协作，搞好地方病防治科研和技术指导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AB644E">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确保公用保障性经费按照财政安排和相关工作要求及时支出；在各级政府领导下，认真贯彻执行地方病防治工作的方针、政策、法律、法规及有关规定，及时掌握情况，反映信息，提出建议；负责起草地方病防治工作规划、计划、总结和其他文件，组织有关部门起草地方病防治工作的管理制度、办法，并组织实施。抓好地方病防治的宣传教育工作，组织防治人员学习交流；主动与有关部门协作，搞好地方病防治科研和技术指导工作。</w:t>
            </w:r>
          </w:p>
        </w:tc>
      </w:tr>
      <w:tr w14:paraId="3B13D09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1AEB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F214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D7E3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D58E3A">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DE3D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279F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F32A5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B7D04">
            <w:pPr>
              <w:jc w:val="center"/>
            </w:pPr>
            <w:r>
              <w:rPr>
                <w:rFonts w:ascii="宋体" w:hAnsi="宋体" w:eastAsia="宋体"/>
                <w:sz w:val="16"/>
              </w:rPr>
              <w:t>得分</w:t>
            </w:r>
          </w:p>
        </w:tc>
      </w:tr>
      <w:tr w14:paraId="1BA27D6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E2C56">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E6C8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AE025">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8D871">
            <w:pPr>
              <w:jc w:val="center"/>
            </w:pPr>
            <w:r>
              <w:rPr>
                <w:rFonts w:ascii="宋体" w:hAnsi="宋体" w:eastAsia="宋体"/>
                <w:sz w:val="16"/>
              </w:rPr>
              <w:t>&gt;=20人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C3F9E1">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DA6A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8B63F">
            <w:pPr>
              <w:jc w:val="center"/>
            </w:pPr>
            <w:r>
              <w:rPr>
                <w:rFonts w:ascii="宋体" w:hAnsi="宋体" w:eastAsia="宋体"/>
                <w:sz w:val="16"/>
              </w:rPr>
              <w: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6B020">
            <w:pPr>
              <w:jc w:val="center"/>
            </w:pPr>
            <w:r>
              <w:rPr>
                <w:rFonts w:ascii="宋体" w:hAnsi="宋体" w:eastAsia="宋体"/>
                <w:sz w:val="16"/>
              </w:rPr>
              <w:t>10</w:t>
            </w:r>
          </w:p>
        </w:tc>
      </w:tr>
      <w:tr w14:paraId="4B8743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A2701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913B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42450">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B56A3">
            <w:pPr>
              <w:jc w:val="center"/>
            </w:pPr>
            <w:r>
              <w:rPr>
                <w:rFonts w:ascii="宋体" w:hAnsi="宋体" w:eastAsia="宋体"/>
                <w:sz w:val="16"/>
              </w:rPr>
              <w:t>&lt;=229.1万元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CDA01">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32B6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461C4">
            <w:pPr>
              <w:jc w:val="center"/>
            </w:pPr>
            <w:r>
              <w:rPr>
                <w:rFonts w:ascii="宋体" w:hAnsi="宋体" w:eastAsia="宋体"/>
                <w:sz w:val="16"/>
              </w:rPr>
              <w:t>=226.7万元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4186C">
            <w:pPr>
              <w:jc w:val="center"/>
            </w:pPr>
            <w:r>
              <w:rPr>
                <w:rFonts w:ascii="宋体" w:hAnsi="宋体" w:eastAsia="宋体"/>
                <w:sz w:val="16"/>
              </w:rPr>
              <w:t>9.9</w:t>
            </w:r>
          </w:p>
        </w:tc>
      </w:tr>
      <w:tr w14:paraId="3E68A9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59C99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03C898">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667BB">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CFDC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4EAD3">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BE502">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33FF1">
            <w:pPr>
              <w:jc w:val="center"/>
            </w:pPr>
            <w:r>
              <w:rPr>
                <w:rFonts w:ascii="宋体" w:hAnsi="宋体" w:eastAsia="宋体"/>
                <w:sz w:val="16"/>
              </w:rPr>
              <w:tab/>
            </w: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98ECD">
            <w:pPr>
              <w:jc w:val="center"/>
            </w:pPr>
            <w:r>
              <w:rPr>
                <w:rFonts w:ascii="宋体" w:hAnsi="宋体" w:eastAsia="宋体"/>
                <w:sz w:val="16"/>
              </w:rPr>
              <w:t>7</w:t>
            </w:r>
          </w:p>
        </w:tc>
      </w:tr>
      <w:tr w14:paraId="67627F6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95C7A">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7483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AACDC">
            <w:pPr>
              <w:jc w:val="center"/>
            </w:pPr>
            <w:r>
              <w:rPr>
                <w:rFonts w:ascii="宋体" w:hAnsi="宋体" w:eastAsia="宋体"/>
                <w:sz w:val="16"/>
              </w:rPr>
              <w:t>水法政策宣传知晓率（%）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7F00B">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A444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99F09">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CC4F7">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A3977">
            <w:pPr>
              <w:jc w:val="center"/>
            </w:pPr>
            <w:r>
              <w:rPr>
                <w:rFonts w:ascii="宋体" w:hAnsi="宋体" w:eastAsia="宋体"/>
                <w:sz w:val="16"/>
              </w:rPr>
              <w:t>7</w:t>
            </w:r>
          </w:p>
        </w:tc>
      </w:tr>
      <w:tr w14:paraId="0F5F247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89708">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1036F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9149CF">
            <w:pPr>
              <w:jc w:val="center"/>
            </w:pPr>
            <w:r>
              <w:rPr>
                <w:rFonts w:ascii="宋体" w:hAnsi="宋体" w:eastAsia="宋体"/>
                <w:sz w:val="16"/>
              </w:rPr>
              <w:t>当年重点工作个数（个）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79237">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622A8">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120E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1FD62">
            <w:pPr>
              <w:jc w:val="center"/>
            </w:pPr>
            <w:r>
              <w:rPr>
                <w:rFonts w:ascii="宋体" w:hAnsi="宋体" w:eastAsia="宋体"/>
                <w:sz w:val="16"/>
              </w:rPr>
              <w:tab/>
            </w: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590C8">
            <w:pPr>
              <w:jc w:val="center"/>
            </w:pPr>
            <w:r>
              <w:rPr>
                <w:rFonts w:ascii="宋体" w:hAnsi="宋体" w:eastAsia="宋体"/>
                <w:sz w:val="16"/>
              </w:rPr>
              <w:t>8</w:t>
            </w:r>
          </w:p>
        </w:tc>
      </w:tr>
      <w:tr w14:paraId="0816CF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E4F54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F899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D2AB4">
            <w:pPr>
              <w:jc w:val="center"/>
            </w:pPr>
            <w:r>
              <w:rPr>
                <w:rFonts w:ascii="宋体" w:hAnsi="宋体" w:eastAsia="宋体"/>
                <w:sz w:val="16"/>
              </w:rPr>
              <w:t>水源保护和水质监测覆盖率（%）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033D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4810B">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3BA5C">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0A97F">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63FEF">
            <w:pPr>
              <w:jc w:val="center"/>
            </w:pPr>
            <w:r>
              <w:rPr>
                <w:rFonts w:ascii="宋体" w:hAnsi="宋体" w:eastAsia="宋体"/>
                <w:sz w:val="16"/>
              </w:rPr>
              <w:t>0</w:t>
            </w:r>
          </w:p>
        </w:tc>
      </w:tr>
      <w:tr w14:paraId="7F540C9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58FFF">
            <w:pPr>
              <w:jc w:val="center"/>
            </w:pPr>
            <w:r>
              <w:rPr>
                <w:rFonts w:ascii="宋体" w:hAnsi="宋体" w:eastAsia="宋体"/>
                <w:sz w:val="16"/>
              </w:rPr>
              <w:t>社会效益</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C2212">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3D4F96">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FA665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5DF70">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1B70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3A644">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4FA03">
            <w:pPr>
              <w:jc w:val="center"/>
            </w:pPr>
            <w:r>
              <w:rPr>
                <w:rFonts w:ascii="宋体" w:hAnsi="宋体" w:eastAsia="宋体"/>
                <w:sz w:val="16"/>
              </w:rPr>
              <w:t>10</w:t>
            </w:r>
          </w:p>
        </w:tc>
      </w:tr>
      <w:tr w14:paraId="55C02B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67DF2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AB871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3F36B">
            <w:pPr>
              <w:jc w:val="center"/>
            </w:pPr>
            <w:r>
              <w:rPr>
                <w:rFonts w:ascii="宋体" w:hAnsi="宋体" w:eastAsia="宋体"/>
                <w:sz w:val="16"/>
              </w:rPr>
              <w:t>保障地方病防治科研和技术指导工作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C342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2D558">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4B8E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2AF8B">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6D393">
            <w:pPr>
              <w:jc w:val="center"/>
            </w:pPr>
            <w:r>
              <w:rPr>
                <w:rFonts w:ascii="宋体" w:hAnsi="宋体" w:eastAsia="宋体"/>
                <w:sz w:val="16"/>
              </w:rPr>
              <w:t>10</w:t>
            </w:r>
          </w:p>
        </w:tc>
      </w:tr>
      <w:tr w14:paraId="32C71F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6B486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2F10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40355">
            <w:pPr>
              <w:jc w:val="center"/>
            </w:pPr>
            <w:r>
              <w:rPr>
                <w:rFonts w:ascii="宋体" w:hAnsi="宋体" w:eastAsia="宋体"/>
                <w:sz w:val="16"/>
              </w:rPr>
              <w:t>改善饮用水条件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019C0">
            <w:pPr>
              <w:jc w:val="center"/>
            </w:pPr>
            <w:r>
              <w:rPr>
                <w:rFonts w:ascii="宋体" w:hAnsi="宋体" w:eastAsia="宋体"/>
                <w:sz w:val="16"/>
              </w:rPr>
              <w:t>改善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104AE">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2966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2D7EB">
            <w:pPr>
              <w:jc w:val="center"/>
            </w:pPr>
            <w:r>
              <w:rPr>
                <w:rFonts w:ascii="宋体" w:hAnsi="宋体" w:eastAsia="宋体"/>
                <w:sz w:val="16"/>
              </w:rPr>
              <w:t>改善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7933A">
            <w:pPr>
              <w:jc w:val="center"/>
            </w:pPr>
            <w:r>
              <w:rPr>
                <w:rFonts w:ascii="宋体" w:hAnsi="宋体" w:eastAsia="宋体"/>
                <w:sz w:val="16"/>
              </w:rPr>
              <w:t>10</w:t>
            </w:r>
          </w:p>
        </w:tc>
      </w:tr>
      <w:tr w14:paraId="098255F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6C824">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3F8D2">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4578B">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BA2A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961CB7">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7208C">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52AEF">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02E13">
            <w:pPr>
              <w:jc w:val="center"/>
            </w:pPr>
            <w:r>
              <w:rPr>
                <w:rFonts w:ascii="宋体" w:hAnsi="宋体" w:eastAsia="宋体"/>
                <w:sz w:val="16"/>
              </w:rPr>
              <w:t>5</w:t>
            </w:r>
          </w:p>
        </w:tc>
      </w:tr>
      <w:tr w14:paraId="2E661A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CB620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4F35C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76A743">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4B4C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D94DC">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54A0A">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F33FB">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74FF4">
            <w:pPr>
              <w:jc w:val="center"/>
            </w:pPr>
            <w:r>
              <w:rPr>
                <w:rFonts w:ascii="宋体" w:hAnsi="宋体" w:eastAsia="宋体"/>
                <w:sz w:val="16"/>
              </w:rPr>
              <w:t>5</w:t>
            </w:r>
          </w:p>
        </w:tc>
      </w:tr>
    </w:tbl>
    <w:p w14:paraId="3758376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482"/>
        <w:gridCol w:w="150"/>
        <w:gridCol w:w="632"/>
        <w:gridCol w:w="632"/>
      </w:tblGrid>
      <w:tr w14:paraId="71C067A1">
        <w:tblPrEx>
          <w:tblCellMar>
            <w:top w:w="0" w:type="dxa"/>
            <w:left w:w="108" w:type="dxa"/>
            <w:bottom w:w="0" w:type="dxa"/>
            <w:right w:w="108" w:type="dxa"/>
          </w:tblCellMar>
        </w:tblPrEx>
        <w:tc>
          <w:tcPr>
            <w:tcW w:w="8912" w:type="dxa"/>
            <w:gridSpan w:val="15"/>
            <w:vAlign w:val="center"/>
          </w:tcPr>
          <w:p w14:paraId="1970A343">
            <w:pPr>
              <w:jc w:val="center"/>
            </w:pPr>
            <w:r>
              <w:rPr>
                <w:rFonts w:ascii="宋体" w:hAnsi="宋体" w:eastAsia="宋体"/>
                <w:sz w:val="24"/>
              </w:rPr>
              <w:t>项目支出绩效自评表</w:t>
            </w:r>
          </w:p>
        </w:tc>
      </w:tr>
      <w:tr w14:paraId="3F9F8CD5">
        <w:tblPrEx>
          <w:tblCellMar>
            <w:top w:w="0" w:type="dxa"/>
            <w:left w:w="108" w:type="dxa"/>
            <w:bottom w:w="0" w:type="dxa"/>
            <w:right w:w="108" w:type="dxa"/>
          </w:tblCellMar>
        </w:tblPrEx>
        <w:tc>
          <w:tcPr>
            <w:tcW w:w="8912" w:type="dxa"/>
            <w:gridSpan w:val="15"/>
            <w:vAlign w:val="center"/>
          </w:tcPr>
          <w:p w14:paraId="3A85833D">
            <w:pPr>
              <w:jc w:val="center"/>
            </w:pPr>
            <w:r>
              <w:rPr>
                <w:rFonts w:ascii="宋体" w:hAnsi="宋体" w:eastAsia="宋体"/>
                <w:sz w:val="24"/>
              </w:rPr>
              <w:t>(2024年度)</w:t>
            </w:r>
          </w:p>
        </w:tc>
      </w:tr>
      <w:tr w14:paraId="000249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948E2">
            <w:pPr>
              <w:jc w:val="center"/>
            </w:pPr>
            <w:r>
              <w:rPr>
                <w:rFonts w:ascii="宋体" w:hAnsi="宋体" w:eastAsia="宋体"/>
                <w:sz w:val="16"/>
              </w:rPr>
              <w:t>项目名称</w:t>
            </w:r>
          </w:p>
        </w:tc>
        <w:tc>
          <w:tcPr>
            <w:tcW w:w="828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85AB42F">
            <w:pPr>
              <w:jc w:val="center"/>
            </w:pPr>
            <w:r>
              <w:rPr>
                <w:rFonts w:ascii="宋体" w:hAnsi="宋体" w:eastAsia="宋体"/>
                <w:sz w:val="16"/>
              </w:rPr>
              <w:t>2024年</w:t>
            </w:r>
            <w:r>
              <w:rPr>
                <w:rFonts w:hint="eastAsia" w:ascii="宋体" w:hAnsi="宋体"/>
                <w:sz w:val="16"/>
                <w:lang w:eastAsia="zh-CN"/>
              </w:rPr>
              <w:t>为民办实事</w:t>
            </w:r>
            <w:r>
              <w:rPr>
                <w:rFonts w:ascii="宋体" w:hAnsi="宋体" w:eastAsia="宋体"/>
                <w:sz w:val="16"/>
              </w:rPr>
              <w:t>工作队第一书记为民办实事工作经费（县级）</w:t>
            </w:r>
          </w:p>
        </w:tc>
      </w:tr>
      <w:tr w14:paraId="448955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CF75D">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C98A5E">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DE4F">
            <w:pPr>
              <w:jc w:val="center"/>
            </w:pPr>
            <w:r>
              <w:rPr>
                <w:rFonts w:ascii="宋体" w:hAnsi="宋体" w:eastAsia="宋体"/>
                <w:sz w:val="16"/>
              </w:rPr>
              <w:t>实施单位</w:t>
            </w:r>
          </w:p>
        </w:tc>
        <w:tc>
          <w:tcPr>
            <w:tcW w:w="3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C97A64">
            <w:pPr>
              <w:jc w:val="center"/>
            </w:pPr>
            <w:r>
              <w:rPr>
                <w:rFonts w:ascii="宋体" w:hAnsi="宋体" w:eastAsia="宋体"/>
                <w:sz w:val="16"/>
              </w:rPr>
              <w:t>阿克陶县改水防病服务中心</w:t>
            </w:r>
          </w:p>
        </w:tc>
      </w:tr>
      <w:tr w14:paraId="4EEC56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3C73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5276F">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85A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3659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C86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52CA2">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B7637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47EF">
            <w:pPr>
              <w:jc w:val="center"/>
            </w:pPr>
            <w:r>
              <w:rPr>
                <w:rFonts w:ascii="宋体" w:hAnsi="宋体" w:eastAsia="宋体"/>
                <w:sz w:val="16"/>
              </w:rPr>
              <w:t>得分</w:t>
            </w:r>
          </w:p>
        </w:tc>
      </w:tr>
      <w:tr w14:paraId="4465AC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817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57467">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6239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C740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FA8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1519A">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7BDB3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C2860">
            <w:pPr>
              <w:jc w:val="center"/>
            </w:pPr>
            <w:r>
              <w:rPr>
                <w:rFonts w:ascii="宋体" w:hAnsi="宋体" w:eastAsia="宋体"/>
                <w:sz w:val="16"/>
              </w:rPr>
              <w:t>0.00分</w:t>
            </w:r>
          </w:p>
        </w:tc>
      </w:tr>
      <w:tr w14:paraId="1C49C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F00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092A7">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4859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C7DB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1D1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B0006">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A0BD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B0641">
            <w:pPr>
              <w:jc w:val="center"/>
            </w:pPr>
            <w:r>
              <w:rPr>
                <w:rFonts w:ascii="宋体" w:hAnsi="宋体" w:eastAsia="宋体"/>
                <w:sz w:val="16"/>
              </w:rPr>
              <w:t>—</w:t>
            </w:r>
          </w:p>
        </w:tc>
      </w:tr>
      <w:tr w14:paraId="753D8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9E2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5EFA6">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BC1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1B6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4C0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D99F1">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50A4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BC18">
            <w:pPr>
              <w:jc w:val="center"/>
            </w:pPr>
            <w:r>
              <w:rPr>
                <w:rFonts w:ascii="宋体" w:hAnsi="宋体" w:eastAsia="宋体"/>
                <w:sz w:val="16"/>
              </w:rPr>
              <w:t>—</w:t>
            </w:r>
          </w:p>
        </w:tc>
      </w:tr>
      <w:tr w14:paraId="691C61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E7D23">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4BC25E">
            <w:pPr>
              <w:jc w:val="center"/>
            </w:pPr>
            <w:r>
              <w:rPr>
                <w:rFonts w:ascii="宋体" w:hAnsi="宋体" w:eastAsia="宋体"/>
                <w:sz w:val="16"/>
              </w:rPr>
              <w:t>预期目标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4593EF">
            <w:pPr>
              <w:jc w:val="center"/>
            </w:pPr>
            <w:r>
              <w:rPr>
                <w:rFonts w:ascii="宋体" w:hAnsi="宋体" w:eastAsia="宋体"/>
                <w:sz w:val="16"/>
              </w:rPr>
              <w:t>实际完成情况</w:t>
            </w:r>
          </w:p>
        </w:tc>
      </w:tr>
      <w:tr w14:paraId="6CA0E9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CCABA"/>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CD00D1">
            <w:pPr>
              <w:jc w:val="both"/>
            </w:pPr>
            <w:r>
              <w:rPr>
                <w:rFonts w:ascii="宋体" w:hAnsi="宋体" w:eastAsia="宋体"/>
                <w:sz w:val="16"/>
              </w:rPr>
              <w:t>该项目资金用于</w:t>
            </w:r>
            <w:r>
              <w:rPr>
                <w:rFonts w:hint="eastAsia" w:ascii="宋体" w:hAnsi="宋体"/>
                <w:sz w:val="16"/>
                <w:lang w:eastAsia="zh-CN"/>
              </w:rPr>
              <w:t>为民办实事</w:t>
            </w:r>
            <w:r>
              <w:rPr>
                <w:rFonts w:ascii="宋体" w:hAnsi="宋体" w:eastAsia="宋体"/>
                <w:sz w:val="16"/>
              </w:rPr>
              <w:t>的工作、办公及活动支出，切实为民办实事好事，解决群众实际困难诉求。通过该项目的实施更好</w:t>
            </w:r>
            <w:r>
              <w:rPr>
                <w:rFonts w:hint="eastAsia" w:ascii="宋体" w:hAnsi="宋体"/>
                <w:sz w:val="16"/>
                <w:lang w:eastAsia="zh-CN"/>
              </w:rPr>
              <w:t>地</w:t>
            </w:r>
            <w:r>
              <w:rPr>
                <w:rFonts w:ascii="宋体" w:hAnsi="宋体" w:eastAsia="宋体"/>
                <w:sz w:val="16"/>
              </w:rPr>
              <w:t>保障了对群众的宣传教育、团结联谊，同时倡导了现代文明新风尚。</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0D1633">
            <w:pPr>
              <w:jc w:val="both"/>
            </w:pPr>
            <w:r>
              <w:rPr>
                <w:rFonts w:ascii="宋体" w:hAnsi="宋体" w:eastAsia="宋体"/>
                <w:sz w:val="16"/>
              </w:rPr>
              <w:t>因采购手续不齐全，项目支付资料不齐全，目前无</w:t>
            </w:r>
            <w:r>
              <w:rPr>
                <w:rFonts w:hint="eastAsia" w:ascii="宋体" w:hAnsi="宋体"/>
                <w:sz w:val="16"/>
                <w:lang w:eastAsia="zh-CN"/>
              </w:rPr>
              <w:t>实际完成情况</w:t>
            </w:r>
            <w:r>
              <w:rPr>
                <w:rFonts w:ascii="宋体" w:hAnsi="宋体" w:eastAsia="宋体"/>
                <w:sz w:val="16"/>
              </w:rPr>
              <w:t>。在手续完善、项目开展后，预期目标为利用资金开展丰富的宣传教育活动，提高群众政策知晓率；组织多次团结联谊活动，增强群众凝聚力；</w:t>
            </w:r>
          </w:p>
        </w:tc>
      </w:tr>
      <w:tr w14:paraId="099EED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3B03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80F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B5A8">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C6A2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34C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BA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CCE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983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F2D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B6D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15592">
            <w:pPr>
              <w:jc w:val="center"/>
            </w:pPr>
            <w:r>
              <w:rPr>
                <w:rFonts w:ascii="宋体" w:hAnsi="宋体" w:eastAsia="宋体"/>
                <w:sz w:val="16"/>
              </w:rPr>
              <w:t>实际完成值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1FB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E9A54">
            <w:pPr>
              <w:jc w:val="center"/>
            </w:pPr>
            <w:r>
              <w:rPr>
                <w:rFonts w:ascii="宋体" w:hAnsi="宋体" w:eastAsia="宋体"/>
                <w:sz w:val="16"/>
              </w:rPr>
              <w:t>偏差原因分析及改进措施</w:t>
            </w:r>
          </w:p>
        </w:tc>
      </w:tr>
      <w:tr w14:paraId="0E852F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78F2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2078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6E5BD">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B4D70E">
            <w:pPr>
              <w:jc w:val="center"/>
            </w:pPr>
            <w:r>
              <w:rPr>
                <w:rFonts w:ascii="宋体" w:hAnsi="宋体" w:eastAsia="宋体"/>
                <w:sz w:val="16"/>
              </w:rPr>
              <w:t>补助</w:t>
            </w:r>
            <w:r>
              <w:rPr>
                <w:rFonts w:hint="eastAsia" w:ascii="宋体" w:hAnsi="宋体"/>
                <w:sz w:val="16"/>
                <w:lang w:eastAsia="zh-CN"/>
              </w:rPr>
              <w:t>为民办实事</w:t>
            </w:r>
            <w:r>
              <w:rPr>
                <w:rFonts w:ascii="宋体" w:hAnsi="宋体" w:eastAsia="宋体"/>
                <w:sz w:val="16"/>
              </w:rPr>
              <w:t>点数量（个）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242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D28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047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65E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264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26E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A784E">
            <w:pPr>
              <w:jc w:val="center"/>
            </w:pPr>
            <w:r>
              <w:rPr>
                <w:rFonts w:ascii="宋体" w:hAnsi="宋体" w:eastAsia="宋体"/>
                <w:sz w:val="16"/>
              </w:rPr>
              <w:t>=0个</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5746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E7C60">
            <w:pPr>
              <w:jc w:val="center"/>
            </w:pPr>
            <w:r>
              <w:rPr>
                <w:rFonts w:ascii="宋体" w:hAnsi="宋体" w:eastAsia="宋体"/>
                <w:sz w:val="16"/>
              </w:rPr>
              <w:t>因采购手续不齐全，项目支付资料不齐全，目前无</w:t>
            </w:r>
            <w:r>
              <w:rPr>
                <w:rFonts w:hint="eastAsia" w:ascii="宋体" w:hAnsi="宋体"/>
                <w:sz w:val="16"/>
                <w:lang w:eastAsia="zh-CN"/>
              </w:rPr>
              <w:t>实际完成情况</w:t>
            </w:r>
            <w:r>
              <w:rPr>
                <w:rFonts w:ascii="宋体" w:hAnsi="宋体" w:eastAsia="宋体"/>
                <w:sz w:val="16"/>
              </w:rPr>
              <w:t>。在手续完善、项目开展后，预期目标为利用资金开展丰富的宣传教育活动，提高群众政策知晓率；组织多次团结联谊活动，增强群众凝聚力；</w:t>
            </w:r>
          </w:p>
        </w:tc>
      </w:tr>
      <w:tr w14:paraId="4E662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5C0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967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5952">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C9395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920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550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B4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B90E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E3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A4D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FFA48">
            <w:pPr>
              <w:jc w:val="center"/>
            </w:pPr>
            <w:r>
              <w:rPr>
                <w:rFonts w:ascii="宋体" w:hAnsi="宋体" w:eastAsia="宋体"/>
                <w:sz w:val="16"/>
              </w:rPr>
              <w:t>=0%</w:t>
            </w:r>
          </w:p>
        </w:tc>
        <w:tc>
          <w:tcPr>
            <w:tcW w:w="482" w:type="dxa"/>
            <w:tcBorders>
              <w:top w:val="single" w:color="auto" w:sz="10" w:space="0"/>
              <w:left w:val="single" w:color="auto" w:sz="10" w:space="0"/>
              <w:bottom w:val="single" w:color="auto" w:sz="10" w:space="0"/>
              <w:right w:val="single" w:color="auto" w:sz="10" w:space="0"/>
              <w:insideV w:val="single" w:sz="10" w:space="0"/>
            </w:tcBorders>
            <w:vAlign w:val="center"/>
          </w:tcPr>
          <w:p w14:paraId="0EC6261A">
            <w:pPr>
              <w:jc w:val="center"/>
            </w:pPr>
            <w:r>
              <w:rPr>
                <w:rFonts w:ascii="宋体" w:hAnsi="宋体" w:eastAsia="宋体"/>
                <w:sz w:val="16"/>
              </w:rPr>
              <w:t>0</w:t>
            </w:r>
          </w:p>
        </w:tc>
        <w:tc>
          <w:tcPr>
            <w:tcW w:w="14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42538A">
            <w:pPr>
              <w:jc w:val="center"/>
            </w:pPr>
            <w:r>
              <w:rPr>
                <w:rFonts w:ascii="宋体" w:hAnsi="宋体" w:eastAsia="宋体"/>
                <w:sz w:val="16"/>
              </w:rPr>
              <w:t>因采购手续不齐全，项目支付资料不齐全，目前无</w:t>
            </w:r>
            <w:r>
              <w:rPr>
                <w:rFonts w:hint="eastAsia" w:ascii="宋体" w:hAnsi="宋体"/>
                <w:sz w:val="16"/>
                <w:lang w:eastAsia="zh-CN"/>
              </w:rPr>
              <w:t>实际完成情况</w:t>
            </w:r>
            <w:r>
              <w:rPr>
                <w:rFonts w:ascii="宋体" w:hAnsi="宋体" w:eastAsia="宋体"/>
                <w:sz w:val="16"/>
              </w:rPr>
              <w:t>。在手续完善、项目开展后，预期目标为利用资金开展丰富的宣传教育活动，提高群众政策知晓率；组织多次团结联谊活动，增强群众凝聚力；</w:t>
            </w:r>
          </w:p>
        </w:tc>
      </w:tr>
      <w:tr w14:paraId="48134D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822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08E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6B8D6">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10921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89B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392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11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9D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8DE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E536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DEF5">
            <w:pPr>
              <w:jc w:val="center"/>
            </w:pPr>
            <w:r>
              <w:rPr>
                <w:rFonts w:ascii="宋体" w:hAnsi="宋体" w:eastAsia="宋体"/>
                <w:sz w:val="16"/>
              </w:rPr>
              <w:t>=0%</w:t>
            </w:r>
          </w:p>
        </w:tc>
        <w:tc>
          <w:tcPr>
            <w:tcW w:w="482" w:type="dxa"/>
            <w:tcBorders>
              <w:top w:val="single" w:color="auto" w:sz="10" w:space="0"/>
              <w:left w:val="single" w:color="auto" w:sz="10" w:space="0"/>
              <w:bottom w:val="single" w:color="auto" w:sz="10" w:space="0"/>
              <w:right w:val="single" w:color="auto" w:sz="10" w:space="0"/>
              <w:insideV w:val="single" w:sz="10" w:space="0"/>
            </w:tcBorders>
            <w:vAlign w:val="center"/>
          </w:tcPr>
          <w:p w14:paraId="434682A6">
            <w:pPr>
              <w:jc w:val="center"/>
            </w:pPr>
            <w:r>
              <w:rPr>
                <w:rFonts w:ascii="宋体" w:hAnsi="宋体" w:eastAsia="宋体"/>
                <w:sz w:val="16"/>
              </w:rPr>
              <w:t>0</w:t>
            </w:r>
          </w:p>
        </w:tc>
        <w:tc>
          <w:tcPr>
            <w:tcW w:w="14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B57964">
            <w:pPr>
              <w:jc w:val="center"/>
            </w:pPr>
            <w:r>
              <w:rPr>
                <w:rFonts w:ascii="宋体" w:hAnsi="宋体" w:eastAsia="宋体"/>
                <w:sz w:val="16"/>
              </w:rPr>
              <w:t>因采购手续不齐全，项目支付资料不齐全，目前无</w:t>
            </w:r>
            <w:r>
              <w:rPr>
                <w:rFonts w:hint="eastAsia" w:ascii="宋体" w:hAnsi="宋体"/>
                <w:sz w:val="16"/>
                <w:lang w:eastAsia="zh-CN"/>
              </w:rPr>
              <w:t>实际完成情况</w:t>
            </w:r>
            <w:r>
              <w:rPr>
                <w:rFonts w:ascii="宋体" w:hAnsi="宋体" w:eastAsia="宋体"/>
                <w:sz w:val="16"/>
              </w:rPr>
              <w:t>。在手续完善、项目开展后，预期目标为利用资金开展丰富的宣传教育活动，提高群众政策知晓率；组织多次团结联谊活动，增强群众凝聚力；</w:t>
            </w:r>
          </w:p>
        </w:tc>
      </w:tr>
      <w:tr w14:paraId="554076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B6B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B1C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88CF">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3CFC3D">
            <w:pPr>
              <w:jc w:val="center"/>
            </w:pPr>
            <w:r>
              <w:rPr>
                <w:rFonts w:ascii="宋体" w:hAnsi="宋体" w:eastAsia="宋体"/>
                <w:sz w:val="16"/>
              </w:rPr>
              <w:t>工作经费成本（万元）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E994">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99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5A62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FB5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C17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C4B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9679">
            <w:pPr>
              <w:jc w:val="center"/>
            </w:pPr>
            <w:r>
              <w:rPr>
                <w:rFonts w:ascii="宋体" w:hAnsi="宋体" w:eastAsia="宋体"/>
                <w:sz w:val="16"/>
              </w:rPr>
              <w:t>=0万元</w:t>
            </w:r>
          </w:p>
        </w:tc>
        <w:tc>
          <w:tcPr>
            <w:tcW w:w="482" w:type="dxa"/>
            <w:tcBorders>
              <w:top w:val="single" w:color="auto" w:sz="10" w:space="0"/>
              <w:left w:val="single" w:color="auto" w:sz="10" w:space="0"/>
              <w:bottom w:val="single" w:color="auto" w:sz="10" w:space="0"/>
              <w:right w:val="single" w:color="auto" w:sz="10" w:space="0"/>
              <w:insideV w:val="single" w:sz="10" w:space="0"/>
            </w:tcBorders>
            <w:vAlign w:val="center"/>
          </w:tcPr>
          <w:p w14:paraId="5E6AC6E5">
            <w:pPr>
              <w:jc w:val="center"/>
            </w:pPr>
            <w:r>
              <w:rPr>
                <w:rFonts w:ascii="宋体" w:hAnsi="宋体" w:eastAsia="宋体"/>
                <w:sz w:val="16"/>
              </w:rPr>
              <w:t>0</w:t>
            </w:r>
          </w:p>
        </w:tc>
        <w:tc>
          <w:tcPr>
            <w:tcW w:w="14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8C2797">
            <w:pPr>
              <w:jc w:val="center"/>
            </w:pPr>
            <w:r>
              <w:rPr>
                <w:rFonts w:ascii="宋体" w:hAnsi="宋体" w:eastAsia="宋体"/>
                <w:sz w:val="16"/>
              </w:rPr>
              <w:t>因采购手续不齐全，项目支付资料不齐全，目前无</w:t>
            </w:r>
            <w:r>
              <w:rPr>
                <w:rFonts w:hint="eastAsia" w:ascii="宋体" w:hAnsi="宋体"/>
                <w:sz w:val="16"/>
                <w:lang w:eastAsia="zh-CN"/>
              </w:rPr>
              <w:t>实际完成情况</w:t>
            </w:r>
            <w:r>
              <w:rPr>
                <w:rFonts w:ascii="宋体" w:hAnsi="宋体" w:eastAsia="宋体"/>
                <w:sz w:val="16"/>
              </w:rPr>
              <w:t>。在手续完善、项目开展后，预期目标为利用资金开展丰富的宣传教育活动，提高群众政策知晓率；组织多次团结联谊活动，增强群众凝聚力；</w:t>
            </w:r>
          </w:p>
        </w:tc>
      </w:tr>
      <w:tr w14:paraId="49CD32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A71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9B3E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E9382">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0E3F4C">
            <w:pPr>
              <w:jc w:val="center"/>
            </w:pPr>
            <w:r>
              <w:rPr>
                <w:rFonts w:ascii="宋体" w:hAnsi="宋体" w:eastAsia="宋体"/>
                <w:sz w:val="16"/>
              </w:rPr>
              <w:t>提升社会服务能力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DF6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524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C167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A0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D2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0A91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78DC">
            <w:pPr>
              <w:jc w:val="center"/>
            </w:pPr>
            <w:r>
              <w:rPr>
                <w:rFonts w:ascii="宋体" w:hAnsi="宋体" w:eastAsia="宋体"/>
                <w:sz w:val="16"/>
              </w:rPr>
              <w:t>=0%</w:t>
            </w:r>
          </w:p>
        </w:tc>
        <w:tc>
          <w:tcPr>
            <w:tcW w:w="482" w:type="dxa"/>
            <w:tcBorders>
              <w:top w:val="single" w:color="auto" w:sz="10" w:space="0"/>
              <w:left w:val="single" w:color="auto" w:sz="10" w:space="0"/>
              <w:bottom w:val="single" w:color="auto" w:sz="10" w:space="0"/>
              <w:right w:val="single" w:color="auto" w:sz="10" w:space="0"/>
              <w:insideV w:val="single" w:sz="10" w:space="0"/>
            </w:tcBorders>
            <w:vAlign w:val="center"/>
          </w:tcPr>
          <w:p w14:paraId="3D3F8167">
            <w:pPr>
              <w:jc w:val="center"/>
            </w:pPr>
            <w:r>
              <w:rPr>
                <w:rFonts w:ascii="宋体" w:hAnsi="宋体" w:eastAsia="宋体"/>
                <w:sz w:val="16"/>
              </w:rPr>
              <w:t>0</w:t>
            </w:r>
          </w:p>
        </w:tc>
        <w:tc>
          <w:tcPr>
            <w:tcW w:w="14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CA2F95">
            <w:pPr>
              <w:jc w:val="center"/>
            </w:pPr>
            <w:r>
              <w:rPr>
                <w:rFonts w:ascii="宋体" w:hAnsi="宋体" w:eastAsia="宋体"/>
                <w:sz w:val="16"/>
              </w:rPr>
              <w:t>因采购手续不齐全，项目支付资料不齐全，目前无</w:t>
            </w:r>
            <w:r>
              <w:rPr>
                <w:rFonts w:hint="eastAsia" w:ascii="宋体" w:hAnsi="宋体"/>
                <w:sz w:val="16"/>
                <w:lang w:eastAsia="zh-CN"/>
              </w:rPr>
              <w:t>实际完成情况</w:t>
            </w:r>
            <w:r>
              <w:rPr>
                <w:rFonts w:ascii="宋体" w:hAnsi="宋体" w:eastAsia="宋体"/>
                <w:sz w:val="16"/>
              </w:rPr>
              <w:t>。在手续完善、项目开展后，预期目标为利用资金开展丰富的宣传教育活动，提高群众政策知晓率；组织多次团结联谊活动，增强群众凝聚力；</w:t>
            </w:r>
          </w:p>
        </w:tc>
      </w:tr>
      <w:tr w14:paraId="60A1E1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AB4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C3D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F97B5"/>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0F66A5">
            <w:pPr>
              <w:jc w:val="center"/>
            </w:pPr>
            <w:r>
              <w:rPr>
                <w:rFonts w:ascii="宋体" w:hAnsi="宋体" w:eastAsia="宋体"/>
                <w:sz w:val="16"/>
              </w:rPr>
              <w:t>保障工作队各项事务正常开展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6E84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EBC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7389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60C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0E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D42C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D530F">
            <w:pPr>
              <w:jc w:val="center"/>
            </w:pPr>
            <w:r>
              <w:rPr>
                <w:rFonts w:ascii="宋体" w:hAnsi="宋体" w:eastAsia="宋体"/>
                <w:sz w:val="16"/>
              </w:rPr>
              <w:t>=0%</w:t>
            </w:r>
          </w:p>
        </w:tc>
        <w:tc>
          <w:tcPr>
            <w:tcW w:w="482" w:type="dxa"/>
            <w:tcBorders>
              <w:top w:val="single" w:color="auto" w:sz="10" w:space="0"/>
              <w:left w:val="single" w:color="auto" w:sz="10" w:space="0"/>
              <w:bottom w:val="single" w:color="auto" w:sz="10" w:space="0"/>
              <w:right w:val="single" w:color="auto" w:sz="10" w:space="0"/>
              <w:insideV w:val="single" w:sz="10" w:space="0"/>
            </w:tcBorders>
            <w:vAlign w:val="center"/>
          </w:tcPr>
          <w:p w14:paraId="4F572E93">
            <w:pPr>
              <w:jc w:val="center"/>
            </w:pPr>
            <w:r>
              <w:rPr>
                <w:rFonts w:ascii="宋体" w:hAnsi="宋体" w:eastAsia="宋体"/>
                <w:sz w:val="16"/>
              </w:rPr>
              <w:t>0</w:t>
            </w:r>
          </w:p>
        </w:tc>
        <w:tc>
          <w:tcPr>
            <w:tcW w:w="14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8996F3">
            <w:pPr>
              <w:jc w:val="center"/>
            </w:pPr>
            <w:r>
              <w:rPr>
                <w:rFonts w:ascii="宋体" w:hAnsi="宋体" w:eastAsia="宋体"/>
                <w:sz w:val="16"/>
              </w:rPr>
              <w:t>因采购手续不齐全，项目支付资料不齐全，目前无</w:t>
            </w:r>
            <w:r>
              <w:rPr>
                <w:rFonts w:hint="eastAsia" w:ascii="宋体" w:hAnsi="宋体"/>
                <w:sz w:val="16"/>
                <w:lang w:eastAsia="zh-CN"/>
              </w:rPr>
              <w:t>实际完成情况</w:t>
            </w:r>
            <w:r>
              <w:rPr>
                <w:rFonts w:ascii="宋体" w:hAnsi="宋体" w:eastAsia="宋体"/>
                <w:sz w:val="16"/>
              </w:rPr>
              <w:t>。在手续完善、项目开展后，预期目标为利用资金开展丰富的宣传教育活动，提高群众政策知晓率；组织多次团结联谊活动，增强群众凝聚力；</w:t>
            </w:r>
          </w:p>
        </w:tc>
      </w:tr>
      <w:tr w14:paraId="329D52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946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908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E4A37">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ADD5C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B4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65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84C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9D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515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70F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A9E0B">
            <w:pPr>
              <w:jc w:val="center"/>
            </w:pPr>
            <w:r>
              <w:rPr>
                <w:rFonts w:ascii="宋体" w:hAnsi="宋体" w:eastAsia="宋体"/>
                <w:sz w:val="16"/>
              </w:rPr>
              <w:t>=0%</w:t>
            </w:r>
          </w:p>
        </w:tc>
        <w:tc>
          <w:tcPr>
            <w:tcW w:w="482" w:type="dxa"/>
            <w:tcBorders>
              <w:top w:val="single" w:color="auto" w:sz="10" w:space="0"/>
              <w:left w:val="single" w:color="auto" w:sz="10" w:space="0"/>
              <w:bottom w:val="single" w:color="auto" w:sz="10" w:space="0"/>
              <w:right w:val="single" w:color="auto" w:sz="10" w:space="0"/>
              <w:insideV w:val="single" w:sz="10" w:space="0"/>
            </w:tcBorders>
            <w:vAlign w:val="center"/>
          </w:tcPr>
          <w:p w14:paraId="0068FB0F">
            <w:pPr>
              <w:jc w:val="center"/>
            </w:pPr>
            <w:r>
              <w:rPr>
                <w:rFonts w:ascii="宋体" w:hAnsi="宋体" w:eastAsia="宋体"/>
                <w:sz w:val="16"/>
              </w:rPr>
              <w:t>0</w:t>
            </w:r>
          </w:p>
        </w:tc>
        <w:tc>
          <w:tcPr>
            <w:tcW w:w="14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6B8505">
            <w:pPr>
              <w:jc w:val="center"/>
            </w:pPr>
            <w:r>
              <w:rPr>
                <w:rFonts w:ascii="宋体" w:hAnsi="宋体" w:eastAsia="宋体"/>
                <w:sz w:val="16"/>
              </w:rPr>
              <w:t>因采购手续不齐全，项目支付资料不齐全，目前无</w:t>
            </w:r>
            <w:r>
              <w:rPr>
                <w:rFonts w:hint="eastAsia" w:ascii="宋体" w:hAnsi="宋体"/>
                <w:sz w:val="16"/>
                <w:lang w:eastAsia="zh-CN"/>
              </w:rPr>
              <w:t>实际完成情况</w:t>
            </w:r>
            <w:r>
              <w:rPr>
                <w:rFonts w:ascii="宋体" w:hAnsi="宋体" w:eastAsia="宋体"/>
                <w:sz w:val="16"/>
              </w:rPr>
              <w:t>。在手续完善、项目开展后，预期目标为利用资金开展丰富的宣传教育活动，提高群众政策知晓率；组织多次团结联谊活动，增强群众凝聚力；</w:t>
            </w:r>
          </w:p>
        </w:tc>
      </w:tr>
      <w:tr w14:paraId="39D4B72C">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D129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B128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A16D69"/>
        </w:tc>
        <w:tc>
          <w:tcPr>
            <w:tcW w:w="482" w:type="dxa"/>
            <w:tcBorders>
              <w:top w:val="single" w:color="auto" w:sz="10" w:space="0"/>
              <w:left w:val="single" w:color="auto" w:sz="10" w:space="0"/>
              <w:bottom w:val="single" w:color="auto" w:sz="10" w:space="0"/>
              <w:right w:val="single" w:color="auto" w:sz="10" w:space="0"/>
              <w:insideV w:val="single" w:sz="10" w:space="0"/>
            </w:tcBorders>
            <w:vAlign w:val="center"/>
          </w:tcPr>
          <w:p w14:paraId="62DB9471">
            <w:pPr>
              <w:jc w:val="center"/>
            </w:pPr>
            <w:r>
              <w:rPr>
                <w:rFonts w:ascii="宋体" w:hAnsi="宋体" w:eastAsia="宋体"/>
                <w:sz w:val="16"/>
              </w:rPr>
              <w:t>0分</w:t>
            </w:r>
          </w:p>
        </w:tc>
        <w:tc>
          <w:tcPr>
            <w:tcW w:w="1414" w:type="dxa"/>
            <w:gridSpan w:val="3"/>
            <w:tcBorders>
              <w:top w:val="single" w:color="auto" w:sz="10" w:space="0"/>
              <w:left w:val="single" w:color="auto" w:sz="10" w:space="0"/>
              <w:bottom w:val="single" w:color="auto" w:sz="10" w:space="0"/>
              <w:right w:val="single" w:color="auto" w:sz="10" w:space="0"/>
              <w:insideV w:val="single" w:sz="10" w:space="0"/>
            </w:tcBorders>
          </w:tcPr>
          <w:p w14:paraId="58E232AE"/>
        </w:tc>
      </w:tr>
    </w:tbl>
    <w:p w14:paraId="3D236687">
      <w:r>
        <w:br w:type="page"/>
      </w:r>
    </w:p>
    <w:p w14:paraId="6F2CB491">
      <w:pPr>
        <w:spacing w:line="640" w:lineRule="exact"/>
        <w:ind w:firstLine="640"/>
        <w:jc w:val="both"/>
        <w:outlineLvl w:val="2"/>
      </w:pPr>
      <w:r>
        <w:rPr>
          <w:rFonts w:ascii="黑体" w:hAnsi="黑体" w:eastAsia="黑体"/>
          <w:sz w:val="32"/>
        </w:rPr>
        <w:t>十二、其他需说明的事项</w:t>
      </w:r>
    </w:p>
    <w:p w14:paraId="311A57B3">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210A7F7D">
      <w:r>
        <w:br w:type="page"/>
      </w:r>
    </w:p>
    <w:p w14:paraId="796C2CC0">
      <w:pPr>
        <w:spacing w:line="240" w:lineRule="auto"/>
        <w:jc w:val="center"/>
        <w:outlineLvl w:val="1"/>
      </w:pPr>
      <w:r>
        <w:rPr>
          <w:rFonts w:ascii="黑体" w:hAnsi="黑体" w:eastAsia="黑体"/>
          <w:sz w:val="32"/>
        </w:rPr>
        <w:t>第三部分 专业名词解释</w:t>
      </w:r>
    </w:p>
    <w:p w14:paraId="3D6DEF4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F0FFDD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E13DE9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DB6D53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3CF132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96EF7E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9F3F27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82CD01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39AF0F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3051F3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4FEF85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D44CEB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F7B12F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D3CB3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F33B889">
      <w:r>
        <w:br w:type="page"/>
      </w:r>
    </w:p>
    <w:p w14:paraId="7E60A39F">
      <w:pPr>
        <w:spacing w:line="240" w:lineRule="auto"/>
        <w:jc w:val="center"/>
        <w:outlineLvl w:val="1"/>
      </w:pPr>
      <w:r>
        <w:rPr>
          <w:rFonts w:ascii="黑体" w:hAnsi="黑体" w:eastAsia="黑体"/>
          <w:sz w:val="32"/>
        </w:rPr>
        <w:t>第四部分 部门决算报表（见附表）</w:t>
      </w:r>
    </w:p>
    <w:p w14:paraId="41EAC1DE">
      <w:pPr>
        <w:spacing w:line="240" w:lineRule="auto"/>
        <w:ind w:firstLine="640"/>
        <w:jc w:val="both"/>
      </w:pPr>
      <w:r>
        <w:rPr>
          <w:rFonts w:ascii="仿宋_GB2312" w:hAnsi="仿宋_GB2312" w:eastAsia="仿宋_GB2312"/>
          <w:b w:val="0"/>
          <w:sz w:val="32"/>
        </w:rPr>
        <w:t>一、《收入支出决算总表》</w:t>
      </w:r>
    </w:p>
    <w:p w14:paraId="7A71EC72">
      <w:pPr>
        <w:spacing w:line="240" w:lineRule="auto"/>
        <w:ind w:firstLine="640"/>
        <w:jc w:val="both"/>
      </w:pPr>
      <w:r>
        <w:rPr>
          <w:rFonts w:ascii="仿宋_GB2312" w:hAnsi="仿宋_GB2312" w:eastAsia="仿宋_GB2312"/>
          <w:b w:val="0"/>
          <w:sz w:val="32"/>
        </w:rPr>
        <w:t>二、《收入决算表》</w:t>
      </w:r>
    </w:p>
    <w:p w14:paraId="6F89654D">
      <w:pPr>
        <w:spacing w:line="240" w:lineRule="auto"/>
        <w:ind w:firstLine="640"/>
        <w:jc w:val="both"/>
      </w:pPr>
      <w:r>
        <w:rPr>
          <w:rFonts w:ascii="仿宋_GB2312" w:hAnsi="仿宋_GB2312" w:eastAsia="仿宋_GB2312"/>
          <w:b w:val="0"/>
          <w:sz w:val="32"/>
        </w:rPr>
        <w:t>三、《支出决算表》</w:t>
      </w:r>
    </w:p>
    <w:p w14:paraId="0CE20BF3">
      <w:pPr>
        <w:spacing w:line="240" w:lineRule="auto"/>
        <w:ind w:firstLine="640"/>
        <w:jc w:val="both"/>
      </w:pPr>
      <w:r>
        <w:rPr>
          <w:rFonts w:ascii="仿宋_GB2312" w:hAnsi="仿宋_GB2312" w:eastAsia="仿宋_GB2312"/>
          <w:b w:val="0"/>
          <w:sz w:val="32"/>
        </w:rPr>
        <w:t>四、《财政拨款收入支出决算总表》</w:t>
      </w:r>
    </w:p>
    <w:p w14:paraId="10044C03">
      <w:pPr>
        <w:spacing w:line="240" w:lineRule="auto"/>
        <w:ind w:firstLine="640"/>
        <w:jc w:val="both"/>
      </w:pPr>
      <w:r>
        <w:rPr>
          <w:rFonts w:ascii="仿宋_GB2312" w:hAnsi="仿宋_GB2312" w:eastAsia="仿宋_GB2312"/>
          <w:b w:val="0"/>
          <w:sz w:val="32"/>
        </w:rPr>
        <w:t>五、《一般公共预算财政拨款支出决算表》</w:t>
      </w:r>
    </w:p>
    <w:p w14:paraId="34A90E67">
      <w:pPr>
        <w:spacing w:line="240" w:lineRule="auto"/>
        <w:ind w:firstLine="640"/>
        <w:jc w:val="both"/>
      </w:pPr>
      <w:r>
        <w:rPr>
          <w:rFonts w:ascii="仿宋_GB2312" w:hAnsi="仿宋_GB2312" w:eastAsia="仿宋_GB2312"/>
          <w:b w:val="0"/>
          <w:sz w:val="32"/>
        </w:rPr>
        <w:t>六、《一般公共预算财政拨款基本支出决算表》</w:t>
      </w:r>
    </w:p>
    <w:p w14:paraId="3F3F15E1">
      <w:pPr>
        <w:spacing w:line="240" w:lineRule="auto"/>
        <w:ind w:firstLine="640"/>
        <w:jc w:val="both"/>
      </w:pPr>
      <w:r>
        <w:rPr>
          <w:rFonts w:ascii="仿宋_GB2312" w:hAnsi="仿宋_GB2312" w:eastAsia="仿宋_GB2312"/>
          <w:b w:val="0"/>
          <w:sz w:val="32"/>
        </w:rPr>
        <w:t>七、《政府性基金预算财政拨款收入支出决算表》</w:t>
      </w:r>
    </w:p>
    <w:p w14:paraId="527CCAF6">
      <w:pPr>
        <w:spacing w:line="240" w:lineRule="auto"/>
        <w:ind w:firstLine="640"/>
        <w:jc w:val="both"/>
      </w:pPr>
      <w:r>
        <w:rPr>
          <w:rFonts w:ascii="仿宋_GB2312" w:hAnsi="仿宋_GB2312" w:eastAsia="仿宋_GB2312"/>
          <w:b w:val="0"/>
          <w:sz w:val="32"/>
        </w:rPr>
        <w:t>八、《国有资本经营预算财政拨款收入支出决算表》</w:t>
      </w:r>
    </w:p>
    <w:p w14:paraId="3919CCD8">
      <w:pPr>
        <w:spacing w:line="240" w:lineRule="auto"/>
        <w:ind w:firstLine="640"/>
        <w:jc w:val="both"/>
      </w:pPr>
      <w:r>
        <w:rPr>
          <w:rFonts w:ascii="仿宋_GB2312" w:hAnsi="仿宋_GB2312" w:eastAsia="仿宋_GB2312"/>
          <w:b w:val="0"/>
          <w:sz w:val="32"/>
        </w:rPr>
        <w:t>九、《财政拨款“三公”经费支出决算表》</w:t>
      </w:r>
    </w:p>
    <w:p w14:paraId="0A703E72">
      <w:pPr>
        <w:spacing w:line="240" w:lineRule="auto"/>
        <w:ind w:firstLine="640"/>
        <w:jc w:val="both"/>
      </w:pPr>
    </w:p>
    <w:p w14:paraId="5005614F">
      <w:pPr>
        <w:spacing w:line="240" w:lineRule="auto"/>
        <w:ind w:firstLine="640"/>
        <w:jc w:val="both"/>
      </w:pPr>
    </w:p>
    <w:p w14:paraId="046408A4">
      <w:pPr>
        <w:spacing w:line="240" w:lineRule="auto"/>
        <w:ind w:firstLine="640"/>
        <w:jc w:val="both"/>
      </w:pPr>
    </w:p>
    <w:p w14:paraId="38432A07">
      <w:pPr>
        <w:spacing w:line="240" w:lineRule="auto"/>
        <w:ind w:firstLine="640"/>
        <w:jc w:val="both"/>
      </w:pPr>
    </w:p>
    <w:p w14:paraId="4BBBC0F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3B62EF"/>
    <w:rsid w:val="5AFC6609"/>
    <w:rsid w:val="5FA17648"/>
    <w:rsid w:val="5FD320BD"/>
    <w:rsid w:val="60DE4D57"/>
    <w:rsid w:val="613409CB"/>
    <w:rsid w:val="61A46A97"/>
    <w:rsid w:val="62C63832"/>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4C57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5973</Words>
  <Characters>6741</Characters>
  <Lines>0</Lines>
  <Paragraphs>0</Paragraphs>
  <TotalTime>3</TotalTime>
  <ScaleCrop>false</ScaleCrop>
  <LinksUpToDate>false</LinksUpToDate>
  <CharactersWithSpaces>6751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2025-09-18T10:13:28Z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