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5EBCD4"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1DC06540"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4F42CBB3"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4AB9819F"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30D195FB">
      <w:pPr>
        <w:spacing w:line="570" w:lineRule="exact"/>
        <w:jc w:val="both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64DAC6CA"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6F465875">
      <w:pPr>
        <w:spacing w:line="570" w:lineRule="exact"/>
        <w:jc w:val="center"/>
        <w:rPr>
          <w:rFonts w:ascii="方正小标宋_GBK" w:hAnsi="华文中宋" w:eastAsia="方正小标宋_GBK" w:cs="宋体"/>
          <w:b/>
          <w:kern w:val="0"/>
          <w:sz w:val="44"/>
          <w:szCs w:val="44"/>
        </w:rPr>
      </w:pPr>
      <w:r>
        <w:rPr>
          <w:rFonts w:hint="eastAsia" w:ascii="方正小标宋_GBK" w:hAnsi="华文中宋" w:eastAsia="方正小标宋_GBK" w:cs="宋体"/>
          <w:b/>
          <w:kern w:val="0"/>
          <w:sz w:val="44"/>
          <w:szCs w:val="44"/>
        </w:rPr>
        <w:t xml:space="preserve"> 部门单位项目支出绩效评价报告</w:t>
      </w:r>
    </w:p>
    <w:p w14:paraId="08B8FDEF"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279D904C">
      <w:pPr>
        <w:spacing w:line="57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</w:t>
      </w:r>
      <w:r>
        <w:rPr>
          <w:rStyle w:val="18"/>
          <w:rFonts w:hint="eastAsia" w:ascii="仿宋_GB2312" w:hAnsi="楷体" w:eastAsia="仿宋_GB2312"/>
          <w:spacing w:val="-4"/>
          <w:sz w:val="32"/>
          <w:szCs w:val="32"/>
        </w:rPr>
        <w:t>2024</w:t>
      </w:r>
      <w:r>
        <w:rPr>
          <w:rFonts w:hint="eastAsia" w:ascii="方正仿宋_GBK" w:hAnsi="宋体" w:eastAsia="方正仿宋_GBK" w:cs="宋体"/>
          <w:kern w:val="0"/>
          <w:sz w:val="36"/>
          <w:szCs w:val="36"/>
        </w:rPr>
        <w:t xml:space="preserve"> 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年度）</w:t>
      </w:r>
    </w:p>
    <w:p w14:paraId="096CE77E"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7172F46F"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10E19F3F"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267AE5BF"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4B4ABC73"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17951CD5"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0763F2B0">
      <w:pPr>
        <w:spacing w:line="70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项目名称：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2024年中等职业技术学校公用经费（县级）</w:t>
      </w:r>
    </w:p>
    <w:p w14:paraId="460DC048">
      <w:pPr>
        <w:spacing w:line="57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实施单位（公章）：阿克陶县中等职业技术学校</w:t>
      </w:r>
      <w:bookmarkStart w:id="0" w:name="_GoBack"/>
      <w:bookmarkEnd w:id="0"/>
    </w:p>
    <w:p w14:paraId="153C2966">
      <w:pPr>
        <w:spacing w:line="540" w:lineRule="exact"/>
        <w:ind w:firstLine="360" w:firstLineChars="100"/>
        <w:rPr>
          <w:rFonts w:hint="eastAsia"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主管部门（公章）：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阿克陶县教育局</w:t>
      </w:r>
    </w:p>
    <w:p w14:paraId="13286E3C">
      <w:pPr>
        <w:spacing w:line="570" w:lineRule="exact"/>
        <w:ind w:firstLine="360" w:firstLineChars="100"/>
        <w:rPr>
          <w:rFonts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项目负责人（签章）：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程成</w:t>
      </w:r>
    </w:p>
    <w:p w14:paraId="16829404">
      <w:pPr>
        <w:spacing w:line="540" w:lineRule="exact"/>
        <w:ind w:firstLine="360" w:firstLineChars="100"/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填报时间：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2025年03月26日</w:t>
      </w:r>
    </w:p>
    <w:p w14:paraId="19AF2364">
      <w:pP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page"/>
      </w:r>
    </w:p>
    <w:p w14:paraId="426E0393"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一、基本情况</w:t>
      </w:r>
    </w:p>
    <w:p w14:paraId="70589039">
      <w:pPr>
        <w:spacing w:line="570" w:lineRule="exact"/>
        <w:ind w:firstLine="627" w:firstLineChars="200"/>
        <w:rPr>
          <w:rStyle w:val="18"/>
          <w:rFonts w:ascii="方正楷体_GBK" w:hAnsi="方正楷体_GBK" w:eastAsia="方正楷体_GBK" w:cs="方正楷体_GBK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（一）项目概况。包括项目背景、主要内容及实施情况、资金投入和使用情况等。</w:t>
      </w:r>
    </w:p>
    <w:p w14:paraId="00D5635F"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1.项目背景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本项目遵循财政部《项目支出绩效评价管理办法》（财预 〔2020〕10号〕和自治区财政厅《自治区财政支出绩效评价管  理暂行办法》（新财预〔2018〕189号〕等相关政策文件与规定， 旨在评价2024年度阿克陶县中等职业技术学校公用经费（县级） 项目实施前期、过程及效果，评价财政预算资金使用的效率及 效益。通过实行中等职业技术学校公用经费补助政策，用于保 障学校日常运转、提升教育教学质量，培养高素质技术技能型 人才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2.主要内容及实施情况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（1）主要内容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用于中等职业技术学校日常运转，如水电费、取暖费，确 保学校基础设施完善，运行顺畅；提升教学质量，支持教师培 训、提升教师教育理念和教学方法，给予学生实践设备，提高 学生技能水平；改善教学环境，用于仪器设备及图书资料的购 置，以及房屋、建筑物的日常维修维护。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（2）实施情况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根据新政办发〔2012〕96号文件要求，学校严格依据规章 制度执行，建立分级审批制度，确保经费使用专款专用，切实 提高财政资金使用效益，严格执行全口径预算管理。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3.项目实施主体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该项目由阿克陶县中等职业技术学校实施。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主要职能：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(1)。全面贯彻落实党的各项方针政策。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(2)。承担初级、中级技工培养任务，对受教育者进行国 家通用语言、思想政治教育和职业道德教育等，全面提高受教 育者的素质。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(3)。承担职业培训、企业新型学徒制培养、就业创业指 导、技师研修、技术攻关与交流、人才评价、技能竞赛、脱贫 攻坚、国家交流合作等任务。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(4)。承担未继续升学的初中毕业生学制型职业教育。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（5）承担学生技能技术培训。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（6）按照产教融合、校企合作、顶岗实习的人才培养模 式，传授职业知识，培养职业技能，进行职业指导，开展就业 服务。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人员情况：编制人数8人，实有在职人数110人。退休人员4人，自聘人员1人。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4.资金投入和使用情况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该项目预算金额113.72万元，项目资金到位113.72万元， 截至2024年12月31日，实际支出0万元，预算执行率0%。</w:t>
      </w:r>
    </w:p>
    <w:p w14:paraId="4AF02150"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（二）项目绩效目标。包括总体目标和阶段性目标。</w:t>
      </w:r>
    </w:p>
    <w:p w14:paraId="3A6F1E23"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1.项目绩效总目标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保障学校日常运转，提升教育教学质量，培养高素质技术技能型人才，较好地服务就业创业和社会高质量发展需要，推动中等职业技术学校全面发展。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2.阶段性目标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根据《中华人民共和国预算法》《财政支出绩效评价管理暂行办法》（财 预〔2020〕10号）、《中共中央、国务院关于全面实施预算绩效 管理的意见》（中发〔2018〕34号〕、《自治区党委自治区人 人民政府关于全面实施预算绩效管理的实施意见》（新党发〔2018〕30号）、《自治区财政支出绩效评价管理暂行办法》（新财预 〔2018〕189号）的规定，结合项目实施单位的规章制度以及财 务相关资料，评价小组对项目绩效目标进行了进一步的完善， 完善后绩效目标如下：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（1）项目产出目标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①数量指标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“办公教学家具（批）”指标，年度指标值为大于等于3批；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②质量指标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“设备、设施验收通过率（%)”指标，年度指标值为大于等于100%； 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“资金使用合规率（%)”指标，年度指标值为大于等于100%;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③时效指标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“项目按期完成率（%)”指标，年度指标值为大于等于100%；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（2）项目成本指标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经济成本指标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“家具采购成本（万元）”指标，年度指标值为小于等于113.72万元；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（3）项目效益目标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社会效益指标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“高中阶段职普比”指标，年度指标值为大于等于0.8；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“中职学生就业率（%)”指标，年度指标值为大于等于90%；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“保障中职教育可持续发展”指标。年度指标值为保障；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（4）满意度指标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“受益教师满意度（%)”指标，年度指标值为大于等于95%;</w:t>
      </w:r>
    </w:p>
    <w:p w14:paraId="16253487"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二、绩效评价工作开展情况</w:t>
      </w:r>
    </w:p>
    <w:p w14:paraId="15903AB3"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（一）绩效评价目的、对象</w:t>
      </w: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  <w:lang w:eastAsia="zh-CN"/>
        </w:rPr>
        <w:t>和</w:t>
      </w: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范围。</w:t>
      </w:r>
    </w:p>
    <w:p w14:paraId="12E40FB9"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1.绩效评价目的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为全面了解该项目预算编制合理性、资金使用合规性、项 目管理的规范性、项目目标的实现情况、服务对象的满意度等， 通过本次部门绩效评价来总结经验和教训，促进项目成果转化 和应用，为今后类似项目的长效管理，提供可行性参考建议。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2.绩效评价对象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本次绩效评价遵循财政部《项目支出绩效评价管理办法》 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  <w:t>（财预〔2020〕10号）和自治区财政厅《自治区财政支出绩效 评价管理暂行办法》（新财预〔2018〕189号〕等相关政策文件 与规定，以项目支出为对象所对应的预算资金，以项目实施所 带来的产出和效果为主要内容，以促进预算单位完成特定工作 任务目标所组织开展的绩效评价。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3.绩效评价范围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本次评价范围涵盖项目总体绩效目标、各项绩效指标完成 情况以及预算执行情况。覆盖项目预算资金支出的所有内容进 行评价。包括项目决策、项目实施和项目成果验收流程等。</w:t>
      </w:r>
    </w:p>
    <w:p w14:paraId="7CECF93F"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（二）绩效评价原则、评价指标体系（附表说明）、评价方法、评价标准等。</w:t>
      </w:r>
    </w:p>
    <w:p w14:paraId="105628BA"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1.绩效评价原则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本次评价坚持定量优先、定量与定性相结合的方式，始终 遵循科学规范、公正公开、分级分类、绩效相关的基本原则。 通过对2024年度技工学校国家助学金（县级）项目资金进行绩 效评价，旨在了解项目资金使用和项目管理情况、取得的成绩 及效益，进而分析在政策执行、预算资金安排、项目实施等方 面存在的问题并提出针对性建议。本次绩效评价遵循的原则包 括：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（1）科学公正。绩效评价应当运用科学合理的方法，按照 规范的程序，对项目绩效进行客观、公正地反映。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（2）统筹兼顾。单位自评、部门评价和财政评价应职责明 确，各有侧重，相互衔接。单位自评应由项目单位自主实施， 即“谁支出、谁自评”。部门评价和财政评价应在单位自评的 基础上开展，必要时可委托第三方机构实施。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（3）激励约束。绩效评价结果应与预算安排、政策调整、 改进管理实质性挂钩，体现奖优罚劣和激励相容导向，有效要 安排、低效要压减、无效要问责。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（4）公开透明。绩效评价结果应依法依规公开，并自觉接受社会监督。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2.绩效评价指标体系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绩效评价指标体系根据《预算绩效评价共性指标体系框架》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（财预〔2013〕53号）、《自治区党委自治区人民政府关于全 面实施预算绩效管理的实施意见》（新党发〔2018〕30号）、 《关于印发〈项目支出绩效评价管理办法〉的通知》（财预 〔2020〕10号）等文件精神，结合专项特点，在与专家组、项 目充分协商的基础上，评价工作组细化了该项目的绩效评价指 标体系（详见附表1）: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一级指标为：决策、过程、产出、效益。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二级指标为：项目立项、绩效目标、资金投入、资金管理、 组织实施、产出数量、产出质量、产出时效、产出成本、项目 效 益 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三级指标为：立项依据充分性、立项程序规范性、绩效目 标合理性、绩效指标明确性、预算编制科学性、资金分配合理 性、资金到位率、预算执行率、资金使用合规性、管理制度健 全性、制度执行有效性、实际完成率、质量达标率、完成及时 性、成本节约率、社会效益、生态效益、可持续影响、服务对 象满意度。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3.绩效评价方法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本次绩效评价方法的选用坚持简便有效的原则采用成本效 益分析法、比较法、综合指数评价法、公众评判法等多种方法， 具体评价方法如下：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（1）成本效益分析法，是指将一定时期内总成本与总效益 进行对比分析，以评价绩效目标实现程度。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（2）比较法，通过整理本项目相关资料和数据，评价数量 指标的完成情况；通过分析项目的实施情况与绩效目标实现情 况，评价项目实施的效果；通过分析项目资金使用情况及产生 的效果，评价预算资金分配的合理性。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（3）综合指数评价法，是指把各项绩效指标的实际水平， 对照评价标准值，分别计算各项指标评价得分，再按照设定的 各项指标权数计算出综合评价得分，分析评价绩效目标实现情 况的评价方法。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（4）公众评判法，评价组采用实地访谈、远程访谈相结合的 方式，对本项目的实施情况进行充分调研，了解掌握资金分配、 资金管理、资金使用、制度建设、制度执行情况。采用问卷调 查方式，对受益对象开展满意度调查，进行综合评价。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4.绩效评价标准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本项目评价指标体系的评价标准按照计划标准、行业标准、 历史标准等制定。对于定性指标，通过问卷调查及访谈方式，  采集相关数据，运用等级描述法，设置分级标准，体现该指标  认可程度的差异。对于定量指标，通过公式等方式予以量化，  可以准确衡量，并设定目标值的考核指标。绩效评价体系、标  准等详见（附件1）。</w:t>
      </w:r>
    </w:p>
    <w:p w14:paraId="4E98F660"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（三）绩效评价工作过程。</w:t>
      </w:r>
    </w:p>
    <w:p w14:paraId="0FC52B0F"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本次评价设计了评价方案、评价指标体系，通过资料分析、 调研、访谈满意度调查等方式形成评价结论，在与项目单位沟通然后确定评价意见，并出具评价报告。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第一阶段：前期准备。认真学习相关要求与规定，成立绩 效评价工作组，作为绩效评价工作具体实施机构。成员构成如 下：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张慧萍任评价组组长，职务为副校长，绩效评价工作职责 为负责全盘工作。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翟旭阳任评价组副组长，绩效评价工作职责为对项目实施 情况进行实地调查。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阿布都克尤木·海力力为评价组成员，绩效评价工作职责为负责 资料审核等工作。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第二阶段：组织实施。经评价组通过实地调研等方式，采 用综合分析法对项目的决策、管理、绩效进行综合评价分析。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第三阶段：分析评价。首先按照指标体系进行定量、定性 分析。其次开展量化打分、综合评价工作，形成初步评价结论。 最后归纳整体项目情况与存在问题，撰写部门绩效评价报告。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第四阶段：撰写与提交评价报告。项目撰写绩效评价报告， 按照财政局大平台绩效系统中统一格式和文本框架撰写绩效评 价报告。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第五阶段：归集档案。建立和落实档案管理制度，将项目 相关资料存档，包括但不限于：评价项目基本情况和相关文件、 评价实施方案、项目支付资料等相关档案。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</w:p>
    <w:p w14:paraId="6F95D6B2"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三、综合评价情况及评价结论</w:t>
      </w:r>
    </w:p>
    <w:p w14:paraId="3FA287CA"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（一）综合评价情况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依据《项目支出绩效评价管理办法》财预〔2020〕10号文 件精神，评价工作组从绩效目标、绩效控制、产出及效果等方面进行评价分析。绩效目标主要针对目标明确性、目标合理性和目标 细化程度进行分析；绩效控制主要针对资金使用及管理情况、 项目组织情况、项目管理情况进行分析；项目产出及效果主要 针对项目的经济性、效率性和效益性进行分析。本次绩效评价 结果主要采取评分和评级相结合的方式，具体分值和等级可根 据不同评价的内容设定。总分一般设置为100分，其中项目决 策20分、项目过程20分、项目产出40分、项目效益20分。 评价结果分为优、良、中、差四个等级：优（90分（含）—100 分 ) ; 良 ( 8 0 分 ( 含 ) - 9 0 分 ) ; 中 ( 6 0 分 ( 含 ) — 8 0 分 ) ; 差（0分 — 60分）。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评价组对照项目绩效评价指标体系，从决策、过程、产出 和效益四个维度，通过数据采集、实地调研和问卷访谈等方式， 对“2024年度技工学校国家助学金（县级）”项目绩效进行客 观公正的评价，本项目总得分为28分，绩效评级属于“差”。 其中，决策类指标得分20分，过程类指标得分8分，产出类指标得分0分，效益类指标得分0分。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（二）综合评价结论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经评价，本项目未达到年初设立的绩效目标，由于新学校未能如期建设完工，未能投入使用，导致该项目未能如期开展。</w:t>
      </w:r>
    </w:p>
    <w:p w14:paraId="478EBC21"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 xml:space="preserve">四、绩效评价指标分析 </w:t>
      </w:r>
    </w:p>
    <w:p w14:paraId="138ED6F7"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（一）项目决策情况。</w:t>
      </w:r>
    </w:p>
    <w:p w14:paraId="678E1F28"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项目决策类指标包括项目立项、绩效目标和资金投入三方 面的内容，由6个三级指标构成，权重分为20分，实际得分20 分，得分率为100%。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（1）立项依据充分性：根据《关于提前下达2023年学 生资助补助经费预算（中央直达资金）通知》（克财教〔2022〕51号）并结合阿克陶县教育局职责组织实施。围绕阿克陶县教 教育局年度工作重点和工作计划制定经费预算，根据评分标准，该指标不扣分，得3分。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（2）立项程序规范性：根据决策依据编制工作计划和经费 预算，经过与阿克陶县教育局财经领导小组进行沟通、筛选确 定经费预算计划，上局务会研究确定最终预算方案，根据评分 标准，该指标不扣分，得2分。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（3）绩效目标合理性：制定了实施方案，明确了总体思路 及目标、并对任务进行了详细分解，对目标进行了细化，根据 评分标准，该指标不扣分，得3分。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（4）绩效指标明确性：将项目绩效目标细化分解为具体的 绩效指标，根据评分标准，该指标不扣分，得2分。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（5）预算编制科学性：预算编制经过公用经费（县级）113.72 万元；实际完成内容与项目内容匹配，项目投资额与工作任务 相匹配，根据评分标准，该指标不扣分，得5分。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（6）资金分配合理性：资金分配按照新政办发〔2012〕96 号文件，用于阿克陶县中等职业技术学校日常运转以及提升教 育教学质量，资金分配与实际相适应，根据评分标准，该指标 不扣分，得5分。</w:t>
      </w:r>
    </w:p>
    <w:p w14:paraId="6988EAA0"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（二）项目过程情况。</w:t>
      </w:r>
    </w:p>
    <w:p w14:paraId="08837437"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项目过程类指标包括资金管理和组织实施两方面的内容，由 5个三级指标构成，权重分为20分，实际得分8分，得分率为 100%。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（1）资金到位率：该项目总投资113.72万元，实际下达经 费113.72万元，其中当年财政拨款113.72万元，财政资金足额拨付到位，根据评分标准，该指标不扣分，得5分。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（2）预算执行率：本项目申请预算金额为113.72万元，预 算批复实际下达金额为113.72万元，截至2024年12月31日， 资金执行0万元，资金执行率0%。项目资金支出总体能够按照 预算执行，根据评分标准，该指标扣5分，得0分。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（3）资金使用合规性：根据新政办发〔2012〕96号文件符 合预算批复规定用途，该项目未如期开展，执行率为0%,根据评分标准，该指标扣5分， 得0分。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（4）管理制度健全性：该项目严格按照《阿克陶县技工学 校》及专项资金使用相关的制度和管理规定实施，对财政专项 资金进行严格管理，根据评分标准，该指标不扣分，得2分。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（5）制度执行有效性：由部门提出经费预算支出可行性方 案，经过与财经领导小组沟通后，报局务会会议研究执行，财务对资金的使用合法合规性进行监督，该项目未如期开展，执行率为0%，年底对资金使用效果进行自评，根据评分标准，该指标扣2分，得1分。</w:t>
      </w:r>
    </w:p>
    <w:p w14:paraId="7CBB7649"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（三）项目产出情况。</w:t>
      </w:r>
    </w:p>
    <w:p w14:paraId="7B4AA5A5"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项目产出类指标包括产出数量、产出质量、产出时效、产出成本四方面的内容，由5个三级指标构成，权重分为40分，实 际得分0分，得分率为0%。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（1）对于“产出数量”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“办公教学家具（批）”0批，与预期目标不一致，根据评分标准，该指标不得分。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（2）对于“产出质量”：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“设备、设施验收通过率（%）”0%，与预期目标不一致，根据评分标准，该指标不得分。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“资金使用合规率（%）”0%，与预期目标不一致，根据评分标准，该指标不得分。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（3）对于“产出时效”：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“项目按期完成率（%）”0%，与预期目标不一致，根据评分标准，该指标不得分。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（4）对于“产出成本”：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“家具采购成本（万元）”0万元，与预期目标不一致，根据评 分标准，该指标不得分；</w:t>
      </w:r>
    </w:p>
    <w:p w14:paraId="296833C6"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（四）项目效益情况。</w:t>
      </w:r>
    </w:p>
    <w:p w14:paraId="2C0C1A0F">
      <w:pPr>
        <w:spacing w:line="540" w:lineRule="exact"/>
        <w:ind w:firstLine="567"/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项目效益类指标包括项目效益1个方面的内容，由4个三级指标构成，权重分为30分，实际得分0分，得分率为0%。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（1）实施效益指标：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对于“社会效益指标”：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“高中阶段职普比”为0，与预期目标不一致，根据评分标准，该指标不得分；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“中职学生就业率（%）”为0%，与预期目标不一致，根据评分标准，该指标不得分；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“保障中职教育可持续发展”未保障，与预期目标不一致，根据评分标准，该指标不得分；</w:t>
      </w:r>
    </w:p>
    <w:p w14:paraId="303D55E6">
      <w:pPr>
        <w:spacing w:line="540" w:lineRule="exact"/>
        <w:ind w:firstLine="567"/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（2）对于满意度指标：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“受益教师满意度（%）”为0%，与预期目标不一致，根据评分标准，该指标不得分0%,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项目效益合计得0分。</w:t>
      </w:r>
    </w:p>
    <w:p w14:paraId="3F7EBB99">
      <w:pPr>
        <w:spacing w:line="570" w:lineRule="exact"/>
        <w:ind w:firstLine="624" w:firstLineChars="200"/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五、主要经验及做法、存在的问题及原因分析</w:t>
      </w:r>
    </w:p>
    <w:p w14:paraId="0CF4990F"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（一）主要经验及做法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一是本项目能够严格按照《项目实施方案》执行，项目执行情 况较好。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二是加强组织领导，本项目绩效评价工作，有县政府主要 领导亲自挂帅，分管县领导具体负责，从项目到资金，均能有 很好地执行。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三是加强沟通协调，我单位及时向县领导汇报项目建设进 度，加强与实施单位的沟通，确保项目按期完工。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（二）存在问题及原因分析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一是对各项指标和指标值要进一步优化、完善，主要在细 化、量化上改进，二是自评价工作还存在自我审定的局限性， 会影响评价质量，容易造成问题的疏漏，在客观性和公正性上 说服力不强，三是缺少带着问题去评价的意识，四是现场评价 的工作量少，后续效益评价具体措施和方法较少。</w:t>
      </w:r>
    </w:p>
    <w:p w14:paraId="0DFB4B7C"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六、有关建议</w:t>
      </w:r>
    </w:p>
    <w:p w14:paraId="43E63A52"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1.项目建设的程序进一步规范。项目前期做好工作计划，细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化实施方案，严格执行资金管理办法和财政资金管理制度，严 格按照项目工作计划及实施方案稳步推进工作，单位根据自己 项目的特点进行总结。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2.项目评价资料有待进一步完善。项目启动时同步做好档 案的归纳与整理，及时整理、收集、汇总，健全档案资料。项 目后续管理有待进一步加强和跟踪。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3.通过绩效管理，发现实施中存在漏洞，以后加强管理，  及时掌握与之相关的各类信息，减少成本，使资金效益最大化。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4. 评价工作应从项目实施方案源头抓起，评价工作和意识 应贯穿项目整个过程。</w:t>
      </w:r>
    </w:p>
    <w:p w14:paraId="24B3B9AD"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七、其他需要说明的问题</w:t>
      </w:r>
    </w:p>
    <w:p w14:paraId="11FF6878"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我单位对上述项目支出绩效评价报告内反映内容的真实性、 完整性负责，接受上级部门及社会监督。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 w14:paraId="68CFFEF2"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0562E5FA"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110C4"/>
    <w:rsid w:val="00037D50"/>
    <w:rsid w:val="0005416C"/>
    <w:rsid w:val="00056465"/>
    <w:rsid w:val="000E0F73"/>
    <w:rsid w:val="001028C5"/>
    <w:rsid w:val="00102DFF"/>
    <w:rsid w:val="00121AE4"/>
    <w:rsid w:val="0014601B"/>
    <w:rsid w:val="00146AAD"/>
    <w:rsid w:val="00150F05"/>
    <w:rsid w:val="00187874"/>
    <w:rsid w:val="001B3A40"/>
    <w:rsid w:val="001F78EB"/>
    <w:rsid w:val="00273CCD"/>
    <w:rsid w:val="00291BC0"/>
    <w:rsid w:val="002A6E1A"/>
    <w:rsid w:val="002E53FC"/>
    <w:rsid w:val="00311DBE"/>
    <w:rsid w:val="00345DD7"/>
    <w:rsid w:val="00351EFF"/>
    <w:rsid w:val="003B0577"/>
    <w:rsid w:val="003B4B1E"/>
    <w:rsid w:val="003D114D"/>
    <w:rsid w:val="003E7E58"/>
    <w:rsid w:val="003F5180"/>
    <w:rsid w:val="00414C3A"/>
    <w:rsid w:val="004366A8"/>
    <w:rsid w:val="004A05EE"/>
    <w:rsid w:val="004C38BC"/>
    <w:rsid w:val="004F1F3C"/>
    <w:rsid w:val="00502BA7"/>
    <w:rsid w:val="005136F0"/>
    <w:rsid w:val="005162F1"/>
    <w:rsid w:val="00535153"/>
    <w:rsid w:val="00554F82"/>
    <w:rsid w:val="0056390D"/>
    <w:rsid w:val="005719B0"/>
    <w:rsid w:val="005A4F2E"/>
    <w:rsid w:val="005A5018"/>
    <w:rsid w:val="005C51DF"/>
    <w:rsid w:val="005D10D6"/>
    <w:rsid w:val="005E7C5E"/>
    <w:rsid w:val="006A1CC4"/>
    <w:rsid w:val="0075584F"/>
    <w:rsid w:val="0076216D"/>
    <w:rsid w:val="007A3C1F"/>
    <w:rsid w:val="007C0EA3"/>
    <w:rsid w:val="00810970"/>
    <w:rsid w:val="00855E3A"/>
    <w:rsid w:val="008C6C26"/>
    <w:rsid w:val="008F4CA9"/>
    <w:rsid w:val="0091457F"/>
    <w:rsid w:val="00922CB9"/>
    <w:rsid w:val="00925D36"/>
    <w:rsid w:val="00944DD1"/>
    <w:rsid w:val="00954232"/>
    <w:rsid w:val="009757D2"/>
    <w:rsid w:val="009B5C22"/>
    <w:rsid w:val="009E5CD9"/>
    <w:rsid w:val="009F4373"/>
    <w:rsid w:val="00A256D5"/>
    <w:rsid w:val="00A26421"/>
    <w:rsid w:val="00A34588"/>
    <w:rsid w:val="00A4017F"/>
    <w:rsid w:val="00A413B8"/>
    <w:rsid w:val="00A4293B"/>
    <w:rsid w:val="00A67D50"/>
    <w:rsid w:val="00A8691A"/>
    <w:rsid w:val="00A972DF"/>
    <w:rsid w:val="00AC1946"/>
    <w:rsid w:val="00AC3A96"/>
    <w:rsid w:val="00AD5E52"/>
    <w:rsid w:val="00AF683C"/>
    <w:rsid w:val="00B2343E"/>
    <w:rsid w:val="00B40063"/>
    <w:rsid w:val="00B41F61"/>
    <w:rsid w:val="00B425C7"/>
    <w:rsid w:val="00B53D26"/>
    <w:rsid w:val="00B74D04"/>
    <w:rsid w:val="00BA187C"/>
    <w:rsid w:val="00BA46E6"/>
    <w:rsid w:val="00BB5015"/>
    <w:rsid w:val="00C34DD1"/>
    <w:rsid w:val="00C56C72"/>
    <w:rsid w:val="00C62CB9"/>
    <w:rsid w:val="00CA5AD1"/>
    <w:rsid w:val="00CA6457"/>
    <w:rsid w:val="00CA6DC2"/>
    <w:rsid w:val="00CD37A4"/>
    <w:rsid w:val="00CE2FD9"/>
    <w:rsid w:val="00D032EA"/>
    <w:rsid w:val="00D17F2E"/>
    <w:rsid w:val="00D30354"/>
    <w:rsid w:val="00D40DCC"/>
    <w:rsid w:val="00D52B7C"/>
    <w:rsid w:val="00D80C1E"/>
    <w:rsid w:val="00D967F5"/>
    <w:rsid w:val="00DA4559"/>
    <w:rsid w:val="00DB1661"/>
    <w:rsid w:val="00DD3412"/>
    <w:rsid w:val="00DF42A0"/>
    <w:rsid w:val="00E30E91"/>
    <w:rsid w:val="00E655F7"/>
    <w:rsid w:val="00E7612A"/>
    <w:rsid w:val="00E769FE"/>
    <w:rsid w:val="00E774CE"/>
    <w:rsid w:val="00E96D03"/>
    <w:rsid w:val="00EA2CBE"/>
    <w:rsid w:val="00EB10A0"/>
    <w:rsid w:val="00F32FEE"/>
    <w:rsid w:val="00FB10BB"/>
    <w:rsid w:val="00FF3B44"/>
    <w:rsid w:val="08877A58"/>
    <w:rsid w:val="2AE11386"/>
    <w:rsid w:val="2D4C6AD2"/>
    <w:rsid w:val="2D5A6638"/>
    <w:rsid w:val="2D9B5225"/>
    <w:rsid w:val="340D5924"/>
    <w:rsid w:val="43B04001"/>
    <w:rsid w:val="4609551D"/>
    <w:rsid w:val="4D2606A1"/>
    <w:rsid w:val="4DD42C22"/>
    <w:rsid w:val="503863D1"/>
    <w:rsid w:val="50796DE0"/>
    <w:rsid w:val="5DA70C36"/>
    <w:rsid w:val="6ACB5763"/>
    <w:rsid w:val="6FC91143"/>
    <w:rsid w:val="700D1716"/>
    <w:rsid w:val="716B6B6A"/>
    <w:rsid w:val="7A780714"/>
    <w:rsid w:val="7C7B6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字符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字符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字符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字符"/>
    <w:basedOn w:val="17"/>
    <w:link w:val="5"/>
    <w:qFormat/>
    <w:uiPriority w:val="9"/>
    <w:rPr>
      <w:b/>
      <w:bCs/>
      <w:sz w:val="28"/>
      <w:szCs w:val="28"/>
    </w:rPr>
  </w:style>
  <w:style w:type="character" w:customStyle="1" w:styleId="24">
    <w:name w:val="标题 5 字符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字符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字符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字符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字符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字符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字符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字符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字符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字符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字符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字符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19</Pages>
  <Words>6571</Words>
  <Characters>6802</Characters>
  <Lines>5</Lines>
  <Paragraphs>1</Paragraphs>
  <TotalTime>0</TotalTime>
  <ScaleCrop>false</ScaleCrop>
  <LinksUpToDate>false</LinksUpToDate>
  <CharactersWithSpaces>6999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2022-01-14T05:11:00Z</dcterms:created>
  <dc:creator>赵 恺（预算处）</dc:creator>
  <cp:lastModifiedBy>忆</cp:lastModifiedBy>
  <cp:lastPrinted>2018-12-31T10:56:00Z</cp:lastPrinted>
  <dcterms:modified xsi:type="dcterms:W3CDTF">2025-09-15T09:16:17Z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eyJoZGlkIjoiZWE5M2E4OTRkNmEwYTUyNjM2Mzg3NThiMTA5NmIzZWUiLCJ1c2VySWQiOiI0OTMxMTE3MjUifQ==</vt:lpwstr>
  </property>
  <property fmtid="{D5CDD505-2E9C-101B-9397-08002B2CF9AE}" pid="4" name="ICV">
    <vt:lpwstr>C9A35F1A46514778AFB40DBDEC988219_12</vt:lpwstr>
  </property>
</Properties>
</file>