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EA5AE91">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阿克陶县中等职业技术学校</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4AA3B83">
      <w:r>
        <w:br w:type="page"/>
      </w:r>
    </w:p>
    <w:p w14:paraId="6A6D5ED2">
      <w:pPr>
        <w:spacing w:line="640" w:lineRule="exact"/>
        <w:jc w:val="center"/>
        <w:outlineLvl w:val="1"/>
      </w:pPr>
      <w:r>
        <w:rPr>
          <w:rFonts w:ascii="黑体" w:hAnsi="黑体" w:eastAsia="黑体"/>
          <w:sz w:val="32"/>
        </w:rPr>
        <w:t>第一部分 单位概况</w:t>
      </w:r>
    </w:p>
    <w:p w14:paraId="6D72D209">
      <w:pPr>
        <w:spacing w:line="640" w:lineRule="exact"/>
        <w:ind w:firstLine="640"/>
        <w:jc w:val="both"/>
        <w:outlineLvl w:val="2"/>
      </w:pPr>
      <w:r>
        <w:rPr>
          <w:rFonts w:ascii="黑体" w:hAnsi="黑体" w:eastAsia="黑体"/>
          <w:sz w:val="32"/>
        </w:rPr>
        <w:t>一、主要职能</w:t>
      </w:r>
    </w:p>
    <w:p w14:paraId="13970290">
      <w:pPr>
        <w:spacing w:line="580" w:lineRule="exact"/>
        <w:ind w:firstLine="640"/>
        <w:jc w:val="both"/>
      </w:pPr>
      <w:r>
        <w:rPr>
          <w:rFonts w:ascii="仿宋_GB2312" w:hAnsi="仿宋_GB2312" w:eastAsia="仿宋_GB2312"/>
          <w:sz w:val="32"/>
        </w:rPr>
        <w:t>（1）宣传和执行党的路线、方针政策和国家的法律法规、对全校师生进行思想政治教育和法制教育。</w:t>
      </w:r>
    </w:p>
    <w:p w14:paraId="7D8ACD72">
      <w:pPr>
        <w:spacing w:line="580" w:lineRule="exact"/>
        <w:ind w:firstLine="640"/>
        <w:jc w:val="both"/>
      </w:pPr>
      <w:r>
        <w:rPr>
          <w:rFonts w:ascii="仿宋_GB2312" w:hAnsi="仿宋_GB2312" w:eastAsia="仿宋_GB2312"/>
          <w:sz w:val="32"/>
        </w:rPr>
        <w:t>（2）阿克陶县中等职业技术学校主要承担中等职业教育工作，面向全疆招收应届初中毕业生。</w:t>
      </w:r>
    </w:p>
    <w:p w14:paraId="6CDFCDD3">
      <w:pPr>
        <w:spacing w:line="580" w:lineRule="exact"/>
        <w:ind w:firstLine="640"/>
        <w:jc w:val="both"/>
      </w:pPr>
      <w:r>
        <w:rPr>
          <w:rFonts w:ascii="仿宋_GB2312" w:hAnsi="仿宋_GB2312" w:eastAsia="仿宋_GB2312"/>
          <w:sz w:val="32"/>
        </w:rPr>
        <w:t>（3）按照产教融合、校企合作、顶岗实习的人才培养模式，传授职业知识，培养职业技能，进行职业指导，开展就业服务。</w:t>
      </w:r>
    </w:p>
    <w:p w14:paraId="7C5DE226">
      <w:pPr>
        <w:spacing w:line="580" w:lineRule="exact"/>
        <w:ind w:firstLine="640"/>
        <w:jc w:val="both"/>
      </w:pPr>
      <w:r>
        <w:rPr>
          <w:rFonts w:ascii="仿宋_GB2312" w:hAnsi="仿宋_GB2312" w:eastAsia="仿宋_GB2312"/>
          <w:sz w:val="32"/>
        </w:rPr>
        <w:t>（4）完成县委、</w:t>
      </w:r>
      <w:r>
        <w:rPr>
          <w:rFonts w:hint="eastAsia" w:ascii="仿宋_GB2312" w:hAnsi="仿宋_GB2312" w:eastAsia="仿宋_GB2312"/>
          <w:sz w:val="32"/>
          <w:lang w:eastAsia="zh-CN"/>
        </w:rPr>
        <w:t>县人民政府</w:t>
      </w:r>
      <w:r>
        <w:rPr>
          <w:rFonts w:ascii="仿宋_GB2312" w:hAnsi="仿宋_GB2312" w:eastAsia="仿宋_GB2312"/>
          <w:sz w:val="32"/>
        </w:rPr>
        <w:t>交办的其他各项工作任务。</w:t>
      </w:r>
    </w:p>
    <w:p w14:paraId="2AF89EC7">
      <w:pPr>
        <w:spacing w:line="640" w:lineRule="exact"/>
        <w:ind w:firstLine="640"/>
        <w:jc w:val="both"/>
        <w:outlineLvl w:val="2"/>
      </w:pPr>
      <w:r>
        <w:rPr>
          <w:rFonts w:ascii="黑体" w:hAnsi="黑体" w:eastAsia="黑体"/>
          <w:sz w:val="32"/>
        </w:rPr>
        <w:t>二、机构设置及人员情况</w:t>
      </w:r>
    </w:p>
    <w:p w14:paraId="329B6B16">
      <w:pPr>
        <w:spacing w:line="580" w:lineRule="exact"/>
        <w:ind w:firstLine="640"/>
        <w:jc w:val="both"/>
      </w:pPr>
      <w:r>
        <w:rPr>
          <w:rFonts w:ascii="仿宋_GB2312" w:hAnsi="仿宋_GB2312" w:eastAsia="仿宋_GB2312"/>
          <w:sz w:val="32"/>
        </w:rPr>
        <w:t>阿克陶县中等职业技术学校2024年度，实有人数114人，其中：在职人员109人，减少1人；离休人员0人，增加0人；退休人员5人,增加1人。</w:t>
      </w:r>
    </w:p>
    <w:p w14:paraId="0A568F2F">
      <w:pPr>
        <w:spacing w:line="580" w:lineRule="exact"/>
        <w:ind w:firstLine="640"/>
        <w:jc w:val="both"/>
      </w:pPr>
      <w:r>
        <w:rPr>
          <w:rFonts w:ascii="仿宋_GB2312" w:hAnsi="仿宋_GB2312" w:eastAsia="仿宋_GB2312"/>
          <w:sz w:val="32"/>
        </w:rPr>
        <w:t>阿克陶县中等职业技术学校无下属预算单位，下设10个科室，分别是：办公室、教务教研室、德育办、党建纪检室、财务室、治安科、招生就业科、总务科、资助办、团委。</w:t>
      </w:r>
    </w:p>
    <w:p w14:paraId="08BE414F">
      <w:r>
        <w:br w:type="page"/>
      </w:r>
    </w:p>
    <w:p w14:paraId="1EA1CAA6">
      <w:pPr>
        <w:spacing w:line="240" w:lineRule="auto"/>
        <w:jc w:val="center"/>
        <w:outlineLvl w:val="1"/>
      </w:pPr>
      <w:r>
        <w:rPr>
          <w:rFonts w:ascii="黑体" w:hAnsi="黑体" w:eastAsia="黑体"/>
          <w:sz w:val="32"/>
        </w:rPr>
        <w:t>第二部分 部门决算情况说明</w:t>
      </w:r>
    </w:p>
    <w:p w14:paraId="12B22D04">
      <w:pPr>
        <w:spacing w:line="640" w:lineRule="exact"/>
        <w:ind w:firstLine="640"/>
        <w:jc w:val="both"/>
        <w:outlineLvl w:val="2"/>
      </w:pPr>
      <w:r>
        <w:rPr>
          <w:rFonts w:ascii="黑体" w:hAnsi="黑体" w:eastAsia="黑体"/>
          <w:sz w:val="32"/>
        </w:rPr>
        <w:t>一、收入支出决算总体情况说明</w:t>
      </w:r>
    </w:p>
    <w:p w14:paraId="47F4A5CE">
      <w:pPr>
        <w:spacing w:line="580" w:lineRule="exact"/>
        <w:ind w:firstLine="640"/>
        <w:jc w:val="both"/>
      </w:pPr>
      <w:r>
        <w:rPr>
          <w:rFonts w:ascii="仿宋_GB2312" w:hAnsi="仿宋_GB2312" w:eastAsia="仿宋_GB2312"/>
          <w:b/>
          <w:sz w:val="32"/>
        </w:rPr>
        <w:t>2024年度收入总计2,869.90万元，</w:t>
      </w:r>
      <w:r>
        <w:rPr>
          <w:rFonts w:ascii="仿宋_GB2312" w:hAnsi="仿宋_GB2312" w:eastAsia="仿宋_GB2312"/>
          <w:b w:val="0"/>
          <w:sz w:val="32"/>
        </w:rPr>
        <w:t>其中：本年收入合计2,858.43万元，使用非财政拨款结余（含专用结余）0.00万元，年初结转和结余11.48万元。</w:t>
      </w:r>
    </w:p>
    <w:p w14:paraId="77A185A4">
      <w:pPr>
        <w:spacing w:line="580" w:lineRule="exact"/>
        <w:ind w:firstLine="640"/>
        <w:jc w:val="both"/>
      </w:pPr>
      <w:r>
        <w:rPr>
          <w:rFonts w:ascii="仿宋_GB2312" w:hAnsi="仿宋_GB2312" w:eastAsia="仿宋_GB2312"/>
          <w:b/>
          <w:sz w:val="32"/>
        </w:rPr>
        <w:t>2024年度支出总计2,869.90万元，</w:t>
      </w:r>
      <w:r>
        <w:rPr>
          <w:rFonts w:ascii="仿宋_GB2312" w:hAnsi="仿宋_GB2312" w:eastAsia="仿宋_GB2312"/>
          <w:b w:val="0"/>
          <w:sz w:val="32"/>
        </w:rPr>
        <w:t>其中：本年支出合计2,860.39万元，结余分配0.00万元，年末结转和结余9.51万元。</w:t>
      </w:r>
    </w:p>
    <w:p w14:paraId="71F974CB">
      <w:pPr>
        <w:spacing w:line="580" w:lineRule="exact"/>
        <w:ind w:firstLine="640"/>
        <w:jc w:val="both"/>
      </w:pPr>
      <w:r>
        <w:rPr>
          <w:rFonts w:ascii="仿宋_GB2312" w:hAnsi="仿宋_GB2312" w:eastAsia="仿宋_GB2312"/>
          <w:b w:val="0"/>
          <w:sz w:val="32"/>
        </w:rPr>
        <w:t>收入支出总体与上年相比，减少648.24万元，下降18.43%，主要原因是：本年减少职业教育经费补助支出项目经费，导致相关经费减少。</w:t>
      </w:r>
    </w:p>
    <w:p w14:paraId="2D5E16C5">
      <w:pPr>
        <w:spacing w:line="640" w:lineRule="exact"/>
        <w:ind w:firstLine="640"/>
        <w:jc w:val="both"/>
        <w:outlineLvl w:val="2"/>
      </w:pPr>
      <w:r>
        <w:rPr>
          <w:rFonts w:ascii="黑体" w:hAnsi="黑体" w:eastAsia="黑体"/>
          <w:sz w:val="32"/>
        </w:rPr>
        <w:t>二、收入决算情况说明</w:t>
      </w:r>
    </w:p>
    <w:p w14:paraId="23BF4FF1">
      <w:pPr>
        <w:spacing w:line="580" w:lineRule="exact"/>
        <w:ind w:firstLine="640"/>
        <w:jc w:val="both"/>
      </w:pPr>
      <w:r>
        <w:rPr>
          <w:rFonts w:ascii="仿宋_GB2312" w:hAnsi="仿宋_GB2312" w:eastAsia="仿宋_GB2312"/>
          <w:b/>
          <w:sz w:val="32"/>
        </w:rPr>
        <w:t>本年收入2,858.43万元，</w:t>
      </w:r>
      <w:r>
        <w:rPr>
          <w:rFonts w:ascii="仿宋_GB2312" w:hAnsi="仿宋_GB2312" w:eastAsia="仿宋_GB2312"/>
          <w:b w:val="0"/>
          <w:sz w:val="32"/>
        </w:rPr>
        <w:t>其中：财政拨款收入2,858.41万元，占100.00%；上级补助收入0.00万元，占0.00%；事业收入0.00万元，占0.00%；经营收入0.00万元，占0.00%；附属单位上缴收入0.00万元，占0.00%；其他收入0.02万元，占0.0007%。</w:t>
      </w:r>
    </w:p>
    <w:p w14:paraId="1A069898">
      <w:pPr>
        <w:spacing w:line="640" w:lineRule="exact"/>
        <w:ind w:firstLine="640"/>
        <w:jc w:val="both"/>
        <w:outlineLvl w:val="2"/>
      </w:pPr>
      <w:r>
        <w:rPr>
          <w:rFonts w:ascii="黑体" w:hAnsi="黑体" w:eastAsia="黑体"/>
          <w:sz w:val="32"/>
        </w:rPr>
        <w:t>三、支出决算情况说明</w:t>
      </w:r>
    </w:p>
    <w:p w14:paraId="06C18730">
      <w:pPr>
        <w:spacing w:line="580" w:lineRule="exact"/>
        <w:ind w:firstLine="640"/>
        <w:jc w:val="both"/>
      </w:pPr>
      <w:r>
        <w:rPr>
          <w:rFonts w:ascii="仿宋_GB2312" w:hAnsi="仿宋_GB2312" w:eastAsia="仿宋_GB2312"/>
          <w:b/>
          <w:sz w:val="32"/>
        </w:rPr>
        <w:t>本年支出2,860.39万元，</w:t>
      </w:r>
      <w:r>
        <w:rPr>
          <w:rFonts w:ascii="仿宋_GB2312" w:hAnsi="仿宋_GB2312" w:eastAsia="仿宋_GB2312"/>
          <w:b w:val="0"/>
          <w:sz w:val="32"/>
        </w:rPr>
        <w:t>其中：基本支出2,380.69万元，占83.23%；项目支出479.71万元，占16.77%；上缴上级支出0.00万元，占0.00%；经营支出0.00万元，占0.00%；对附属单位补助支出0.00万元，占0.00%。</w:t>
      </w:r>
    </w:p>
    <w:p w14:paraId="26E67348">
      <w:pPr>
        <w:spacing w:line="640" w:lineRule="exact"/>
        <w:ind w:firstLine="640"/>
        <w:jc w:val="both"/>
        <w:outlineLvl w:val="2"/>
      </w:pPr>
      <w:r>
        <w:rPr>
          <w:rFonts w:ascii="黑体" w:hAnsi="黑体" w:eastAsia="黑体"/>
          <w:sz w:val="32"/>
        </w:rPr>
        <w:t>四、财政拨款收入支出决算总体情况说明</w:t>
      </w:r>
    </w:p>
    <w:p w14:paraId="38752000">
      <w:pPr>
        <w:spacing w:line="580" w:lineRule="exact"/>
        <w:ind w:firstLine="640"/>
        <w:jc w:val="both"/>
      </w:pPr>
      <w:r>
        <w:rPr>
          <w:rFonts w:ascii="仿宋_GB2312" w:hAnsi="仿宋_GB2312" w:eastAsia="仿宋_GB2312"/>
          <w:b/>
          <w:sz w:val="32"/>
        </w:rPr>
        <w:t>2024年度财政拨款收入总计2,858.41万元，</w:t>
      </w:r>
      <w:r>
        <w:rPr>
          <w:rFonts w:ascii="仿宋_GB2312" w:hAnsi="仿宋_GB2312" w:eastAsia="仿宋_GB2312"/>
          <w:b w:val="0"/>
          <w:sz w:val="32"/>
        </w:rPr>
        <w:t>其中：年初财政拨款结转和结余0.00万元，本年财政拨款收入2,858.41万元。</w:t>
      </w:r>
      <w:r>
        <w:rPr>
          <w:rFonts w:ascii="仿宋_GB2312" w:hAnsi="仿宋_GB2312" w:eastAsia="仿宋_GB2312"/>
          <w:b/>
          <w:sz w:val="32"/>
        </w:rPr>
        <w:t>财政拨款支出总计2,858.41万元，</w:t>
      </w:r>
      <w:r>
        <w:rPr>
          <w:rFonts w:ascii="仿宋_GB2312" w:hAnsi="仿宋_GB2312" w:eastAsia="仿宋_GB2312"/>
          <w:b w:val="0"/>
          <w:sz w:val="32"/>
        </w:rPr>
        <w:t>其中：年末财政拨款结转和结余0.00万元，本年财政拨款支出2,858.41万元。</w:t>
      </w:r>
    </w:p>
    <w:p w14:paraId="77B19EB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减少648.05万元，下降18.48%，主要原因是：本年减少职业教育经费补助支出项目经费，导致相关经费减少。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年初预算数3,459.61万元，决算数2,858.41万元，预决算差异率-17.38%，主要原因是：年初预算中包含地方教育附加费、县级公用经费项目经费，由于新校正在建设无法执行，导致预决算存在差异。</w:t>
      </w:r>
    </w:p>
    <w:p w14:paraId="41A76E0B">
      <w:pPr>
        <w:spacing w:line="640" w:lineRule="exact"/>
        <w:ind w:firstLine="640"/>
        <w:jc w:val="both"/>
        <w:outlineLvl w:val="2"/>
      </w:pPr>
      <w:r>
        <w:rPr>
          <w:rFonts w:ascii="黑体" w:hAnsi="黑体" w:eastAsia="黑体"/>
          <w:sz w:val="32"/>
        </w:rPr>
        <w:t>五、一般公共预算财政拨款支出决算情况说明</w:t>
      </w:r>
    </w:p>
    <w:p w14:paraId="77B3F8C0">
      <w:pPr>
        <w:spacing w:line="640" w:lineRule="exact"/>
        <w:ind w:firstLine="640"/>
        <w:jc w:val="both"/>
        <w:outlineLvl w:val="3"/>
      </w:pPr>
      <w:r>
        <w:rPr>
          <w:rFonts w:ascii="楷体_GB2312" w:hAnsi="楷体_GB2312" w:eastAsia="楷体_GB2312"/>
          <w:b/>
          <w:sz w:val="32"/>
        </w:rPr>
        <w:t>（一）一般公共预算财政拨款支出决算总体情况</w:t>
      </w:r>
    </w:p>
    <w:p w14:paraId="2CE9B51C">
      <w:pPr>
        <w:spacing w:line="580" w:lineRule="exact"/>
        <w:ind w:firstLine="640"/>
        <w:jc w:val="both"/>
      </w:pPr>
      <w:r>
        <w:rPr>
          <w:rFonts w:ascii="仿宋_GB2312" w:hAnsi="仿宋_GB2312" w:eastAsia="仿宋_GB2312"/>
          <w:b/>
          <w:sz w:val="32"/>
        </w:rPr>
        <w:t>2024年度一般公共预算财政拨款支出2,858.41万元，</w:t>
      </w:r>
      <w:r>
        <w:rPr>
          <w:rFonts w:ascii="仿宋_GB2312" w:hAnsi="仿宋_GB2312" w:eastAsia="仿宋_GB2312"/>
          <w:b w:val="0"/>
          <w:sz w:val="32"/>
        </w:rPr>
        <w:t>占本年支出合计的99.93%。</w:t>
      </w:r>
      <w:r>
        <w:rPr>
          <w:rFonts w:ascii="仿宋_GB2312" w:hAnsi="仿宋_GB2312" w:eastAsia="仿宋_GB2312"/>
          <w:b/>
          <w:sz w:val="32"/>
        </w:rPr>
        <w:t>与上年相比，</w:t>
      </w:r>
      <w:r>
        <w:rPr>
          <w:rFonts w:ascii="仿宋_GB2312" w:hAnsi="仿宋_GB2312" w:eastAsia="仿宋_GB2312"/>
          <w:b w:val="0"/>
          <w:sz w:val="32"/>
        </w:rPr>
        <w:t>减少648.05万元，下降18.48%，主要原因是：本年减少职业教育经费补助支出项目经费，导致相关经费减少。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年初预算数3,459.61万元，决算数2,858.41万元，预决算差异率-17.38%，主要原因是：年初预算中包含地方教育附加费、县级公用经费项目经费，由于新校正在建设无法执行，导致预决算存在差异。</w:t>
      </w:r>
    </w:p>
    <w:p w14:paraId="607F1D0E">
      <w:pPr>
        <w:spacing w:line="640" w:lineRule="exact"/>
        <w:ind w:firstLine="640"/>
        <w:jc w:val="both"/>
        <w:outlineLvl w:val="3"/>
      </w:pPr>
      <w:r>
        <w:rPr>
          <w:rFonts w:ascii="楷体_GB2312" w:hAnsi="楷体_GB2312" w:eastAsia="楷体_GB2312"/>
          <w:b/>
          <w:sz w:val="32"/>
        </w:rPr>
        <w:t>（二）一般公共预算财政拨款支出决算结构情况</w:t>
      </w:r>
    </w:p>
    <w:p w14:paraId="56E479C6">
      <w:pPr>
        <w:spacing w:line="580" w:lineRule="exact"/>
        <w:ind w:firstLine="640"/>
        <w:jc w:val="both"/>
      </w:pPr>
      <w:r>
        <w:rPr>
          <w:rFonts w:ascii="仿宋_GB2312" w:hAnsi="仿宋_GB2312" w:eastAsia="仿宋_GB2312"/>
          <w:b w:val="0"/>
          <w:sz w:val="32"/>
        </w:rPr>
        <w:t>1.教育支出(类)2,858.41万元,占100.00%。</w:t>
      </w:r>
    </w:p>
    <w:p w14:paraId="6304D70B">
      <w:pPr>
        <w:spacing w:line="640" w:lineRule="exact"/>
        <w:ind w:firstLine="640"/>
        <w:jc w:val="both"/>
        <w:outlineLvl w:val="3"/>
      </w:pPr>
      <w:r>
        <w:rPr>
          <w:rFonts w:ascii="楷体_GB2312" w:hAnsi="楷体_GB2312" w:eastAsia="楷体_GB2312"/>
          <w:b/>
          <w:sz w:val="32"/>
        </w:rPr>
        <w:t>（三）一般公共预算财政拨款支出决算具体情况</w:t>
      </w:r>
    </w:p>
    <w:p w14:paraId="68A23758">
      <w:pPr>
        <w:spacing w:line="580" w:lineRule="exact"/>
        <w:ind w:firstLine="640"/>
        <w:jc w:val="both"/>
      </w:pPr>
      <w:r>
        <w:rPr>
          <w:rFonts w:ascii="仿宋_GB2312" w:hAnsi="仿宋_GB2312" w:eastAsia="仿宋_GB2312"/>
          <w:b w:val="0"/>
          <w:sz w:val="32"/>
        </w:rPr>
        <w:t>1.教育支出(类)职业教育(款)中等职业教育(项):支出决算数为2,858.41万元，比上年决算减少426.12万元，下降12.97%,主要原因是：本年减少职业教育经费补助支出项目经费，导致相关经费减少。</w:t>
      </w:r>
    </w:p>
    <w:p w14:paraId="670687D2">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221.93万元，下降100.00%,主要原因是：本年功能科目调整，养老保险缴费上年度单独列支，本年调整至主科目列支，导致经费较上年减少。</w:t>
      </w:r>
    </w:p>
    <w:p w14:paraId="1F73B7DA">
      <w:pPr>
        <w:spacing w:line="640" w:lineRule="exact"/>
        <w:ind w:firstLine="640"/>
        <w:jc w:val="both"/>
        <w:outlineLvl w:val="2"/>
      </w:pPr>
      <w:r>
        <w:rPr>
          <w:rFonts w:ascii="黑体" w:hAnsi="黑体" w:eastAsia="黑体"/>
          <w:sz w:val="32"/>
        </w:rPr>
        <w:t>六、一般公共预算财政拨款基本支出决算情况说明</w:t>
      </w:r>
    </w:p>
    <w:p w14:paraId="7CBD4659">
      <w:pPr>
        <w:spacing w:line="580" w:lineRule="exact"/>
        <w:ind w:firstLine="640"/>
        <w:jc w:val="both"/>
      </w:pPr>
      <w:r>
        <w:rPr>
          <w:rFonts w:ascii="仿宋_GB2312" w:hAnsi="仿宋_GB2312" w:eastAsia="仿宋_GB2312"/>
          <w:b w:val="0"/>
          <w:sz w:val="32"/>
        </w:rPr>
        <w:t>2024年度一般公共预算财政拨款基本支出2,380.69万元，其中：</w:t>
      </w:r>
      <w:r>
        <w:rPr>
          <w:rFonts w:ascii="仿宋_GB2312" w:hAnsi="仿宋_GB2312" w:eastAsia="仿宋_GB2312"/>
          <w:b/>
          <w:sz w:val="32"/>
        </w:rPr>
        <w:t>人员经费2,380.69万元，</w:t>
      </w:r>
      <w:r>
        <w:rPr>
          <w:rFonts w:ascii="仿宋_GB2312" w:hAnsi="仿宋_GB2312" w:eastAsia="仿宋_GB2312"/>
          <w:b w:val="0"/>
          <w:sz w:val="32"/>
        </w:rPr>
        <w:t>包括：基本工资、津贴补贴、奖金、机关事业单位基本养老保险缴费、职工基本医疗保险缴费、其他社会保障缴费、住房公积金、退休费。</w:t>
      </w:r>
    </w:p>
    <w:p w14:paraId="0622D47C">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6882815F">
      <w:pPr>
        <w:spacing w:line="640" w:lineRule="exact"/>
        <w:ind w:firstLine="640"/>
        <w:jc w:val="both"/>
        <w:outlineLvl w:val="2"/>
      </w:pPr>
      <w:r>
        <w:rPr>
          <w:rFonts w:ascii="黑体" w:hAnsi="黑体" w:eastAsia="黑体"/>
          <w:sz w:val="32"/>
        </w:rPr>
        <w:t>七、政府性基金预算财政拨款收入支出决算情况说明</w:t>
      </w:r>
    </w:p>
    <w:p w14:paraId="56610305">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52BEAD4">
      <w:pPr>
        <w:spacing w:line="640" w:lineRule="exact"/>
        <w:ind w:firstLine="640"/>
        <w:jc w:val="both"/>
        <w:outlineLvl w:val="2"/>
      </w:pPr>
      <w:r>
        <w:rPr>
          <w:rFonts w:ascii="黑体" w:hAnsi="黑体" w:eastAsia="黑体"/>
          <w:sz w:val="32"/>
        </w:rPr>
        <w:t>八、国有资本经营预算财政拨款收入支出决算情况说明</w:t>
      </w:r>
    </w:p>
    <w:p w14:paraId="72DB28E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AAE7229">
      <w:pPr>
        <w:spacing w:line="640" w:lineRule="exact"/>
        <w:ind w:firstLine="640"/>
        <w:jc w:val="both"/>
        <w:outlineLvl w:val="2"/>
      </w:pPr>
      <w:r>
        <w:rPr>
          <w:rFonts w:ascii="黑体" w:hAnsi="黑体" w:eastAsia="黑体"/>
          <w:sz w:val="32"/>
        </w:rPr>
        <w:t>九、财政拨款“三公”经费支出决算情况说明</w:t>
      </w:r>
    </w:p>
    <w:p w14:paraId="26335B15">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04B3564">
      <w:pPr>
        <w:spacing w:line="580" w:lineRule="exact"/>
        <w:ind w:firstLine="640"/>
        <w:jc w:val="both"/>
      </w:pPr>
      <w:r>
        <w:rPr>
          <w:rFonts w:ascii="仿宋_GB2312" w:hAnsi="仿宋_GB2312" w:eastAsia="仿宋_GB2312"/>
          <w:b/>
          <w:sz w:val="32"/>
        </w:rPr>
        <w:t>具体情况如下：</w:t>
      </w:r>
    </w:p>
    <w:p w14:paraId="376E994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5AC7CA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4573BF1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B6C3DF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CA5F699">
      <w:pPr>
        <w:spacing w:line="640" w:lineRule="exact"/>
        <w:ind w:firstLine="640"/>
        <w:jc w:val="both"/>
        <w:outlineLvl w:val="2"/>
      </w:pPr>
      <w:r>
        <w:rPr>
          <w:rFonts w:ascii="黑体" w:hAnsi="黑体" w:eastAsia="黑体"/>
          <w:sz w:val="32"/>
        </w:rPr>
        <w:t>十、其他重要事项的情况说明</w:t>
      </w:r>
    </w:p>
    <w:p w14:paraId="318A2DBA">
      <w:pPr>
        <w:spacing w:line="640" w:lineRule="exact"/>
        <w:ind w:firstLine="640"/>
        <w:jc w:val="both"/>
        <w:outlineLvl w:val="3"/>
      </w:pPr>
      <w:r>
        <w:rPr>
          <w:rFonts w:ascii="楷体_GB2312" w:hAnsi="楷体_GB2312" w:eastAsia="楷体_GB2312"/>
          <w:b/>
          <w:sz w:val="32"/>
        </w:rPr>
        <w:t>（一）机关运行经费及公用经费支出情况</w:t>
      </w:r>
    </w:p>
    <w:p w14:paraId="04C7F25E">
      <w:pPr>
        <w:spacing w:line="580" w:lineRule="exact"/>
        <w:ind w:firstLine="640"/>
        <w:jc w:val="both"/>
      </w:pPr>
      <w:r>
        <w:rPr>
          <w:rFonts w:ascii="仿宋_GB2312" w:hAnsi="仿宋_GB2312" w:eastAsia="仿宋_GB2312"/>
          <w:b w:val="0"/>
          <w:sz w:val="32"/>
        </w:rPr>
        <w:t>2024年度阿克陶县中等职业技术学校（事业单位）公用经费支出0.00万元，比上年增加0.00万元，增长0.00%，主要原因是：2023年与2024年均未安排公用经费支出。</w:t>
      </w:r>
    </w:p>
    <w:p w14:paraId="44478882">
      <w:pPr>
        <w:spacing w:line="640" w:lineRule="exact"/>
        <w:ind w:firstLine="640"/>
        <w:jc w:val="both"/>
        <w:outlineLvl w:val="3"/>
      </w:pPr>
      <w:r>
        <w:rPr>
          <w:rFonts w:ascii="楷体_GB2312" w:hAnsi="楷体_GB2312" w:eastAsia="楷体_GB2312"/>
          <w:b/>
          <w:sz w:val="32"/>
        </w:rPr>
        <w:t>（二）政府采购情况</w:t>
      </w:r>
    </w:p>
    <w:p w14:paraId="0DDBACE6">
      <w:pPr>
        <w:spacing w:line="580" w:lineRule="exact"/>
        <w:ind w:firstLine="640"/>
        <w:jc w:val="both"/>
      </w:pPr>
      <w:r>
        <w:rPr>
          <w:rFonts w:ascii="仿宋_GB2312" w:hAnsi="仿宋_GB2312" w:eastAsia="仿宋_GB2312"/>
          <w:b w:val="0"/>
          <w:sz w:val="32"/>
        </w:rPr>
        <w:t>2024年度政府采购支出总额415.01万元，其中：政府采购货物支出307.97万元、政府采购工程支出72.06万元、政府采购服务支出34.98万元。</w:t>
      </w:r>
    </w:p>
    <w:p w14:paraId="48CCFEA0">
      <w:pPr>
        <w:spacing w:line="580" w:lineRule="exact"/>
        <w:ind w:firstLine="640"/>
        <w:jc w:val="both"/>
      </w:pPr>
      <w:r>
        <w:rPr>
          <w:rFonts w:ascii="仿宋_GB2312" w:hAnsi="仿宋_GB2312" w:eastAsia="仿宋_GB2312"/>
          <w:b w:val="0"/>
          <w:sz w:val="32"/>
        </w:rPr>
        <w:t>授予中小企业合同金额415.01万元，占政府采购支出总额的100.00%，其中：授予小微企业合同金额415.01万元，占政府采购支出总额的100.00%。</w:t>
      </w:r>
    </w:p>
    <w:p w14:paraId="78F74761">
      <w:pPr>
        <w:spacing w:line="640" w:lineRule="exact"/>
        <w:ind w:firstLine="640"/>
        <w:jc w:val="both"/>
        <w:outlineLvl w:val="3"/>
      </w:pPr>
      <w:r>
        <w:rPr>
          <w:rFonts w:ascii="楷体_GB2312" w:hAnsi="楷体_GB2312" w:eastAsia="楷体_GB2312"/>
          <w:b/>
          <w:sz w:val="32"/>
        </w:rPr>
        <w:t>（三）国有资产占用情况说明</w:t>
      </w:r>
    </w:p>
    <w:p w14:paraId="68EE14CE">
      <w:pPr>
        <w:spacing w:line="580" w:lineRule="exact"/>
        <w:ind w:firstLine="640"/>
        <w:jc w:val="both"/>
      </w:pPr>
      <w:r>
        <w:rPr>
          <w:rFonts w:ascii="仿宋_GB2312" w:hAnsi="仿宋_GB2312" w:eastAsia="仿宋_GB2312"/>
          <w:b w:val="0"/>
          <w:sz w:val="32"/>
        </w:rPr>
        <w:t>截至2024年12月31日，房屋25,984.23平方米，价值4,415.48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3E77C40">
      <w:pPr>
        <w:spacing w:line="640" w:lineRule="exact"/>
        <w:ind w:firstLine="640"/>
        <w:jc w:val="both"/>
        <w:outlineLvl w:val="2"/>
      </w:pPr>
      <w:r>
        <w:rPr>
          <w:rFonts w:ascii="黑体" w:hAnsi="黑体" w:eastAsia="黑体"/>
          <w:sz w:val="32"/>
        </w:rPr>
        <w:t>十一、预算绩效的情况说明</w:t>
      </w:r>
    </w:p>
    <w:p w14:paraId="5E910B5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2,869.90万元，实际执行总额2,860.39万元；预算绩效评价项目3个，全年预算数564.21万元，全年执行数9.49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高度重视，加强领导，精心组织，逐步推开，实现编制预算绩效目标全覆盖。积极开展绩效跟踪监控，及时纠偏，确保绩效目标实现；财政管理部门对各部门绩效自评工作进行指导、监督、检查，积极运用评价结果，提高资金使用效率。具体附整体支出绩效自评表，项目支出绩效自评表和评价报告。</w:t>
      </w:r>
    </w:p>
    <w:p w14:paraId="47AA47CC">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E5D22E9">
        <w:tblPrEx>
          <w:tblCellMar>
            <w:top w:w="0" w:type="dxa"/>
            <w:left w:w="108" w:type="dxa"/>
            <w:bottom w:w="0" w:type="dxa"/>
            <w:right w:w="108" w:type="dxa"/>
          </w:tblCellMar>
        </w:tblPrEx>
        <w:tc>
          <w:tcPr>
            <w:tcW w:w="8840" w:type="dxa"/>
            <w:gridSpan w:val="8"/>
            <w:vAlign w:val="center"/>
          </w:tcPr>
          <w:p w14:paraId="55219785">
            <w:pPr>
              <w:jc w:val="center"/>
            </w:pPr>
            <w:r>
              <w:rPr>
                <w:rFonts w:ascii="宋体" w:hAnsi="宋体" w:eastAsia="宋体"/>
                <w:sz w:val="24"/>
              </w:rPr>
              <w:t>单位整体支出绩效自评表</w:t>
            </w:r>
          </w:p>
        </w:tc>
      </w:tr>
      <w:tr w14:paraId="0A74D53C">
        <w:tblPrEx>
          <w:tblCellMar>
            <w:top w:w="0" w:type="dxa"/>
            <w:left w:w="108" w:type="dxa"/>
            <w:bottom w:w="0" w:type="dxa"/>
            <w:right w:w="108" w:type="dxa"/>
          </w:tblCellMar>
        </w:tblPrEx>
        <w:tc>
          <w:tcPr>
            <w:tcW w:w="8840" w:type="dxa"/>
            <w:gridSpan w:val="8"/>
            <w:vAlign w:val="center"/>
          </w:tcPr>
          <w:p w14:paraId="5F1E319A">
            <w:pPr>
              <w:jc w:val="center"/>
            </w:pPr>
            <w:r>
              <w:rPr>
                <w:rFonts w:ascii="宋体" w:hAnsi="宋体" w:eastAsia="宋体"/>
                <w:sz w:val="24"/>
              </w:rPr>
              <w:t>（2024年度）</w:t>
            </w:r>
          </w:p>
        </w:tc>
      </w:tr>
      <w:tr w14:paraId="60042F4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59EBC0">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3F18DA">
            <w:pPr>
              <w:jc w:val="center"/>
            </w:pPr>
            <w:r>
              <w:rPr>
                <w:rFonts w:ascii="宋体" w:hAnsi="宋体" w:eastAsia="宋体"/>
                <w:sz w:val="16"/>
              </w:rPr>
              <w:t>阿克陶县中等职业技术学校</w:t>
            </w:r>
          </w:p>
        </w:tc>
      </w:tr>
      <w:tr w14:paraId="69BC43D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E02856">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9BCFC4">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6D70E5">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93C7EA">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D628B7">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8EB7A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30AF45">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ED54DA">
            <w:pPr>
              <w:jc w:val="center"/>
            </w:pPr>
            <w:r>
              <w:rPr>
                <w:rFonts w:ascii="宋体" w:hAnsi="宋体" w:eastAsia="宋体"/>
                <w:sz w:val="16"/>
              </w:rPr>
              <w:t>得分</w:t>
            </w:r>
          </w:p>
        </w:tc>
      </w:tr>
      <w:tr w14:paraId="18038A8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89FDD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686187">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F8450E">
            <w:pPr>
              <w:jc w:val="center"/>
            </w:pPr>
            <w:r>
              <w:rPr>
                <w:rFonts w:ascii="宋体" w:hAnsi="宋体" w:eastAsia="宋体"/>
                <w:sz w:val="16"/>
              </w:rPr>
              <w:t>3,049.80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C0CE7D">
            <w:pPr>
              <w:jc w:val="center"/>
            </w:pPr>
            <w:r>
              <w:rPr>
                <w:rFonts w:ascii="宋体" w:hAnsi="宋体" w:eastAsia="宋体"/>
                <w:sz w:val="16"/>
              </w:rPr>
              <w:t>2,869.90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9CFE3C">
            <w:pPr>
              <w:jc w:val="center"/>
            </w:pPr>
            <w:r>
              <w:rPr>
                <w:rFonts w:ascii="宋体" w:hAnsi="宋体" w:eastAsia="宋体"/>
                <w:sz w:val="16"/>
              </w:rPr>
              <w:t>2,860.39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36272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29B61F">
            <w:pPr>
              <w:jc w:val="center"/>
            </w:pPr>
            <w:r>
              <w:rPr>
                <w:rFonts w:ascii="宋体" w:hAnsi="宋体" w:eastAsia="宋体"/>
                <w:sz w:val="16"/>
              </w:rPr>
              <w:t>99.67%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5E636C">
            <w:pPr>
              <w:jc w:val="center"/>
            </w:pPr>
            <w:r>
              <w:rPr>
                <w:rFonts w:ascii="宋体" w:hAnsi="宋体" w:eastAsia="宋体"/>
                <w:sz w:val="16"/>
              </w:rPr>
              <w:t>9.97</w:t>
            </w:r>
          </w:p>
        </w:tc>
      </w:tr>
      <w:tr w14:paraId="4273114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3298C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CCD0C8">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86247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53560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11D3D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5794F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4C8A7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E15887">
            <w:pPr>
              <w:jc w:val="center"/>
            </w:pPr>
            <w:r>
              <w:rPr>
                <w:rFonts w:ascii="宋体" w:hAnsi="宋体" w:eastAsia="宋体"/>
                <w:sz w:val="16"/>
              </w:rPr>
              <w:t>—</w:t>
            </w:r>
          </w:p>
        </w:tc>
      </w:tr>
      <w:tr w14:paraId="328B862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CC790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E734A3">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04A708">
            <w:pPr>
              <w:jc w:val="center"/>
            </w:pPr>
            <w:r>
              <w:rPr>
                <w:rFonts w:ascii="宋体" w:hAnsi="宋体" w:eastAsia="宋体"/>
                <w:sz w:val="16"/>
              </w:rPr>
              <w:t>3,049.80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A9A88F">
            <w:pPr>
              <w:jc w:val="center"/>
            </w:pPr>
            <w:r>
              <w:rPr>
                <w:rFonts w:ascii="宋体" w:hAnsi="宋体" w:eastAsia="宋体"/>
                <w:sz w:val="16"/>
              </w:rPr>
              <w:t>2,869.90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9B7673">
            <w:pPr>
              <w:jc w:val="center"/>
            </w:pPr>
            <w:r>
              <w:rPr>
                <w:rFonts w:ascii="宋体" w:hAnsi="宋体" w:eastAsia="宋体"/>
                <w:sz w:val="16"/>
              </w:rPr>
              <w:t>2,860.39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0CD1A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596AC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DA3BC7">
            <w:pPr>
              <w:jc w:val="center"/>
            </w:pPr>
            <w:r>
              <w:rPr>
                <w:rFonts w:ascii="宋体" w:hAnsi="宋体" w:eastAsia="宋体"/>
                <w:sz w:val="16"/>
              </w:rPr>
              <w:t>—</w:t>
            </w:r>
          </w:p>
        </w:tc>
      </w:tr>
      <w:tr w14:paraId="20255DF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8B242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6B1D78">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0060B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9AEB8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4D236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6918D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3987B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EE083B">
            <w:pPr>
              <w:jc w:val="center"/>
            </w:pPr>
            <w:r>
              <w:rPr>
                <w:rFonts w:ascii="宋体" w:hAnsi="宋体" w:eastAsia="宋体"/>
                <w:sz w:val="16"/>
              </w:rPr>
              <w:t>—</w:t>
            </w:r>
          </w:p>
        </w:tc>
      </w:tr>
      <w:tr w14:paraId="6BFE131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950F87">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4E3957">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D2E16C0">
            <w:pPr>
              <w:jc w:val="center"/>
            </w:pPr>
            <w:r>
              <w:rPr>
                <w:rFonts w:ascii="宋体" w:hAnsi="宋体" w:eastAsia="宋体"/>
                <w:sz w:val="16"/>
              </w:rPr>
              <w:t>实际完成情况</w:t>
            </w:r>
          </w:p>
        </w:tc>
      </w:tr>
      <w:tr w14:paraId="3A7A2A3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3A46C9"/>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1CAD459">
            <w:pPr>
              <w:jc w:val="both"/>
            </w:pPr>
            <w:r>
              <w:rPr>
                <w:rFonts w:ascii="宋体" w:hAnsi="宋体" w:eastAsia="宋体"/>
                <w:sz w:val="16"/>
              </w:rPr>
              <w:t>确保在职人员的工资、津贴、补贴、社保、医保、公积金等以及离退休人员的工资、医疗费，长期临聘人员生活补助能够依规、按时、足额发放或缴纳，保障退休人员的刚性支出，提升部门人员工作积极性和服务质量；保障部门日常运转，为部门正常履职和开展综合性事务管理提供有效支撑，确保冬季取暖费等公用保障性经费按照财政安排和相关工作要求及时支出；确保2024年职业教育重点工作任务取得实效，一是提升教育教学质量；二是管好用好各类资金，发挥资金作用，三是正确处理学校和家长、学生之间的关系。</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3C2FBAE">
            <w:pPr>
              <w:jc w:val="both"/>
            </w:pPr>
            <w:r>
              <w:rPr>
                <w:rFonts w:ascii="宋体" w:hAnsi="宋体" w:eastAsia="宋体"/>
                <w:sz w:val="16"/>
              </w:rPr>
              <w:t>确保了在职人员109人的工资、津贴、补贴、社保、医保、公积金等以及离退休人员5人的工资、医疗费，长期临聘人员生活补助能够依规、按时、足额发放或缴纳，保障了退休人员的刚性支出，提升了部门人员的工作积极性和服务质量；保障了部门日常运转，为部门正常履职和开展综合性事务管理提供了有效支撑，确保了冬季取暖费等公用保障性经费按照财政安排和相关工作要求及时支出；确保了2024年职业教育重点工作任务取得实效，保障了中职学生毕业就业率达到了93.95%。</w:t>
            </w:r>
          </w:p>
        </w:tc>
      </w:tr>
      <w:tr w14:paraId="6C1A9C2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2C492B">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A00126">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01F779">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045D8B">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1CA97C">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95ACD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C91E03">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CB4EAF">
            <w:pPr>
              <w:jc w:val="center"/>
            </w:pPr>
            <w:r>
              <w:rPr>
                <w:rFonts w:ascii="宋体" w:hAnsi="宋体" w:eastAsia="宋体"/>
                <w:sz w:val="16"/>
              </w:rPr>
              <w:t>得分</w:t>
            </w:r>
          </w:p>
        </w:tc>
      </w:tr>
      <w:tr w14:paraId="66DF5AE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5CC91C">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9DC513">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5F9399">
            <w:pPr>
              <w:jc w:val="center"/>
              <w:rPr>
                <w:rFonts w:hint="eastAsia" w:eastAsia="宋体"/>
                <w:lang w:eastAsia="zh-CN"/>
              </w:rPr>
            </w:pPr>
            <w:r>
              <w:rPr>
                <w:rFonts w:ascii="宋体" w:hAnsi="宋体" w:eastAsia="宋体"/>
                <w:sz w:val="16"/>
              </w:rPr>
              <w:t>在职人员工资福利支出预算保障人数（人</w:t>
            </w:r>
            <w:r>
              <w:rPr>
                <w:rFonts w:hint="eastAsia" w:ascii="宋体" w:hAnsi="宋体"/>
                <w:sz w:val="16"/>
                <w:lang w:eastAsia="zh-CN"/>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8CACB9">
            <w:pPr>
              <w:jc w:val="center"/>
            </w:pPr>
            <w:r>
              <w:rPr>
                <w:rFonts w:ascii="宋体" w:hAnsi="宋体" w:eastAsia="宋体"/>
                <w:sz w:val="16"/>
              </w:rPr>
              <w:t>&lt;=110人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132523">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A8FE03">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41EA66">
            <w:pPr>
              <w:jc w:val="center"/>
            </w:pPr>
            <w:r>
              <w:rPr>
                <w:rFonts w:ascii="宋体" w:hAnsi="宋体" w:eastAsia="宋体"/>
                <w:sz w:val="16"/>
              </w:rPr>
              <w:t>109人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9356FC">
            <w:pPr>
              <w:jc w:val="center"/>
            </w:pPr>
            <w:r>
              <w:rPr>
                <w:rFonts w:ascii="宋体" w:hAnsi="宋体" w:eastAsia="宋体"/>
                <w:sz w:val="16"/>
              </w:rPr>
              <w:t>5</w:t>
            </w:r>
          </w:p>
        </w:tc>
      </w:tr>
      <w:tr w14:paraId="092359D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F9124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F0ECD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858E4A">
            <w:pPr>
              <w:jc w:val="center"/>
            </w:pPr>
            <w:r>
              <w:rPr>
                <w:rFonts w:ascii="宋体" w:hAnsi="宋体" w:eastAsia="宋体"/>
                <w:sz w:val="16"/>
              </w:rPr>
              <w:t>退休人员工资福利支出预算保障人数（人）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DAA2D7">
            <w:pPr>
              <w:jc w:val="center"/>
            </w:pPr>
            <w:r>
              <w:rPr>
                <w:rFonts w:ascii="宋体" w:hAnsi="宋体" w:eastAsia="宋体"/>
                <w:sz w:val="16"/>
              </w:rPr>
              <w:t>&lt;=4人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CC5AAD">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384333">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F7998E">
            <w:pPr>
              <w:jc w:val="center"/>
            </w:pPr>
            <w:r>
              <w:rPr>
                <w:rFonts w:ascii="宋体" w:hAnsi="宋体" w:eastAsia="宋体"/>
                <w:sz w:val="16"/>
              </w:rPr>
              <w:t>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AACD0D">
            <w:pPr>
              <w:jc w:val="center"/>
            </w:pPr>
            <w:r>
              <w:rPr>
                <w:rFonts w:ascii="宋体" w:hAnsi="宋体" w:eastAsia="宋体"/>
                <w:sz w:val="16"/>
              </w:rPr>
              <w:t>0</w:t>
            </w:r>
          </w:p>
        </w:tc>
      </w:tr>
      <w:tr w14:paraId="1C3F43F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A9FFD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CE687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5E4374">
            <w:pPr>
              <w:jc w:val="center"/>
            </w:pPr>
            <w:r>
              <w:rPr>
                <w:rFonts w:ascii="宋体" w:hAnsi="宋体" w:eastAsia="宋体"/>
                <w:sz w:val="16"/>
              </w:rPr>
              <w:t>长聘人员工资福利支出预算保障人数（人）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7AC913">
            <w:pPr>
              <w:jc w:val="center"/>
            </w:pPr>
            <w:r>
              <w:rPr>
                <w:rFonts w:ascii="宋体" w:hAnsi="宋体" w:eastAsia="宋体"/>
                <w:sz w:val="16"/>
              </w:rPr>
              <w:t>&lt;=2人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E32559">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824B97">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055150">
            <w:pPr>
              <w:jc w:val="center"/>
            </w:pPr>
            <w:r>
              <w:rPr>
                <w:rFonts w:ascii="宋体" w:hAnsi="宋体" w:eastAsia="宋体"/>
                <w:sz w:val="16"/>
              </w:rPr>
              <w:t>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B8DA44">
            <w:pPr>
              <w:jc w:val="center"/>
            </w:pPr>
            <w:r>
              <w:rPr>
                <w:rFonts w:ascii="宋体" w:hAnsi="宋体" w:eastAsia="宋体"/>
                <w:sz w:val="16"/>
              </w:rPr>
              <w:t>2.5</w:t>
            </w:r>
          </w:p>
        </w:tc>
      </w:tr>
      <w:tr w14:paraId="736FEF4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18EB2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F1AB6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A2D10D">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CFEAFF">
            <w:pPr>
              <w:jc w:val="center"/>
            </w:pPr>
            <w:r>
              <w:rPr>
                <w:rFonts w:ascii="宋体" w:hAnsi="宋体" w:eastAsia="宋体"/>
                <w:sz w:val="16"/>
              </w:rPr>
              <w:t>&lt;=2387.79万元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C47C4D">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99B8D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301F76">
            <w:pPr>
              <w:jc w:val="center"/>
            </w:pPr>
            <w:r>
              <w:rPr>
                <w:rFonts w:ascii="宋体" w:hAnsi="宋体" w:eastAsia="宋体"/>
                <w:sz w:val="16"/>
              </w:rPr>
              <w:t>2380.69万元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3D94A4">
            <w:pPr>
              <w:jc w:val="center"/>
            </w:pPr>
            <w:r>
              <w:rPr>
                <w:rFonts w:ascii="宋体" w:hAnsi="宋体" w:eastAsia="宋体"/>
                <w:sz w:val="16"/>
              </w:rPr>
              <w:t>9.97</w:t>
            </w:r>
          </w:p>
        </w:tc>
      </w:tr>
      <w:tr w14:paraId="4056C3C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C214E5"/>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651BB7">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EE7295">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26717E">
            <w:pPr>
              <w:jc w:val="center"/>
            </w:pPr>
            <w:r>
              <w:rPr>
                <w:rFonts w:ascii="宋体" w:hAnsi="宋体" w:eastAsia="宋体"/>
                <w:sz w:val="16"/>
              </w:rPr>
              <w:t>&lt;=211.52万元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952B52">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FD56A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FF80D7">
            <w:pPr>
              <w:jc w:val="center"/>
            </w:pPr>
            <w:r>
              <w:rPr>
                <w:rFonts w:ascii="宋体" w:hAnsi="宋体" w:eastAsia="宋体"/>
                <w:sz w:val="16"/>
              </w:rPr>
              <w:t>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C8BF26">
            <w:pPr>
              <w:jc w:val="center"/>
            </w:pPr>
            <w:r>
              <w:rPr>
                <w:rFonts w:ascii="宋体" w:hAnsi="宋体" w:eastAsia="宋体"/>
                <w:sz w:val="16"/>
              </w:rPr>
              <w:t>0</w:t>
            </w:r>
          </w:p>
        </w:tc>
      </w:tr>
      <w:tr w14:paraId="28401D9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6C795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18E35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08E97F">
            <w:pPr>
              <w:jc w:val="center"/>
            </w:pPr>
            <w:r>
              <w:rPr>
                <w:rFonts w:ascii="宋体" w:hAnsi="宋体" w:eastAsia="宋体"/>
                <w:sz w:val="16"/>
              </w:rPr>
              <w:t>地方教育附加费支出控制数（万元）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189A04">
            <w:pPr>
              <w:jc w:val="center"/>
            </w:pPr>
            <w:r>
              <w:rPr>
                <w:rFonts w:ascii="宋体" w:hAnsi="宋体" w:eastAsia="宋体"/>
                <w:sz w:val="16"/>
              </w:rPr>
              <w:t>&lt;=441万元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1AC77D">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DF7B9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1174C6">
            <w:pPr>
              <w:jc w:val="center"/>
            </w:pPr>
            <w:r>
              <w:rPr>
                <w:rFonts w:ascii="宋体" w:hAnsi="宋体" w:eastAsia="宋体"/>
                <w:sz w:val="16"/>
              </w:rPr>
              <w:t>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2903E0">
            <w:pPr>
              <w:jc w:val="center"/>
            </w:pPr>
            <w:r>
              <w:rPr>
                <w:rFonts w:ascii="宋体" w:hAnsi="宋体" w:eastAsia="宋体"/>
                <w:sz w:val="16"/>
              </w:rPr>
              <w:t>0</w:t>
            </w:r>
          </w:p>
        </w:tc>
      </w:tr>
      <w:tr w14:paraId="5F26B16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50B82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1B488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E3846A">
            <w:pPr>
              <w:jc w:val="center"/>
            </w:pPr>
            <w:r>
              <w:rPr>
                <w:rFonts w:ascii="宋体" w:hAnsi="宋体" w:eastAsia="宋体"/>
                <w:sz w:val="16"/>
              </w:rPr>
              <w:t>助学金县级配套（万元）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F498A9">
            <w:pPr>
              <w:jc w:val="center"/>
            </w:pPr>
            <w:r>
              <w:rPr>
                <w:rFonts w:ascii="宋体" w:hAnsi="宋体" w:eastAsia="宋体"/>
                <w:sz w:val="16"/>
              </w:rPr>
              <w:t>&lt;=9.49万元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4497AF">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09EDAF">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424B29">
            <w:pPr>
              <w:jc w:val="center"/>
            </w:pPr>
            <w:r>
              <w:rPr>
                <w:rFonts w:ascii="宋体" w:hAnsi="宋体" w:eastAsia="宋体"/>
                <w:sz w:val="16"/>
              </w:rPr>
              <w:t>9.49万元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795FC5">
            <w:pPr>
              <w:jc w:val="center"/>
            </w:pPr>
            <w:r>
              <w:rPr>
                <w:rFonts w:ascii="宋体" w:hAnsi="宋体" w:eastAsia="宋体"/>
                <w:sz w:val="16"/>
              </w:rPr>
              <w:t>9</w:t>
            </w:r>
          </w:p>
        </w:tc>
      </w:tr>
      <w:tr w14:paraId="0227A21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F31D8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3A957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A8D447">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A58B2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F93581">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2CCF52">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20644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85FECE">
            <w:pPr>
              <w:jc w:val="center"/>
            </w:pPr>
            <w:r>
              <w:rPr>
                <w:rFonts w:ascii="宋体" w:hAnsi="宋体" w:eastAsia="宋体"/>
                <w:sz w:val="16"/>
              </w:rPr>
              <w:t>6</w:t>
            </w:r>
          </w:p>
        </w:tc>
      </w:tr>
      <w:tr w14:paraId="48ADEFC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3395DF">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9E79D4">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0BA6A7">
            <w:pPr>
              <w:jc w:val="center"/>
            </w:pPr>
            <w:r>
              <w:rPr>
                <w:rFonts w:ascii="宋体" w:hAnsi="宋体" w:eastAsia="宋体"/>
                <w:sz w:val="16"/>
              </w:rPr>
              <w:t>保障中职学生就业率（%）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128315">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CA7B1C">
            <w:pPr>
              <w:jc w:val="center"/>
            </w:pPr>
            <w:r>
              <w:rPr>
                <w:rFonts w:ascii="宋体" w:hAnsi="宋体" w:eastAsia="宋体"/>
                <w:sz w:val="16"/>
              </w:rPr>
              <w:t>单位内部规范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FEBEBF">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A08874">
            <w:pPr>
              <w:jc w:val="center"/>
            </w:pPr>
            <w:r>
              <w:rPr>
                <w:rFonts w:ascii="宋体" w:hAnsi="宋体" w:eastAsia="宋体"/>
                <w:sz w:val="16"/>
              </w:rPr>
              <w:t>93.95%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459408">
            <w:pPr>
              <w:jc w:val="center"/>
            </w:pPr>
            <w:r>
              <w:rPr>
                <w:rFonts w:ascii="宋体" w:hAnsi="宋体" w:eastAsia="宋体"/>
                <w:sz w:val="16"/>
              </w:rPr>
              <w:t>5</w:t>
            </w:r>
          </w:p>
        </w:tc>
      </w:tr>
      <w:tr w14:paraId="564D62E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5DE14C">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8E780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D35489">
            <w:pPr>
              <w:jc w:val="center"/>
            </w:pPr>
            <w:r>
              <w:rPr>
                <w:rFonts w:ascii="宋体" w:hAnsi="宋体" w:eastAsia="宋体"/>
                <w:sz w:val="16"/>
              </w:rPr>
              <w:t>中职国家助学金应受助人数（人）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5A66A5">
            <w:pPr>
              <w:jc w:val="center"/>
            </w:pPr>
            <w:r>
              <w:rPr>
                <w:rFonts w:ascii="宋体" w:hAnsi="宋体" w:eastAsia="宋体"/>
                <w:sz w:val="16"/>
              </w:rPr>
              <w:t>&lt;=1186人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7E17AA">
            <w:pPr>
              <w:jc w:val="center"/>
            </w:pPr>
            <w:r>
              <w:rPr>
                <w:rFonts w:ascii="宋体" w:hAnsi="宋体" w:eastAsia="宋体"/>
                <w:sz w:val="16"/>
              </w:rPr>
              <w:t>新政办发</w:t>
            </w:r>
            <w:r>
              <w:rPr>
                <w:rFonts w:hint="eastAsia" w:ascii="宋体" w:hAnsi="宋体"/>
                <w:sz w:val="16"/>
                <w:lang w:eastAsia="zh-CN"/>
              </w:rPr>
              <w:t>〔2020〕45号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087837">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6C99CC">
            <w:pPr>
              <w:jc w:val="center"/>
            </w:pPr>
            <w:r>
              <w:rPr>
                <w:rFonts w:ascii="宋体" w:hAnsi="宋体" w:eastAsia="宋体"/>
                <w:sz w:val="16"/>
              </w:rPr>
              <w:t>1086人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765FFB">
            <w:pPr>
              <w:jc w:val="center"/>
            </w:pPr>
            <w:r>
              <w:rPr>
                <w:rFonts w:ascii="宋体" w:hAnsi="宋体" w:eastAsia="宋体"/>
                <w:sz w:val="16"/>
              </w:rPr>
              <w:t>5</w:t>
            </w:r>
          </w:p>
        </w:tc>
      </w:tr>
      <w:tr w14:paraId="27798B2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E50D9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6360C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4F56CA">
            <w:pPr>
              <w:jc w:val="center"/>
            </w:pPr>
            <w:r>
              <w:rPr>
                <w:rFonts w:ascii="宋体" w:hAnsi="宋体" w:eastAsia="宋体"/>
                <w:sz w:val="16"/>
              </w:rPr>
              <w:t>补贴发放及时率（%）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6DCBB9">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0D517D">
            <w:pPr>
              <w:jc w:val="center"/>
            </w:pPr>
            <w:r>
              <w:rPr>
                <w:rFonts w:ascii="宋体" w:hAnsi="宋体" w:eastAsia="宋体"/>
                <w:sz w:val="16"/>
              </w:rPr>
              <w:t>新政办发</w:t>
            </w:r>
            <w:r>
              <w:rPr>
                <w:rFonts w:hint="eastAsia" w:ascii="宋体" w:hAnsi="宋体"/>
                <w:sz w:val="16"/>
                <w:lang w:eastAsia="zh-CN"/>
              </w:rPr>
              <w:t>〔2020〕45号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FC9DCF">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F560E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2B6B7B">
            <w:pPr>
              <w:jc w:val="center"/>
            </w:pPr>
            <w:r>
              <w:rPr>
                <w:rFonts w:ascii="宋体" w:hAnsi="宋体" w:eastAsia="宋体"/>
                <w:sz w:val="16"/>
              </w:rPr>
              <w:t>5</w:t>
            </w:r>
          </w:p>
        </w:tc>
      </w:tr>
      <w:tr w14:paraId="54501FF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1E616E">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044158">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24463A">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6E0B91">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72B8C9">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B475EC">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A2077C">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F6CD49">
            <w:pPr>
              <w:jc w:val="center"/>
            </w:pPr>
            <w:r>
              <w:rPr>
                <w:rFonts w:ascii="宋体" w:hAnsi="宋体" w:eastAsia="宋体"/>
                <w:sz w:val="16"/>
              </w:rPr>
              <w:t>5</w:t>
            </w:r>
          </w:p>
        </w:tc>
      </w:tr>
      <w:tr w14:paraId="47AE6C2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69F951">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641E14">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57FBF2">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72605D">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D0CDFF">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7E2AF4">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78FF1A">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4990F4">
            <w:pPr>
              <w:jc w:val="center"/>
            </w:pPr>
            <w:r>
              <w:rPr>
                <w:rFonts w:ascii="宋体" w:hAnsi="宋体" w:eastAsia="宋体"/>
                <w:sz w:val="16"/>
              </w:rPr>
              <w:t>5</w:t>
            </w:r>
          </w:p>
        </w:tc>
      </w:tr>
      <w:tr w14:paraId="156727A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E3E56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E3CF9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80C6BC">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104A31">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017887">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68B1C2">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A6131A">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06B90D">
            <w:pPr>
              <w:jc w:val="center"/>
            </w:pPr>
            <w:r>
              <w:rPr>
                <w:rFonts w:ascii="宋体" w:hAnsi="宋体" w:eastAsia="宋体"/>
                <w:sz w:val="16"/>
              </w:rPr>
              <w:t>5</w:t>
            </w:r>
          </w:p>
        </w:tc>
      </w:tr>
    </w:tbl>
    <w:p w14:paraId="4DEF2C0F">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96"/>
        <w:gridCol w:w="856"/>
        <w:gridCol w:w="625"/>
        <w:gridCol w:w="625"/>
        <w:gridCol w:w="627"/>
        <w:gridCol w:w="625"/>
        <w:gridCol w:w="625"/>
        <w:gridCol w:w="627"/>
        <w:gridCol w:w="628"/>
        <w:gridCol w:w="617"/>
        <w:gridCol w:w="630"/>
      </w:tblGrid>
      <w:tr w14:paraId="71837324">
        <w:tblPrEx>
          <w:tblCellMar>
            <w:top w:w="0" w:type="dxa"/>
            <w:left w:w="108" w:type="dxa"/>
            <w:bottom w:w="0" w:type="dxa"/>
            <w:right w:w="108" w:type="dxa"/>
          </w:tblCellMar>
        </w:tblPrEx>
        <w:tc>
          <w:tcPr>
            <w:tcW w:w="8848" w:type="dxa"/>
            <w:gridSpan w:val="14"/>
            <w:vAlign w:val="center"/>
          </w:tcPr>
          <w:p w14:paraId="7FD91389">
            <w:pPr>
              <w:jc w:val="center"/>
            </w:pPr>
            <w:r>
              <w:rPr>
                <w:rFonts w:ascii="宋体" w:hAnsi="宋体" w:eastAsia="宋体"/>
                <w:sz w:val="24"/>
              </w:rPr>
              <w:t>项目支出绩效自评表</w:t>
            </w:r>
          </w:p>
        </w:tc>
      </w:tr>
      <w:tr w14:paraId="307D393C">
        <w:tblPrEx>
          <w:tblCellMar>
            <w:top w:w="0" w:type="dxa"/>
            <w:left w:w="108" w:type="dxa"/>
            <w:bottom w:w="0" w:type="dxa"/>
            <w:right w:w="108" w:type="dxa"/>
          </w:tblCellMar>
        </w:tblPrEx>
        <w:tc>
          <w:tcPr>
            <w:tcW w:w="8848" w:type="dxa"/>
            <w:gridSpan w:val="14"/>
            <w:vAlign w:val="center"/>
          </w:tcPr>
          <w:p w14:paraId="31D5C89E">
            <w:pPr>
              <w:jc w:val="center"/>
            </w:pPr>
            <w:r>
              <w:rPr>
                <w:rFonts w:ascii="宋体" w:hAnsi="宋体" w:eastAsia="宋体"/>
                <w:sz w:val="24"/>
              </w:rPr>
              <w:t>(2024年度)</w:t>
            </w:r>
          </w:p>
        </w:tc>
      </w:tr>
      <w:tr w14:paraId="14DD66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A7BE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C83528">
            <w:pPr>
              <w:jc w:val="center"/>
            </w:pPr>
            <w:r>
              <w:rPr>
                <w:rFonts w:ascii="宋体" w:hAnsi="宋体" w:eastAsia="宋体"/>
                <w:sz w:val="16"/>
              </w:rPr>
              <w:t>2024年中等职业技术学校公用经费（县级）</w:t>
            </w:r>
          </w:p>
        </w:tc>
      </w:tr>
      <w:tr w14:paraId="33A4AB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C330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C11325">
            <w:pPr>
              <w:jc w:val="center"/>
            </w:pPr>
            <w:r>
              <w:rPr>
                <w:rFonts w:ascii="宋体" w:hAnsi="宋体" w:eastAsia="宋体"/>
                <w:sz w:val="16"/>
              </w:rPr>
              <w:t>阿克陶县中等职业技术学校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3567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37C8E1">
            <w:pPr>
              <w:jc w:val="center"/>
            </w:pPr>
            <w:r>
              <w:rPr>
                <w:rFonts w:ascii="宋体" w:hAnsi="宋体" w:eastAsia="宋体"/>
                <w:sz w:val="16"/>
              </w:rPr>
              <w:t>阿克陶县中等职业技术学校</w:t>
            </w:r>
          </w:p>
        </w:tc>
      </w:tr>
      <w:tr w14:paraId="21F2B5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AD199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BA24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C4C8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6647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6D70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67D3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6138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FA2DC">
            <w:pPr>
              <w:jc w:val="center"/>
            </w:pPr>
            <w:r>
              <w:rPr>
                <w:rFonts w:ascii="宋体" w:hAnsi="宋体" w:eastAsia="宋体"/>
                <w:sz w:val="16"/>
              </w:rPr>
              <w:t>得分</w:t>
            </w:r>
          </w:p>
        </w:tc>
      </w:tr>
      <w:tr w14:paraId="095730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84A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8304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7FE89">
            <w:pPr>
              <w:jc w:val="center"/>
            </w:pPr>
            <w:r>
              <w:rPr>
                <w:rFonts w:ascii="宋体" w:hAnsi="宋体" w:eastAsia="宋体"/>
                <w:sz w:val="16"/>
              </w:rPr>
              <w:t>113.72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85764">
            <w:pPr>
              <w:jc w:val="center"/>
            </w:pPr>
            <w:r>
              <w:rPr>
                <w:rFonts w:ascii="宋体" w:hAnsi="宋体" w:eastAsia="宋体"/>
                <w:sz w:val="16"/>
              </w:rPr>
              <w:t>113.72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4A6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BE0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1FD10">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ECF7D">
            <w:pPr>
              <w:jc w:val="center"/>
            </w:pPr>
            <w:r>
              <w:rPr>
                <w:rFonts w:ascii="宋体" w:hAnsi="宋体" w:eastAsia="宋体"/>
                <w:sz w:val="16"/>
              </w:rPr>
              <w:t>0.00分</w:t>
            </w:r>
          </w:p>
        </w:tc>
      </w:tr>
      <w:tr w14:paraId="3E8ABF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F15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E2D7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7B20B">
            <w:pPr>
              <w:jc w:val="center"/>
            </w:pPr>
            <w:r>
              <w:rPr>
                <w:rFonts w:ascii="宋体" w:hAnsi="宋体" w:eastAsia="宋体"/>
                <w:sz w:val="16"/>
              </w:rPr>
              <w:t>113.72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1C22F">
            <w:pPr>
              <w:jc w:val="center"/>
            </w:pPr>
            <w:r>
              <w:rPr>
                <w:rFonts w:ascii="宋体" w:hAnsi="宋体" w:eastAsia="宋体"/>
                <w:sz w:val="16"/>
              </w:rPr>
              <w:t>113.72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58F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E2A0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3B2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B13F2">
            <w:pPr>
              <w:jc w:val="center"/>
            </w:pPr>
            <w:r>
              <w:rPr>
                <w:rFonts w:ascii="宋体" w:hAnsi="宋体" w:eastAsia="宋体"/>
                <w:sz w:val="16"/>
              </w:rPr>
              <w:t>—</w:t>
            </w:r>
          </w:p>
        </w:tc>
      </w:tr>
      <w:tr w14:paraId="7CC7BE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350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A9E0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369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4DF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E91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02DD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C0C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F75F5">
            <w:pPr>
              <w:jc w:val="center"/>
            </w:pPr>
            <w:r>
              <w:rPr>
                <w:rFonts w:ascii="宋体" w:hAnsi="宋体" w:eastAsia="宋体"/>
                <w:sz w:val="16"/>
              </w:rPr>
              <w:t>—</w:t>
            </w:r>
          </w:p>
        </w:tc>
      </w:tr>
      <w:tr w14:paraId="215321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6E5DE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C9E63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7B1C6C">
            <w:pPr>
              <w:jc w:val="center"/>
            </w:pPr>
            <w:r>
              <w:rPr>
                <w:rFonts w:ascii="宋体" w:hAnsi="宋体" w:eastAsia="宋体"/>
                <w:sz w:val="16"/>
              </w:rPr>
              <w:t>实际完成情况</w:t>
            </w:r>
          </w:p>
        </w:tc>
      </w:tr>
      <w:tr w14:paraId="5A96A4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1332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7B011F">
            <w:pPr>
              <w:jc w:val="both"/>
            </w:pPr>
            <w:r>
              <w:rPr>
                <w:rFonts w:ascii="宋体" w:hAnsi="宋体" w:eastAsia="宋体"/>
                <w:sz w:val="16"/>
              </w:rPr>
              <w:t>保障中职教育可持续发展，提高中等职业教育的教学水平，提高职业教育师资办学条件。改善职业教育教学环境，增加学生实训时长。提高实训设备的先进水平，让学生使用上跟得上时代的行业设备。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700600">
            <w:pPr>
              <w:jc w:val="both"/>
            </w:pPr>
            <w:r>
              <w:rPr>
                <w:rFonts w:ascii="宋体" w:hAnsi="宋体" w:eastAsia="宋体"/>
                <w:sz w:val="16"/>
              </w:rPr>
              <w:t>因学校搬迁，新学校建设尚未按预期完工，目前项目无法正常开展。</w:t>
            </w:r>
          </w:p>
        </w:tc>
      </w:tr>
      <w:tr w14:paraId="4BE5793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A708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0C01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1BF3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5FD1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EADC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FEF5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469B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27E4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CDB7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3B82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8FDE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BFA7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D0103">
            <w:pPr>
              <w:jc w:val="center"/>
            </w:pPr>
            <w:r>
              <w:rPr>
                <w:rFonts w:ascii="宋体" w:hAnsi="宋体" w:eastAsia="宋体"/>
                <w:sz w:val="16"/>
              </w:rPr>
              <w:t>偏差原因分析及改进措施</w:t>
            </w:r>
          </w:p>
        </w:tc>
      </w:tr>
      <w:tr w14:paraId="04FA36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7EC10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4826B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6BD3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92E06">
            <w:pPr>
              <w:jc w:val="center"/>
            </w:pPr>
            <w:r>
              <w:rPr>
                <w:rFonts w:ascii="宋体" w:hAnsi="宋体" w:eastAsia="宋体"/>
                <w:sz w:val="16"/>
              </w:rPr>
              <w:t>办公教学家具（批）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B36C9">
            <w:pPr>
              <w:jc w:val="center"/>
            </w:pPr>
            <w:r>
              <w:rPr>
                <w:rFonts w:ascii="宋体" w:hAnsi="宋体" w:eastAsia="宋体"/>
                <w:sz w:val="16"/>
              </w:rPr>
              <w:t>&gt;=3批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8BB0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C50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7DD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672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E79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3DC62">
            <w:pPr>
              <w:jc w:val="center"/>
            </w:pPr>
            <w:r>
              <w:rPr>
                <w:rFonts w:ascii="宋体" w:hAnsi="宋体" w:eastAsia="宋体"/>
                <w:sz w:val="16"/>
              </w:rPr>
              <w:t>=0批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7C0A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DE1D8">
            <w:pPr>
              <w:jc w:val="center"/>
            </w:pPr>
            <w:r>
              <w:rPr>
                <w:rFonts w:ascii="宋体" w:hAnsi="宋体" w:eastAsia="宋体"/>
                <w:sz w:val="16"/>
              </w:rPr>
              <w:t>因学校搬迁，新学校建设尚未按预期完工，项目未能正常开展</w:t>
            </w:r>
          </w:p>
        </w:tc>
      </w:tr>
      <w:tr w14:paraId="2336A8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CE6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244C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EEFA1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7C0E2">
            <w:pPr>
              <w:jc w:val="center"/>
            </w:pPr>
            <w:r>
              <w:rPr>
                <w:rFonts w:ascii="宋体" w:hAnsi="宋体" w:eastAsia="宋体"/>
                <w:sz w:val="16"/>
              </w:rPr>
              <w:t>设备、设施验收通过率（%）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4AE0B">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2055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317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3C4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464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71B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CA8F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C334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710E1">
            <w:pPr>
              <w:jc w:val="center"/>
            </w:pPr>
            <w:r>
              <w:rPr>
                <w:rFonts w:ascii="宋体" w:hAnsi="宋体" w:eastAsia="宋体"/>
                <w:sz w:val="16"/>
              </w:rPr>
              <w:t>因学校搬迁，新学校建设尚未按预期完工，项目未能正常开展</w:t>
            </w:r>
          </w:p>
        </w:tc>
      </w:tr>
      <w:tr w14:paraId="2C3E7D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C49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0AC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835D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D9126">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6E874">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542D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09B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93A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235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8BC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D25C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FA87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52DF1">
            <w:pPr>
              <w:jc w:val="center"/>
            </w:pPr>
            <w:r>
              <w:rPr>
                <w:rFonts w:ascii="宋体" w:hAnsi="宋体" w:eastAsia="宋体"/>
                <w:sz w:val="16"/>
              </w:rPr>
              <w:t>因学校搬迁，新学校建设尚未按预期完工，项目未能正常开展</w:t>
            </w:r>
          </w:p>
        </w:tc>
      </w:tr>
      <w:tr w14:paraId="295AB3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451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217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B63C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EA626">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413F0">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515B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9A9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CBA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02E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3A5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124C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609B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16771">
            <w:pPr>
              <w:jc w:val="center"/>
            </w:pPr>
            <w:r>
              <w:rPr>
                <w:rFonts w:ascii="宋体" w:hAnsi="宋体" w:eastAsia="宋体"/>
                <w:sz w:val="16"/>
              </w:rPr>
              <w:t>因学校搬迁，新学校建设尚未按预期完工，项目未能正常开展</w:t>
            </w:r>
          </w:p>
        </w:tc>
      </w:tr>
      <w:tr w14:paraId="7560AA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EE5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0B97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0569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374DF">
            <w:pPr>
              <w:jc w:val="center"/>
            </w:pPr>
            <w:r>
              <w:rPr>
                <w:rFonts w:ascii="宋体" w:hAnsi="宋体" w:eastAsia="宋体"/>
                <w:sz w:val="16"/>
              </w:rPr>
              <w:t>家具采购成本（万元）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6F81B">
            <w:pPr>
              <w:jc w:val="center"/>
            </w:pPr>
            <w:r>
              <w:rPr>
                <w:rFonts w:ascii="宋体" w:hAnsi="宋体" w:eastAsia="宋体"/>
                <w:sz w:val="16"/>
              </w:rPr>
              <w:t>&lt;=113.72万元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A4FA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EEF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729B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8FD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41A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5FE7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C98A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4296C">
            <w:pPr>
              <w:jc w:val="center"/>
            </w:pPr>
            <w:r>
              <w:rPr>
                <w:rFonts w:ascii="宋体" w:hAnsi="宋体" w:eastAsia="宋体"/>
                <w:sz w:val="16"/>
              </w:rPr>
              <w:t>因学校搬迁，新学校建设尚未按预期完工，项目未能正常开展</w:t>
            </w:r>
          </w:p>
        </w:tc>
      </w:tr>
      <w:tr w14:paraId="46C966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0AA8D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7EA11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861DE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39584">
            <w:pPr>
              <w:jc w:val="center"/>
            </w:pPr>
            <w:r>
              <w:rPr>
                <w:rFonts w:ascii="宋体" w:hAnsi="宋体" w:eastAsia="宋体"/>
                <w:sz w:val="16"/>
              </w:rPr>
              <w:t>高中阶段职普比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86273">
            <w:pPr>
              <w:jc w:val="center"/>
            </w:pPr>
            <w:r>
              <w:rPr>
                <w:rFonts w:ascii="宋体" w:hAnsi="宋体" w:eastAsia="宋体"/>
                <w:sz w:val="16"/>
              </w:rPr>
              <w:t>&gt;=0.80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4038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75F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459F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8A0C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DF7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A567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B2AC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FE80F">
            <w:pPr>
              <w:jc w:val="center"/>
            </w:pPr>
            <w:r>
              <w:rPr>
                <w:rFonts w:ascii="宋体" w:hAnsi="宋体" w:eastAsia="宋体"/>
                <w:sz w:val="16"/>
              </w:rPr>
              <w:t>因学校搬迁，新学校建设尚未按预期完工，项目未能正常开展</w:t>
            </w:r>
          </w:p>
        </w:tc>
      </w:tr>
      <w:tr w14:paraId="463D8F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206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436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DCE1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E3C42">
            <w:pPr>
              <w:jc w:val="center"/>
            </w:pPr>
            <w:r>
              <w:rPr>
                <w:rFonts w:ascii="宋体" w:hAnsi="宋体" w:eastAsia="宋体"/>
                <w:sz w:val="16"/>
              </w:rPr>
              <w:t>中职学生就业率（%）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C6BC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FAB7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549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F81F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0B6B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9E5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E5B9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27F5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482EB">
            <w:pPr>
              <w:jc w:val="center"/>
            </w:pPr>
            <w:r>
              <w:rPr>
                <w:rFonts w:ascii="宋体" w:hAnsi="宋体" w:eastAsia="宋体"/>
                <w:sz w:val="16"/>
              </w:rPr>
              <w:t>因学校搬迁，新学校建设尚未按预期完工，项目未能正常开展</w:t>
            </w:r>
          </w:p>
        </w:tc>
      </w:tr>
      <w:tr w14:paraId="5C00DB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736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45C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FC3B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22A6F">
            <w:pPr>
              <w:jc w:val="center"/>
            </w:pPr>
            <w:r>
              <w:rPr>
                <w:rFonts w:ascii="宋体" w:hAnsi="宋体" w:eastAsia="宋体"/>
                <w:sz w:val="16"/>
              </w:rPr>
              <w:t>保障中职教育可持续发展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AAA3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67E8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152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AF0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507F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1A5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22F6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2F89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FE2E2">
            <w:pPr>
              <w:jc w:val="center"/>
            </w:pPr>
            <w:r>
              <w:rPr>
                <w:rFonts w:ascii="宋体" w:hAnsi="宋体" w:eastAsia="宋体"/>
                <w:sz w:val="16"/>
              </w:rPr>
              <w:t>因学校搬迁，新学校建设尚未按预期完工，项目未能正常开展</w:t>
            </w:r>
          </w:p>
        </w:tc>
      </w:tr>
      <w:tr w14:paraId="47F80E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04E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312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BBC3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3D9CD">
            <w:pPr>
              <w:jc w:val="center"/>
            </w:pPr>
            <w:r>
              <w:rPr>
                <w:rFonts w:ascii="宋体" w:hAnsi="宋体" w:eastAsia="宋体"/>
                <w:sz w:val="16"/>
              </w:rPr>
              <w:t>受益教师满意度（%）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893C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513E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998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53B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46E8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F25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2B24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915E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FDE14">
            <w:pPr>
              <w:jc w:val="center"/>
            </w:pPr>
            <w:r>
              <w:rPr>
                <w:rFonts w:ascii="宋体" w:hAnsi="宋体" w:eastAsia="宋体"/>
                <w:sz w:val="16"/>
              </w:rPr>
              <w:t>因学校搬迁，新学校建设尚未按预期完工，项目未能正常开展</w:t>
            </w:r>
          </w:p>
        </w:tc>
      </w:tr>
      <w:tr w14:paraId="7DA5F14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434C8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7086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2951F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77FA4">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D9F523E"/>
        </w:tc>
      </w:tr>
    </w:tbl>
    <w:p w14:paraId="4EB16EE1">
      <w:r>
        <w:br w:type="page"/>
      </w:r>
    </w:p>
    <w:tbl>
      <w:tblPr>
        <w:tblStyle w:val="9"/>
        <w:tblW w:w="0" w:type="auto"/>
        <w:tblInd w:w="0" w:type="dxa"/>
        <w:tblLayout w:type="autofit"/>
        <w:tblCellMar>
          <w:top w:w="0" w:type="dxa"/>
          <w:left w:w="108" w:type="dxa"/>
          <w:bottom w:w="0" w:type="dxa"/>
          <w:right w:w="108" w:type="dxa"/>
        </w:tblCellMar>
      </w:tblPr>
      <w:tblGrid>
        <w:gridCol w:w="628"/>
        <w:gridCol w:w="625"/>
        <w:gridCol w:w="625"/>
        <w:gridCol w:w="696"/>
        <w:gridCol w:w="696"/>
        <w:gridCol w:w="625"/>
        <w:gridCol w:w="632"/>
        <w:gridCol w:w="627"/>
        <w:gridCol w:w="625"/>
        <w:gridCol w:w="625"/>
        <w:gridCol w:w="776"/>
        <w:gridCol w:w="632"/>
        <w:gridCol w:w="616"/>
        <w:gridCol w:w="632"/>
      </w:tblGrid>
      <w:tr w14:paraId="789AD968">
        <w:tblPrEx>
          <w:tblCellMar>
            <w:top w:w="0" w:type="dxa"/>
            <w:left w:w="108" w:type="dxa"/>
            <w:bottom w:w="0" w:type="dxa"/>
            <w:right w:w="108" w:type="dxa"/>
          </w:tblCellMar>
        </w:tblPrEx>
        <w:tc>
          <w:tcPr>
            <w:tcW w:w="8848" w:type="dxa"/>
            <w:gridSpan w:val="14"/>
            <w:vAlign w:val="center"/>
          </w:tcPr>
          <w:p w14:paraId="1A5AA0D9">
            <w:pPr>
              <w:jc w:val="center"/>
            </w:pPr>
            <w:r>
              <w:rPr>
                <w:rFonts w:ascii="宋体" w:hAnsi="宋体" w:eastAsia="宋体"/>
                <w:sz w:val="24"/>
              </w:rPr>
              <w:t>项目支出绩效自评表</w:t>
            </w:r>
          </w:p>
        </w:tc>
      </w:tr>
      <w:tr w14:paraId="39ED5C48">
        <w:tblPrEx>
          <w:tblCellMar>
            <w:top w:w="0" w:type="dxa"/>
            <w:left w:w="108" w:type="dxa"/>
            <w:bottom w:w="0" w:type="dxa"/>
            <w:right w:w="108" w:type="dxa"/>
          </w:tblCellMar>
        </w:tblPrEx>
        <w:tc>
          <w:tcPr>
            <w:tcW w:w="8848" w:type="dxa"/>
            <w:gridSpan w:val="14"/>
            <w:vAlign w:val="center"/>
          </w:tcPr>
          <w:p w14:paraId="28ADE74E">
            <w:pPr>
              <w:jc w:val="center"/>
            </w:pPr>
            <w:r>
              <w:rPr>
                <w:rFonts w:ascii="宋体" w:hAnsi="宋体" w:eastAsia="宋体"/>
                <w:sz w:val="24"/>
              </w:rPr>
              <w:t>(2024年度)</w:t>
            </w:r>
          </w:p>
        </w:tc>
      </w:tr>
      <w:tr w14:paraId="3FA5EE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B45E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0ADD38A">
            <w:pPr>
              <w:jc w:val="center"/>
            </w:pPr>
            <w:r>
              <w:rPr>
                <w:rFonts w:ascii="宋体" w:hAnsi="宋体" w:eastAsia="宋体"/>
                <w:sz w:val="16"/>
              </w:rPr>
              <w:t>2024年中等职业技术学校国家助学金县级配套（县级）</w:t>
            </w:r>
          </w:p>
        </w:tc>
      </w:tr>
      <w:tr w14:paraId="3685B9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7F02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4F6868">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CECA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A30FDA">
            <w:pPr>
              <w:jc w:val="center"/>
            </w:pPr>
            <w:r>
              <w:rPr>
                <w:rFonts w:ascii="宋体" w:hAnsi="宋体" w:eastAsia="宋体"/>
                <w:sz w:val="16"/>
              </w:rPr>
              <w:t>阿克陶县中等职业技术学校</w:t>
            </w:r>
          </w:p>
        </w:tc>
      </w:tr>
      <w:tr w14:paraId="5D0DB1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3A4DE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B194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0AAC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2C71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E2B9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F304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015D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6BD30">
            <w:pPr>
              <w:jc w:val="center"/>
            </w:pPr>
            <w:r>
              <w:rPr>
                <w:rFonts w:ascii="宋体" w:hAnsi="宋体" w:eastAsia="宋体"/>
                <w:sz w:val="16"/>
              </w:rPr>
              <w:t>得分</w:t>
            </w:r>
          </w:p>
        </w:tc>
      </w:tr>
      <w:tr w14:paraId="032F81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6B6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5B18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764A2">
            <w:pPr>
              <w:jc w:val="center"/>
            </w:pPr>
            <w:r>
              <w:rPr>
                <w:rFonts w:ascii="宋体" w:hAnsi="宋体" w:eastAsia="宋体"/>
                <w:sz w:val="16"/>
              </w:rPr>
              <w:t>9.49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9D8E8">
            <w:pPr>
              <w:jc w:val="center"/>
            </w:pPr>
            <w:r>
              <w:rPr>
                <w:rFonts w:ascii="宋体" w:hAnsi="宋体" w:eastAsia="宋体"/>
                <w:sz w:val="16"/>
              </w:rPr>
              <w:t>9.49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82AC7">
            <w:pPr>
              <w:jc w:val="center"/>
            </w:pPr>
            <w:r>
              <w:rPr>
                <w:rFonts w:ascii="宋体" w:hAnsi="宋体" w:eastAsia="宋体"/>
                <w:sz w:val="16"/>
              </w:rPr>
              <w:t>9.49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16C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1BF9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BE315">
            <w:pPr>
              <w:jc w:val="center"/>
            </w:pPr>
            <w:r>
              <w:rPr>
                <w:rFonts w:ascii="宋体" w:hAnsi="宋体" w:eastAsia="宋体"/>
                <w:sz w:val="16"/>
              </w:rPr>
              <w:t>10.00分</w:t>
            </w:r>
          </w:p>
        </w:tc>
      </w:tr>
      <w:tr w14:paraId="0AE8CA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6457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AA76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0C3A1">
            <w:pPr>
              <w:jc w:val="center"/>
            </w:pPr>
            <w:r>
              <w:rPr>
                <w:rFonts w:ascii="宋体" w:hAnsi="宋体" w:eastAsia="宋体"/>
                <w:sz w:val="16"/>
              </w:rPr>
              <w:t>9.49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E014B">
            <w:pPr>
              <w:jc w:val="center"/>
            </w:pPr>
            <w:r>
              <w:rPr>
                <w:rFonts w:ascii="宋体" w:hAnsi="宋体" w:eastAsia="宋体"/>
                <w:sz w:val="16"/>
              </w:rPr>
              <w:t>9.49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5868F">
            <w:pPr>
              <w:jc w:val="center"/>
            </w:pPr>
            <w:r>
              <w:rPr>
                <w:rFonts w:ascii="宋体" w:hAnsi="宋体" w:eastAsia="宋体"/>
                <w:sz w:val="16"/>
              </w:rPr>
              <w:t>9.49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9742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301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AF7D3">
            <w:pPr>
              <w:jc w:val="center"/>
            </w:pPr>
            <w:r>
              <w:rPr>
                <w:rFonts w:ascii="宋体" w:hAnsi="宋体" w:eastAsia="宋体"/>
                <w:sz w:val="16"/>
              </w:rPr>
              <w:t>—</w:t>
            </w:r>
          </w:p>
        </w:tc>
      </w:tr>
      <w:tr w14:paraId="35C7A1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E31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6C16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DC9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913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DF7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DC83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D7A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B0175">
            <w:pPr>
              <w:jc w:val="center"/>
            </w:pPr>
            <w:r>
              <w:rPr>
                <w:rFonts w:ascii="宋体" w:hAnsi="宋体" w:eastAsia="宋体"/>
                <w:sz w:val="16"/>
              </w:rPr>
              <w:t>—</w:t>
            </w:r>
          </w:p>
        </w:tc>
      </w:tr>
      <w:tr w14:paraId="24330F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8DB40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5BCDE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C031BE">
            <w:pPr>
              <w:jc w:val="center"/>
            </w:pPr>
            <w:r>
              <w:rPr>
                <w:rFonts w:ascii="宋体" w:hAnsi="宋体" w:eastAsia="宋体"/>
                <w:sz w:val="16"/>
              </w:rPr>
              <w:t>实际完成情况</w:t>
            </w:r>
          </w:p>
        </w:tc>
      </w:tr>
      <w:tr w14:paraId="34B9C4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95B85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D2F4F4">
            <w:pPr>
              <w:jc w:val="both"/>
            </w:pPr>
            <w:r>
              <w:rPr>
                <w:rFonts w:ascii="宋体" w:hAnsi="宋体" w:eastAsia="宋体"/>
                <w:sz w:val="16"/>
              </w:rPr>
              <w:t>保障家庭困难的学生能够顺利完成学业，</w:t>
            </w:r>
            <w:r>
              <w:rPr>
                <w:rFonts w:hint="eastAsia" w:ascii="宋体" w:hAnsi="宋体"/>
                <w:sz w:val="16"/>
                <w:lang w:eastAsia="zh-CN"/>
              </w:rPr>
              <w:t>针对</w:t>
            </w:r>
            <w:r>
              <w:rPr>
                <w:rFonts w:ascii="宋体" w:hAnsi="宋体" w:eastAsia="宋体"/>
                <w:sz w:val="16"/>
              </w:rPr>
              <w:t>南疆四地州的贫困家庭学生在免除其他学习经费的基础上，按时足额</w:t>
            </w:r>
            <w:r>
              <w:rPr>
                <w:rFonts w:hint="eastAsia" w:ascii="宋体" w:hAnsi="宋体"/>
                <w:sz w:val="16"/>
                <w:lang w:eastAsia="zh-CN"/>
              </w:rPr>
              <w:t>发放</w:t>
            </w:r>
            <w:r>
              <w:rPr>
                <w:rFonts w:ascii="宋体" w:hAnsi="宋体" w:eastAsia="宋体"/>
                <w:sz w:val="16"/>
              </w:rPr>
              <w:t>学生助学金。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1FE2AC">
            <w:pPr>
              <w:jc w:val="both"/>
            </w:pPr>
            <w:r>
              <w:rPr>
                <w:rFonts w:ascii="宋体" w:hAnsi="宋体" w:eastAsia="宋体"/>
                <w:sz w:val="16"/>
              </w:rPr>
              <w:t>该项目已按期完成，保障了家庭困难的学生顺利完成学业，对南疆四地州的贫困家庭学生在免除其他学习经费的基础上，按时完成发放。</w:t>
            </w:r>
          </w:p>
        </w:tc>
      </w:tr>
      <w:tr w14:paraId="44EC1C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1B1BA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3275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2352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1F5F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DE27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22D8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02F0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FD01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D7AA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FC1A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2A3B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E48E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19824">
            <w:pPr>
              <w:jc w:val="center"/>
            </w:pPr>
            <w:r>
              <w:rPr>
                <w:rFonts w:ascii="宋体" w:hAnsi="宋体" w:eastAsia="宋体"/>
                <w:sz w:val="16"/>
              </w:rPr>
              <w:t>偏差原因分析及改进措施</w:t>
            </w:r>
          </w:p>
        </w:tc>
      </w:tr>
      <w:tr w14:paraId="1418DD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AD937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D8B3E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C165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4B16F">
            <w:pPr>
              <w:jc w:val="center"/>
            </w:pPr>
            <w:r>
              <w:rPr>
                <w:rFonts w:ascii="宋体" w:hAnsi="宋体" w:eastAsia="宋体"/>
                <w:sz w:val="16"/>
              </w:rPr>
              <w:t>中职国家助学金应受助人数（人）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3FD56">
            <w:pPr>
              <w:jc w:val="center"/>
            </w:pPr>
            <w:r>
              <w:rPr>
                <w:rFonts w:ascii="宋体" w:hAnsi="宋体" w:eastAsia="宋体"/>
                <w:sz w:val="16"/>
              </w:rPr>
              <w:t>&lt;=1186人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5310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5B0D9">
            <w:pPr>
              <w:jc w:val="center"/>
            </w:pPr>
            <w:r>
              <w:rPr>
                <w:rFonts w:ascii="宋体" w:hAnsi="宋体" w:eastAsia="宋体"/>
                <w:sz w:val="16"/>
              </w:rPr>
              <w:t>=1186人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AF7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E53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19E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CA81C">
            <w:pPr>
              <w:jc w:val="center"/>
            </w:pPr>
            <w:r>
              <w:rPr>
                <w:rFonts w:ascii="宋体" w:hAnsi="宋体" w:eastAsia="宋体"/>
                <w:sz w:val="16"/>
              </w:rPr>
              <w:t>=1086人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EADE1">
            <w:pPr>
              <w:jc w:val="center"/>
            </w:pPr>
            <w:r>
              <w:rPr>
                <w:rFonts w:ascii="宋体" w:hAnsi="宋体" w:eastAsia="宋体"/>
                <w:sz w:val="16"/>
              </w:rPr>
              <w:t>7.89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35852">
            <w:pPr>
              <w:jc w:val="center"/>
            </w:pPr>
            <w:r>
              <w:rPr>
                <w:rFonts w:ascii="宋体" w:hAnsi="宋体" w:eastAsia="宋体"/>
                <w:sz w:val="16"/>
              </w:rPr>
              <w:t>有些学生患有重大疾病，有些学生存在特殊情况，受助人员减少。</w:t>
            </w:r>
          </w:p>
        </w:tc>
      </w:tr>
      <w:tr w14:paraId="3252A8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FE2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3F04E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EF58E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353BF">
            <w:pPr>
              <w:jc w:val="center"/>
            </w:pPr>
            <w:r>
              <w:rPr>
                <w:rFonts w:ascii="宋体" w:hAnsi="宋体" w:eastAsia="宋体"/>
                <w:sz w:val="16"/>
              </w:rPr>
              <w:t>奖助金覆盖面（%）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F73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CCD0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324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2D3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AE5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7F2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B91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D26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F63C4">
            <w:pPr>
              <w:jc w:val="center"/>
            </w:pPr>
          </w:p>
        </w:tc>
      </w:tr>
      <w:tr w14:paraId="7A91AA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46C9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C343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4F8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A694C">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2EF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D241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E3D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9C3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62F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62B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956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0C7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21F40">
            <w:pPr>
              <w:jc w:val="center"/>
            </w:pPr>
          </w:p>
        </w:tc>
      </w:tr>
      <w:tr w14:paraId="2E8633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AEF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57DE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5ACA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011D2">
            <w:pPr>
              <w:jc w:val="center"/>
            </w:pPr>
            <w:r>
              <w:rPr>
                <w:rFonts w:ascii="宋体" w:hAnsi="宋体" w:eastAsia="宋体"/>
                <w:sz w:val="16"/>
              </w:rPr>
              <w:t>项目完成时限（月）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0A899">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C445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4DAC3">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D34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A74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79C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942F3">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FFA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3983B">
            <w:pPr>
              <w:jc w:val="center"/>
            </w:pPr>
          </w:p>
        </w:tc>
      </w:tr>
      <w:tr w14:paraId="44E391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8916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7B35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D0622">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4A1EE">
            <w:pPr>
              <w:jc w:val="center"/>
            </w:pPr>
            <w:r>
              <w:rPr>
                <w:rFonts w:ascii="宋体" w:hAnsi="宋体" w:eastAsia="宋体"/>
                <w:sz w:val="16"/>
              </w:rPr>
              <w:t>中职国家助学金资县级助金额（万元）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F0A6B">
            <w:pPr>
              <w:jc w:val="center"/>
            </w:pPr>
            <w:r>
              <w:rPr>
                <w:rFonts w:ascii="宋体" w:hAnsi="宋体" w:eastAsia="宋体"/>
                <w:sz w:val="16"/>
              </w:rPr>
              <w:t>&lt;=9.49万元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EC72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194F0">
            <w:pPr>
              <w:jc w:val="center"/>
            </w:pPr>
            <w:r>
              <w:rPr>
                <w:rFonts w:ascii="宋体" w:hAnsi="宋体" w:eastAsia="宋体"/>
                <w:sz w:val="16"/>
              </w:rPr>
              <w:t>=9.49万元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E37A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A93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AFE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BE760">
            <w:pPr>
              <w:jc w:val="center"/>
            </w:pPr>
            <w:r>
              <w:rPr>
                <w:rFonts w:ascii="宋体" w:hAnsi="宋体" w:eastAsia="宋体"/>
                <w:sz w:val="16"/>
              </w:rPr>
              <w:t>=9.49万元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6FB0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11DDA">
            <w:pPr>
              <w:jc w:val="center"/>
            </w:pPr>
          </w:p>
        </w:tc>
      </w:tr>
      <w:tr w14:paraId="7DE15A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F33F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90022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7C487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C6B8D">
            <w:pPr>
              <w:jc w:val="center"/>
            </w:pPr>
            <w:r>
              <w:rPr>
                <w:rFonts w:ascii="宋体" w:hAnsi="宋体" w:eastAsia="宋体"/>
                <w:sz w:val="16"/>
              </w:rPr>
              <w:t>提升中职学生就业率（%）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8121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D6D4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5AF1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12D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7991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F60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CFC1B">
            <w:pPr>
              <w:jc w:val="center"/>
            </w:pPr>
            <w:r>
              <w:rPr>
                <w:rFonts w:ascii="宋体" w:hAnsi="宋体" w:eastAsia="宋体"/>
                <w:sz w:val="16"/>
              </w:rPr>
              <w:t>=93.95%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086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83C48">
            <w:pPr>
              <w:jc w:val="center"/>
            </w:pPr>
            <w:r>
              <w:rPr>
                <w:rFonts w:ascii="宋体" w:hAnsi="宋体" w:eastAsia="宋体"/>
                <w:sz w:val="16"/>
              </w:rPr>
              <w:t>学生存在特殊情况，如残疾、重大疾病。</w:t>
            </w:r>
          </w:p>
        </w:tc>
      </w:tr>
      <w:tr w14:paraId="72D838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EF0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B82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C946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9F6ED">
            <w:pPr>
              <w:jc w:val="center"/>
            </w:pPr>
            <w:r>
              <w:rPr>
                <w:rFonts w:ascii="宋体" w:hAnsi="宋体" w:eastAsia="宋体"/>
                <w:sz w:val="16"/>
              </w:rPr>
              <w:t>保障学校教育可持续发展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62D9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90B7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3C7B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4E6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40CB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4D7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DECA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005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D91F2">
            <w:pPr>
              <w:jc w:val="center"/>
            </w:pPr>
          </w:p>
        </w:tc>
      </w:tr>
      <w:tr w14:paraId="4D0D86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A153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0FBB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B13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61950">
            <w:pPr>
              <w:jc w:val="center"/>
            </w:pPr>
            <w:r>
              <w:rPr>
                <w:rFonts w:ascii="宋体" w:hAnsi="宋体" w:eastAsia="宋体"/>
                <w:sz w:val="16"/>
              </w:rPr>
              <w:t>受益学生满意度（%）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61E6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535B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8CF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9D8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0D6C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964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F1D8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559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AEC27">
            <w:pPr>
              <w:jc w:val="center"/>
            </w:pPr>
          </w:p>
        </w:tc>
      </w:tr>
      <w:tr w14:paraId="11638C3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96D3D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6FEB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6A0C2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4B760">
            <w:pPr>
              <w:jc w:val="center"/>
            </w:pPr>
            <w:r>
              <w:rPr>
                <w:rFonts w:ascii="宋体" w:hAnsi="宋体" w:eastAsia="宋体"/>
                <w:sz w:val="16"/>
              </w:rPr>
              <w:t>97.89分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5C3B864"/>
        </w:tc>
      </w:tr>
    </w:tbl>
    <w:p w14:paraId="39942E6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52BF2EB2">
        <w:tblPrEx>
          <w:tblCellMar>
            <w:top w:w="0" w:type="dxa"/>
            <w:left w:w="108" w:type="dxa"/>
            <w:bottom w:w="0" w:type="dxa"/>
            <w:right w:w="108" w:type="dxa"/>
          </w:tblCellMar>
        </w:tblPrEx>
        <w:tc>
          <w:tcPr>
            <w:tcW w:w="8848" w:type="dxa"/>
            <w:gridSpan w:val="14"/>
            <w:vAlign w:val="center"/>
          </w:tcPr>
          <w:p w14:paraId="17156256">
            <w:pPr>
              <w:jc w:val="center"/>
            </w:pPr>
            <w:r>
              <w:rPr>
                <w:rFonts w:ascii="宋体" w:hAnsi="宋体" w:eastAsia="宋体"/>
                <w:sz w:val="24"/>
              </w:rPr>
              <w:t>项目支出绩效自评表</w:t>
            </w:r>
          </w:p>
        </w:tc>
      </w:tr>
      <w:tr w14:paraId="6B138EC3">
        <w:tblPrEx>
          <w:tblCellMar>
            <w:top w:w="0" w:type="dxa"/>
            <w:left w:w="108" w:type="dxa"/>
            <w:bottom w:w="0" w:type="dxa"/>
            <w:right w:w="108" w:type="dxa"/>
          </w:tblCellMar>
        </w:tblPrEx>
        <w:tc>
          <w:tcPr>
            <w:tcW w:w="8848" w:type="dxa"/>
            <w:gridSpan w:val="14"/>
            <w:vAlign w:val="center"/>
          </w:tcPr>
          <w:p w14:paraId="4146394A">
            <w:pPr>
              <w:jc w:val="center"/>
            </w:pPr>
            <w:r>
              <w:rPr>
                <w:rFonts w:ascii="宋体" w:hAnsi="宋体" w:eastAsia="宋体"/>
                <w:sz w:val="24"/>
              </w:rPr>
              <w:t>(2024年度)</w:t>
            </w:r>
          </w:p>
        </w:tc>
      </w:tr>
      <w:tr w14:paraId="7D5BF2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86E9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136170">
            <w:pPr>
              <w:jc w:val="center"/>
            </w:pPr>
            <w:r>
              <w:rPr>
                <w:rFonts w:ascii="宋体" w:hAnsi="宋体" w:eastAsia="宋体"/>
                <w:sz w:val="16"/>
              </w:rPr>
              <w:t>2024年中职学校地方教育附加费（县级）</w:t>
            </w:r>
          </w:p>
        </w:tc>
      </w:tr>
      <w:tr w14:paraId="745CEF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3E1F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364906">
            <w:pPr>
              <w:jc w:val="center"/>
            </w:pPr>
            <w:r>
              <w:rPr>
                <w:rFonts w:ascii="宋体" w:hAnsi="宋体" w:eastAsia="宋体"/>
                <w:sz w:val="16"/>
              </w:rPr>
              <w:t>阿克陶县教育局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1354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13696C">
            <w:pPr>
              <w:jc w:val="center"/>
            </w:pPr>
            <w:r>
              <w:rPr>
                <w:rFonts w:ascii="宋体" w:hAnsi="宋体" w:eastAsia="宋体"/>
                <w:sz w:val="16"/>
              </w:rPr>
              <w:t>阿克陶县中等职业技术学校</w:t>
            </w:r>
            <w:bookmarkStart w:id="0" w:name="_GoBack"/>
            <w:bookmarkEnd w:id="0"/>
          </w:p>
        </w:tc>
      </w:tr>
      <w:tr w14:paraId="471FA6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3456E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C01F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6B3F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2448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ADD0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0EAC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DBFF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60884">
            <w:pPr>
              <w:jc w:val="center"/>
            </w:pPr>
            <w:r>
              <w:rPr>
                <w:rFonts w:ascii="宋体" w:hAnsi="宋体" w:eastAsia="宋体"/>
                <w:sz w:val="16"/>
              </w:rPr>
              <w:t>得分</w:t>
            </w:r>
          </w:p>
        </w:tc>
      </w:tr>
      <w:tr w14:paraId="27743D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0A2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BDEA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335FD">
            <w:pPr>
              <w:jc w:val="center"/>
            </w:pPr>
            <w:r>
              <w:rPr>
                <w:rFonts w:ascii="宋体" w:hAnsi="宋体" w:eastAsia="宋体"/>
                <w:sz w:val="16"/>
              </w:rPr>
              <w:t>441.00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81287">
            <w:pPr>
              <w:jc w:val="center"/>
            </w:pPr>
            <w:r>
              <w:rPr>
                <w:rFonts w:ascii="宋体" w:hAnsi="宋体" w:eastAsia="宋体"/>
                <w:sz w:val="16"/>
              </w:rPr>
              <w:t>441.00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71B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D8C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E96D8">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FC726">
            <w:pPr>
              <w:jc w:val="center"/>
            </w:pPr>
            <w:r>
              <w:rPr>
                <w:rFonts w:ascii="宋体" w:hAnsi="宋体" w:eastAsia="宋体"/>
                <w:sz w:val="16"/>
              </w:rPr>
              <w:t>0.00分</w:t>
            </w:r>
          </w:p>
        </w:tc>
      </w:tr>
      <w:tr w14:paraId="63C0E5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B23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634D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7CF10">
            <w:pPr>
              <w:jc w:val="center"/>
            </w:pPr>
            <w:r>
              <w:rPr>
                <w:rFonts w:ascii="宋体" w:hAnsi="宋体" w:eastAsia="宋体"/>
                <w:sz w:val="16"/>
              </w:rPr>
              <w:t>441.00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2768E">
            <w:pPr>
              <w:jc w:val="center"/>
            </w:pPr>
            <w:r>
              <w:rPr>
                <w:rFonts w:ascii="宋体" w:hAnsi="宋体" w:eastAsia="宋体"/>
                <w:sz w:val="16"/>
              </w:rPr>
              <w:t>441.00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9DB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3869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1F9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3831B">
            <w:pPr>
              <w:jc w:val="center"/>
            </w:pPr>
            <w:r>
              <w:rPr>
                <w:rFonts w:ascii="宋体" w:hAnsi="宋体" w:eastAsia="宋体"/>
                <w:sz w:val="16"/>
              </w:rPr>
              <w:t>—</w:t>
            </w:r>
          </w:p>
        </w:tc>
      </w:tr>
      <w:tr w14:paraId="6218C9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8520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B0FC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BBA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42A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522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85A2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173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67FEE">
            <w:pPr>
              <w:jc w:val="center"/>
            </w:pPr>
            <w:r>
              <w:rPr>
                <w:rFonts w:ascii="宋体" w:hAnsi="宋体" w:eastAsia="宋体"/>
                <w:sz w:val="16"/>
              </w:rPr>
              <w:t>—</w:t>
            </w:r>
          </w:p>
        </w:tc>
      </w:tr>
      <w:tr w14:paraId="3AE701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19324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D4F77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E36CF9">
            <w:pPr>
              <w:jc w:val="center"/>
            </w:pPr>
            <w:r>
              <w:rPr>
                <w:rFonts w:ascii="宋体" w:hAnsi="宋体" w:eastAsia="宋体"/>
                <w:sz w:val="16"/>
              </w:rPr>
              <w:t>实际完成情况</w:t>
            </w:r>
          </w:p>
        </w:tc>
      </w:tr>
      <w:tr w14:paraId="46AD59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2AC7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6052DE">
            <w:pPr>
              <w:jc w:val="both"/>
            </w:pPr>
            <w:r>
              <w:rPr>
                <w:rFonts w:ascii="宋体" w:hAnsi="宋体" w:eastAsia="宋体"/>
                <w:sz w:val="16"/>
              </w:rPr>
              <w:t>项目预算资金共计441万元，用于改善办学条件，提升办学水平，在学校现有条件的基础上，采购各类设备物资、实训用品使学生能够受到更专业的实训。</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7B4B6B">
            <w:pPr>
              <w:jc w:val="both"/>
            </w:pPr>
            <w:r>
              <w:rPr>
                <w:rFonts w:ascii="宋体" w:hAnsi="宋体" w:eastAsia="宋体"/>
                <w:sz w:val="16"/>
              </w:rPr>
              <w:t>因学校搬迁，新学校建设尚未按预期完工，目前项目无法正常开展。</w:t>
            </w:r>
          </w:p>
        </w:tc>
      </w:tr>
      <w:tr w14:paraId="391DF8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03854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0DB2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9FF4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D54A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6EFB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1D84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4138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355B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D23C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1748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A0D9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4524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2DFD9">
            <w:pPr>
              <w:jc w:val="center"/>
            </w:pPr>
            <w:r>
              <w:rPr>
                <w:rFonts w:ascii="宋体" w:hAnsi="宋体" w:eastAsia="宋体"/>
                <w:sz w:val="16"/>
              </w:rPr>
              <w:t>偏差原因分析及改进措施</w:t>
            </w:r>
          </w:p>
        </w:tc>
      </w:tr>
      <w:tr w14:paraId="0A49C7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8BA2C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BAC85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ABC95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DF986">
            <w:pPr>
              <w:jc w:val="center"/>
            </w:pPr>
            <w:r>
              <w:rPr>
                <w:rFonts w:ascii="宋体" w:hAnsi="宋体" w:eastAsia="宋体"/>
                <w:sz w:val="16"/>
              </w:rPr>
              <w:t>采购品类（类）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64E47">
            <w:pPr>
              <w:jc w:val="center"/>
            </w:pPr>
            <w:r>
              <w:rPr>
                <w:rFonts w:ascii="宋体" w:hAnsi="宋体" w:eastAsia="宋体"/>
                <w:sz w:val="16"/>
              </w:rPr>
              <w:t>&gt;=5类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7ACA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CF6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04E9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DDB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BE8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EFFD1">
            <w:pPr>
              <w:jc w:val="center"/>
            </w:pPr>
            <w:r>
              <w:rPr>
                <w:rFonts w:ascii="宋体" w:hAnsi="宋体" w:eastAsia="宋体"/>
                <w:sz w:val="16"/>
              </w:rPr>
              <w:t>=0类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00B8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87B7C">
            <w:pPr>
              <w:jc w:val="center"/>
            </w:pPr>
            <w:r>
              <w:rPr>
                <w:rFonts w:ascii="宋体" w:hAnsi="宋体" w:eastAsia="宋体"/>
                <w:sz w:val="16"/>
              </w:rPr>
              <w:t>因学校搬迁，新学校建设尚未按预期完工，项目未能正常开展</w:t>
            </w:r>
          </w:p>
        </w:tc>
      </w:tr>
      <w:tr w14:paraId="566A2D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FF1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D8E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87E3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FC57A">
            <w:pPr>
              <w:jc w:val="center"/>
            </w:pPr>
            <w:r>
              <w:rPr>
                <w:rFonts w:ascii="宋体" w:hAnsi="宋体" w:eastAsia="宋体"/>
                <w:sz w:val="16"/>
              </w:rPr>
              <w:t>学校环境改造（次）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33532">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5510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056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2238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169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B7A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F8BC9">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AF4C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6B2C1">
            <w:pPr>
              <w:jc w:val="center"/>
            </w:pPr>
            <w:r>
              <w:rPr>
                <w:rFonts w:ascii="宋体" w:hAnsi="宋体" w:eastAsia="宋体"/>
                <w:sz w:val="16"/>
              </w:rPr>
              <w:t>因学校搬迁，新学校建设尚未按预期完工，项目未能正常开展</w:t>
            </w:r>
          </w:p>
        </w:tc>
      </w:tr>
      <w:tr w14:paraId="6386AB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32D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9D56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B76C5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687CB">
            <w:pPr>
              <w:jc w:val="center"/>
            </w:pPr>
            <w:r>
              <w:rPr>
                <w:rFonts w:ascii="宋体" w:hAnsi="宋体" w:eastAsia="宋体"/>
                <w:sz w:val="16"/>
              </w:rPr>
              <w:t>货物及改造验收通过率（%）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CA1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1895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2FC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D00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88D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6CF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53C5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F7CF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47184">
            <w:pPr>
              <w:jc w:val="center"/>
            </w:pPr>
            <w:r>
              <w:rPr>
                <w:rFonts w:ascii="宋体" w:hAnsi="宋体" w:eastAsia="宋体"/>
                <w:sz w:val="16"/>
              </w:rPr>
              <w:t>因学校搬迁，新学校建设尚未按预期完工，项目未能正常开展</w:t>
            </w:r>
          </w:p>
        </w:tc>
      </w:tr>
      <w:tr w14:paraId="094306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764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55D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631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E982D">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D91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0E16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C38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28C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980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F1E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41D0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5DFF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02200">
            <w:pPr>
              <w:jc w:val="center"/>
            </w:pPr>
            <w:r>
              <w:rPr>
                <w:rFonts w:ascii="宋体" w:hAnsi="宋体" w:eastAsia="宋体"/>
                <w:sz w:val="16"/>
              </w:rPr>
              <w:t>因学校搬迁，新学校建设尚未按预期完工，项目未能正常开展</w:t>
            </w:r>
          </w:p>
        </w:tc>
      </w:tr>
      <w:tr w14:paraId="53E7DC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E87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095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536E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62942">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C0C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350E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CF1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109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F9B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6C8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14A0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D3C5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2EE67">
            <w:pPr>
              <w:jc w:val="center"/>
            </w:pPr>
            <w:r>
              <w:rPr>
                <w:rFonts w:ascii="宋体" w:hAnsi="宋体" w:eastAsia="宋体"/>
                <w:sz w:val="16"/>
              </w:rPr>
              <w:t>因学校搬迁，新学校建设尚未按预期完工，项目未能正常开展</w:t>
            </w:r>
          </w:p>
        </w:tc>
      </w:tr>
      <w:tr w14:paraId="48147C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54C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92B9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DD84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4E123">
            <w:pPr>
              <w:jc w:val="center"/>
            </w:pPr>
            <w:r>
              <w:rPr>
                <w:rFonts w:ascii="宋体" w:hAnsi="宋体" w:eastAsia="宋体"/>
                <w:sz w:val="16"/>
              </w:rPr>
              <w:t>货物及环境改造成本（万元）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4219E">
            <w:pPr>
              <w:jc w:val="center"/>
            </w:pPr>
            <w:r>
              <w:rPr>
                <w:rFonts w:ascii="宋体" w:hAnsi="宋体" w:eastAsia="宋体"/>
                <w:sz w:val="16"/>
              </w:rPr>
              <w:t>&lt;=441万元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487C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27F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E7C6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753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128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C68B2">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6876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D1AD7">
            <w:pPr>
              <w:jc w:val="center"/>
            </w:pPr>
            <w:r>
              <w:rPr>
                <w:rFonts w:ascii="宋体" w:hAnsi="宋体" w:eastAsia="宋体"/>
                <w:sz w:val="16"/>
              </w:rPr>
              <w:t>因学校搬迁，新学校建设尚未按预期完工，项目未能正常开展</w:t>
            </w:r>
          </w:p>
        </w:tc>
      </w:tr>
      <w:tr w14:paraId="680E4F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1829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51FD1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55FAD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3C463">
            <w:pPr>
              <w:jc w:val="center"/>
            </w:pPr>
            <w:r>
              <w:rPr>
                <w:rFonts w:ascii="宋体" w:hAnsi="宋体" w:eastAsia="宋体"/>
                <w:sz w:val="16"/>
              </w:rPr>
              <w:t>高中阶段职普比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8D493">
            <w:pPr>
              <w:jc w:val="center"/>
            </w:pPr>
            <w:r>
              <w:rPr>
                <w:rFonts w:ascii="宋体" w:hAnsi="宋体" w:eastAsia="宋体"/>
                <w:sz w:val="16"/>
              </w:rPr>
              <w:t>&gt;=0.80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F524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C7C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1663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3BE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A76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CB62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25EC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D6FFB">
            <w:pPr>
              <w:jc w:val="center"/>
            </w:pPr>
            <w:r>
              <w:rPr>
                <w:rFonts w:ascii="宋体" w:hAnsi="宋体" w:eastAsia="宋体"/>
                <w:sz w:val="16"/>
              </w:rPr>
              <w:t>因学校搬迁，新学校建设尚未按预期完工，项目未能正常开展</w:t>
            </w:r>
          </w:p>
        </w:tc>
      </w:tr>
      <w:tr w14:paraId="060119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4C5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0394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2BB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E7EED">
            <w:pPr>
              <w:jc w:val="center"/>
            </w:pPr>
            <w:r>
              <w:rPr>
                <w:rFonts w:ascii="宋体" w:hAnsi="宋体" w:eastAsia="宋体"/>
                <w:sz w:val="16"/>
              </w:rPr>
              <w:t>中职学生就业率（%）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3CF7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D413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A0D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0A95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2EF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82B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A871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9E43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68DFB">
            <w:pPr>
              <w:jc w:val="center"/>
            </w:pPr>
            <w:r>
              <w:rPr>
                <w:rFonts w:ascii="宋体" w:hAnsi="宋体" w:eastAsia="宋体"/>
                <w:sz w:val="16"/>
              </w:rPr>
              <w:t>因学校搬迁，新学校建设尚未按预期完工，项目未能正常开展</w:t>
            </w:r>
          </w:p>
        </w:tc>
      </w:tr>
      <w:tr w14:paraId="149A74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0BA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2E1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96C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C0DB3">
            <w:pPr>
              <w:jc w:val="center"/>
            </w:pPr>
            <w:r>
              <w:rPr>
                <w:rFonts w:ascii="宋体" w:hAnsi="宋体" w:eastAsia="宋体"/>
                <w:sz w:val="16"/>
              </w:rPr>
              <w:t>保障中职教育可持续发展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6E48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2241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C2E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AD0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F27F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214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C64B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30B5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A2451">
            <w:pPr>
              <w:jc w:val="center"/>
            </w:pPr>
            <w:r>
              <w:rPr>
                <w:rFonts w:ascii="宋体" w:hAnsi="宋体" w:eastAsia="宋体"/>
                <w:sz w:val="16"/>
              </w:rPr>
              <w:t>因学校搬迁，新学校建设尚未按预期完工，项目未能正常开展</w:t>
            </w:r>
          </w:p>
        </w:tc>
      </w:tr>
      <w:tr w14:paraId="4E6684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DEC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CE61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D6D3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DDAF0">
            <w:pPr>
              <w:jc w:val="center"/>
            </w:pPr>
            <w:r>
              <w:rPr>
                <w:rFonts w:ascii="宋体" w:hAnsi="宋体" w:eastAsia="宋体"/>
                <w:sz w:val="16"/>
              </w:rPr>
              <w:t>受益教师满意度（%）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4BDD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AAA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DC7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4F0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C64D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AC6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DBD8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1978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11103">
            <w:pPr>
              <w:jc w:val="center"/>
            </w:pPr>
            <w:r>
              <w:rPr>
                <w:rFonts w:ascii="宋体" w:hAnsi="宋体" w:eastAsia="宋体"/>
                <w:sz w:val="16"/>
              </w:rPr>
              <w:t>因学校搬迁，新学校建设尚未按预期完工，项目未能正常开展</w:t>
            </w:r>
          </w:p>
        </w:tc>
      </w:tr>
      <w:tr w14:paraId="3E2D343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2F7D6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1F3F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1AED0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0E0AD">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E934269"/>
        </w:tc>
      </w:tr>
    </w:tbl>
    <w:p w14:paraId="1DE1F5C9">
      <w:r>
        <w:br w:type="page"/>
      </w:r>
    </w:p>
    <w:p w14:paraId="61459FAC">
      <w:pPr>
        <w:spacing w:line="640" w:lineRule="exact"/>
        <w:ind w:firstLine="640"/>
        <w:jc w:val="both"/>
        <w:outlineLvl w:val="2"/>
      </w:pPr>
      <w:r>
        <w:rPr>
          <w:rFonts w:ascii="黑体" w:hAnsi="黑体" w:eastAsia="黑体"/>
          <w:sz w:val="32"/>
        </w:rPr>
        <w:t>十二、其他需说明的事项</w:t>
      </w:r>
    </w:p>
    <w:p w14:paraId="544863E8">
      <w:pPr>
        <w:spacing w:line="580" w:lineRule="exact"/>
        <w:ind w:firstLine="640"/>
        <w:jc w:val="both"/>
      </w:pPr>
      <w:r>
        <w:rPr>
          <w:rFonts w:ascii="仿宋_GB2312" w:hAnsi="仿宋_GB2312" w:eastAsia="仿宋_GB2312"/>
          <w:b w:val="0"/>
          <w:sz w:val="32"/>
        </w:rPr>
        <w:t>本单位无其他需说明的事项。</w:t>
      </w:r>
    </w:p>
    <w:p w14:paraId="32C88CFA">
      <w:r>
        <w:br w:type="page"/>
      </w:r>
    </w:p>
    <w:p w14:paraId="1E641158">
      <w:pPr>
        <w:spacing w:line="240" w:lineRule="auto"/>
        <w:jc w:val="center"/>
        <w:outlineLvl w:val="1"/>
      </w:pPr>
      <w:r>
        <w:rPr>
          <w:rFonts w:ascii="黑体" w:hAnsi="黑体" w:eastAsia="黑体"/>
          <w:sz w:val="32"/>
        </w:rPr>
        <w:t>第三部分 专业名词解释</w:t>
      </w:r>
    </w:p>
    <w:p w14:paraId="2B339E6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C39067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810D4B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054E4A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F7AF69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867C45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4E80FB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0C0E43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2E1605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8EC2D8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9D1F9A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04F958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9F7052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8BDBCE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51A5D81">
      <w:r>
        <w:br w:type="page"/>
      </w:r>
    </w:p>
    <w:p w14:paraId="7BB5FD9F">
      <w:pPr>
        <w:spacing w:line="240" w:lineRule="auto"/>
        <w:jc w:val="center"/>
        <w:outlineLvl w:val="1"/>
      </w:pPr>
      <w:r>
        <w:rPr>
          <w:rFonts w:ascii="黑体" w:hAnsi="黑体" w:eastAsia="黑体"/>
          <w:sz w:val="32"/>
        </w:rPr>
        <w:t>第四部分 部门决算报表（见附表）</w:t>
      </w:r>
    </w:p>
    <w:p w14:paraId="28832457">
      <w:pPr>
        <w:spacing w:line="240" w:lineRule="auto"/>
        <w:ind w:firstLine="640"/>
        <w:jc w:val="both"/>
      </w:pPr>
      <w:r>
        <w:rPr>
          <w:rFonts w:ascii="仿宋_GB2312" w:hAnsi="仿宋_GB2312" w:eastAsia="仿宋_GB2312"/>
          <w:b w:val="0"/>
          <w:sz w:val="32"/>
        </w:rPr>
        <w:t>一、《收入支出决算总表》</w:t>
      </w:r>
    </w:p>
    <w:p w14:paraId="58BE0F15">
      <w:pPr>
        <w:spacing w:line="240" w:lineRule="auto"/>
        <w:ind w:firstLine="640"/>
        <w:jc w:val="both"/>
      </w:pPr>
      <w:r>
        <w:rPr>
          <w:rFonts w:ascii="仿宋_GB2312" w:hAnsi="仿宋_GB2312" w:eastAsia="仿宋_GB2312"/>
          <w:b w:val="0"/>
          <w:sz w:val="32"/>
        </w:rPr>
        <w:t>二、《收入决算表》</w:t>
      </w:r>
    </w:p>
    <w:p w14:paraId="3E97A552">
      <w:pPr>
        <w:spacing w:line="240" w:lineRule="auto"/>
        <w:ind w:firstLine="640"/>
        <w:jc w:val="both"/>
      </w:pPr>
      <w:r>
        <w:rPr>
          <w:rFonts w:ascii="仿宋_GB2312" w:hAnsi="仿宋_GB2312" w:eastAsia="仿宋_GB2312"/>
          <w:b w:val="0"/>
          <w:sz w:val="32"/>
        </w:rPr>
        <w:t>三、《支出决算表》</w:t>
      </w:r>
    </w:p>
    <w:p w14:paraId="54E232E5">
      <w:pPr>
        <w:spacing w:line="240" w:lineRule="auto"/>
        <w:ind w:firstLine="640"/>
        <w:jc w:val="both"/>
      </w:pPr>
      <w:r>
        <w:rPr>
          <w:rFonts w:ascii="仿宋_GB2312" w:hAnsi="仿宋_GB2312" w:eastAsia="仿宋_GB2312"/>
          <w:b w:val="0"/>
          <w:sz w:val="32"/>
        </w:rPr>
        <w:t>四、《财政拨款收入支出决算总表》</w:t>
      </w:r>
    </w:p>
    <w:p w14:paraId="673246A8">
      <w:pPr>
        <w:spacing w:line="240" w:lineRule="auto"/>
        <w:ind w:firstLine="640"/>
        <w:jc w:val="both"/>
      </w:pPr>
      <w:r>
        <w:rPr>
          <w:rFonts w:ascii="仿宋_GB2312" w:hAnsi="仿宋_GB2312" w:eastAsia="仿宋_GB2312"/>
          <w:b w:val="0"/>
          <w:sz w:val="32"/>
        </w:rPr>
        <w:t>五、《一般公共预算财政拨款支出决算表》</w:t>
      </w:r>
    </w:p>
    <w:p w14:paraId="3FFDD401">
      <w:pPr>
        <w:spacing w:line="240" w:lineRule="auto"/>
        <w:ind w:firstLine="640"/>
        <w:jc w:val="both"/>
      </w:pPr>
      <w:r>
        <w:rPr>
          <w:rFonts w:ascii="仿宋_GB2312" w:hAnsi="仿宋_GB2312" w:eastAsia="仿宋_GB2312"/>
          <w:b w:val="0"/>
          <w:sz w:val="32"/>
        </w:rPr>
        <w:t>六、《一般公共预算财政拨款基本支出决算表》</w:t>
      </w:r>
    </w:p>
    <w:p w14:paraId="544C52D5">
      <w:pPr>
        <w:spacing w:line="240" w:lineRule="auto"/>
        <w:ind w:firstLine="640"/>
        <w:jc w:val="both"/>
      </w:pPr>
      <w:r>
        <w:rPr>
          <w:rFonts w:ascii="仿宋_GB2312" w:hAnsi="仿宋_GB2312" w:eastAsia="仿宋_GB2312"/>
          <w:b w:val="0"/>
          <w:sz w:val="32"/>
        </w:rPr>
        <w:t>七、《政府性基金预算财政拨款收入支出决算表》</w:t>
      </w:r>
    </w:p>
    <w:p w14:paraId="78C9AA3A">
      <w:pPr>
        <w:spacing w:line="240" w:lineRule="auto"/>
        <w:ind w:firstLine="640"/>
        <w:jc w:val="both"/>
      </w:pPr>
      <w:r>
        <w:rPr>
          <w:rFonts w:ascii="仿宋_GB2312" w:hAnsi="仿宋_GB2312" w:eastAsia="仿宋_GB2312"/>
          <w:b w:val="0"/>
          <w:sz w:val="32"/>
        </w:rPr>
        <w:t>八、《国有资本经营预算财政拨款收入支出决算表》</w:t>
      </w:r>
    </w:p>
    <w:p w14:paraId="6BD4D1CF">
      <w:pPr>
        <w:spacing w:line="240" w:lineRule="auto"/>
        <w:ind w:firstLine="640"/>
        <w:jc w:val="both"/>
      </w:pPr>
      <w:r>
        <w:rPr>
          <w:rFonts w:ascii="仿宋_GB2312" w:hAnsi="仿宋_GB2312" w:eastAsia="仿宋_GB2312"/>
          <w:b w:val="0"/>
          <w:sz w:val="32"/>
        </w:rPr>
        <w:t>九、《财政拨款“三公”经费支出决算表》</w:t>
      </w:r>
    </w:p>
    <w:p w14:paraId="2DA432E0">
      <w:pPr>
        <w:spacing w:line="240" w:lineRule="auto"/>
        <w:ind w:firstLine="640"/>
        <w:jc w:val="both"/>
      </w:pPr>
    </w:p>
    <w:p w14:paraId="4FD7294E">
      <w:pPr>
        <w:spacing w:line="240" w:lineRule="auto"/>
        <w:ind w:firstLine="640"/>
        <w:jc w:val="both"/>
      </w:pPr>
    </w:p>
    <w:p w14:paraId="6A5088C2">
      <w:pPr>
        <w:spacing w:line="240" w:lineRule="auto"/>
        <w:ind w:firstLine="640"/>
        <w:jc w:val="both"/>
      </w:pPr>
    </w:p>
    <w:p w14:paraId="0DAA058D">
      <w:pPr>
        <w:spacing w:line="240" w:lineRule="auto"/>
        <w:ind w:firstLine="640"/>
        <w:jc w:val="both"/>
      </w:pPr>
    </w:p>
    <w:p w14:paraId="3B8B6B9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46E55"/>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4049C8"/>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4058</Words>
  <Characters>4676</Characters>
  <Lines>0</Lines>
  <Paragraphs>0</Paragraphs>
  <TotalTime>3</TotalTime>
  <ScaleCrop>false</ScaleCrop>
  <LinksUpToDate>false</LinksUpToDate>
  <CharactersWithSpaces>4684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2025-09-15T09:15:26Z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