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2024年度技工学校国家助学金（县级）项目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阿克陶县技工学校</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阿克陶县人民政府</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杜林全</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2025年04月09日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等相关政策文件与规定，旨在评价2024年度技工学校国家助学金（县级）项目实施前期、过程及效果，评价财政预算资金使用的效率及效益。通过实行技工学校学生助学金补助政策，可以减轻技工学校学生家庭经济负担，促进全区技工教育公平和均衡发展，促进基本公共服务均等化，为和谐社会建设和社会稳定、长治久安总目标的实现做出贡献，技工教育公平显著提升，减轻家庭经济困难学生的经济负担，满足家庭经济困难学生基本学习生活需要，实现不让一个学生因家庭经济困难而失学的目标。</w:t>
        <w:br/>
        <w:t>2.主要内容及实施情况</w:t>
        <w:br/>
        <w:t>（1）主要内容</w:t>
        <w:br/>
        <w:t>用于技工学校学生助学金补助，通过该项目的实施，减轻家庭经济困难学生的经济负担，满足家庭经济困难学生基本学习生活需要、生活条件。</w:t>
        <w:br/>
        <w:t>（2）实施情况</w:t>
        <w:br/>
        <w:t>根据克财教〔2023〕45号关于提前下达2024年学生资助补助经费预算（中央直达资金）通知文件的要求，学校严格依据规章制度执行，保障学生助学金及时支付。切实提高财政资金使用效益，严格执行全口径预算管理。</w:t>
        <w:br/>
        <w:t>3.项目实施主体</w:t>
        <w:br/>
        <w:t>该项目由阿克陶县技工学校实施，内设5个科室，分别是：教务教学室、学员宿管室、安保室、后勤保障室、医务室。</w:t>
        <w:br/>
        <w:t>主要职能：</w:t>
        <w:br/>
        <w:t>（1）全面贯彻落实党的各项方针政策。</w:t>
        <w:br/>
        <w:t>（2）承担初级、中级技工培养任务，开展劳动者终身职业培训，对受教育者进行国家通用语言、思想政治教育和职业道德教育等，全面提高受教育者的素质。</w:t>
        <w:br/>
        <w:t>（3）承担职业培训、企业新型学徒制培养、就业创业指导、技师研修、技术攻关与交流、人才评价、技能竞赛、脱贫攻坚、国家交流合作等任务。</w:t>
        <w:br/>
        <w:t>（4）承担未继续升学的初高中毕业生学制型职业教育。</w:t>
        <w:br/>
        <w:t>（5）承担农牧民群众技能技术培训，大力开展劳动预备制培训、企业职工培训、农村转移就业劳动者培训和农村实用人才培训。</w:t>
        <w:br/>
        <w:t>（6）按照产教融合、校企合作、顶岗实习的人才培养模式，传授职业知识，培养职业技能，进行职业指导，开展就业服务。</w:t>
        <w:br/>
        <w:t>（7）完成县委、县人民政府交办的其他各项工作任务。</w:t>
        <w:br/>
        <w:t>人员情况：编制人数30人，实有在职人数27人。无退休人员</w:t>
        <w:br/>
        <w:t>4.资金投入和使用情况</w:t>
        <w:br/>
        <w:t>该项目预算金额3.16万元，项目资金到位3.16万元，截至2024年12月31日，实际支出3.16万元，预算执行率100%</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项目绩效目标包括项目绩效总目标和阶段性目标。</w:t>
        <w:br/>
        <w:t>1.项目绩效总目标</w:t>
        <w:br/>
        <w:t>推动技工教育吸引力和提高人才培养质量，使毕业生就业率保持在95%以上，学年制学生开展技能培训395人次，较好的服务就业创业和发展社会高质量发展需要。</w:t>
        <w:br/>
        <w:t>2.阶段性目标</w:t>
        <w:b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（1）项目产出目标</w:t>
        <w:br/>
        <w:t>①数量指标</w:t>
        <w:br/>
        <w:t>“培训人员数量（人）”指标，年度指标值为等于395人；</w:t>
        <w:br/>
        <w:t>“学生培训批次（批次）”指标，年度指标值为等于6批；</w:t>
        <w:br/>
        <w:t>②质量指标</w:t>
        <w:br/>
        <w:t>“资金使用合规率（%）”指标，年度指标值为等于100%；</w:t>
        <w:br/>
        <w:t>③时效指标</w:t>
        <w:br/>
        <w:t>“培训完成及时率（%）”指标，年度指标值为大于等于98%；</w:t>
        <w:br/>
        <w:t>（2）项目成本指标</w:t>
        <w:br/>
        <w:t>经济成本指标</w:t>
        <w:br/>
        <w:t>“补贴标准(元/人)”指标，年度指标值为等于80元/人；</w:t>
        <w:br/>
        <w:t>（3）项目效益目标</w:t>
        <w:br/>
        <w:t>社会效益指标</w:t>
        <w:br/>
        <w:t>“受益学生人数（人）”指标，年度指标值为等于395人；</w:t>
        <w:br/>
        <w:t>“提高少数民族双语教学水平”指标，年度指标值为提高；</w:t>
        <w:br/>
        <w:t>（4）项目满意度指标</w:t>
        <w:br/>
        <w:t>满意度指标</w:t>
        <w:br/>
        <w:t>“学生和家长满意度（%）”指标，年度指标值为大于等于98%；</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（一）绩效评价目的、对象和范围。</w:t>
        <w:br/>
        <w:t>1.绩效评价目的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 xml:space="preserve">    本次评价坚持定量优先、定量与定性相结合的方式，始终遵循科学规范、公正公开、分级分类、绩效相关的基本原则。通过对2024年度技工学校国家助学金（县级）项目资金进行绩效评价，旨在了解项目资金使用和项目管理情况、取得的成绩及效益，进而分析在政策执行、预算资金安排、项目实施等方面存在的问题并提出针对性建议。本次绩效评价遵循的原则包括：</w:t>
        <w:br/>
        <w:t xml:space="preserve">   （1）科学公正。绩效评价应当运用科学合理的方法，按照规范的程序，对项目绩效进行客观、公正的反映。</w:t>
        <w:br/>
        <w:t xml:space="preserve">   （2）统筹兼顾。单位自评、部门评价和财政评价应职责明确，各有侧重，相互衔接。单位自评应由项目单位自主实施，即“谁支出、谁自评”。部门评价和财政评价应在单位自评的基础上开展，必要时可委托第三方机构实施。</w:t>
        <w:br/>
        <w:t xml:space="preserve">   （3）激励约束。绩效评价结果应与预算安排、政策调整、改进管理实质性挂钩，体现奖优罚劣和激励相容导向，有效要安排、低效要压减、无效要问责。</w:t>
        <w:br/>
        <w:t xml:space="preserve">   （4）公开透明。绩效评价结果应依法依规公开，并自觉接受社会监督。</w:t>
        <w:br/>
        <w:t>2.绩效评价指标体系</w:t>
        <w:br/>
        <w:t xml:space="preserve">    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 xml:space="preserve">    一级指标为：决策、过程、产出、效益。</w:t>
        <w:br/>
        <w:t xml:space="preserve">    二级指标为：项目立项、绩效目标、资金投入、资金管理、组织实施、产出数量、产出质量、产出时效、产出成本、项目效益。</w:t>
        <w:br/>
        <w:t xml:space="preserve">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3.绩效评价方法</w:t>
        <w:br/>
        <w:t xml:space="preserve">    本次绩效评价方法的选用坚持简便有效的原则采用成本效益分析法、比较法、综合指数评价法、公众评判法等多种方法，具体评价方法如下：</w:t>
        <w:br/>
        <w:t xml:space="preserve">   （1）成本效益分析法，是指将一定时期内总成本与总效益进行对比分析，以评价绩效目标实现程度。</w:t>
        <w:br/>
        <w:t xml:space="preserve">   （2）比较法，通过整理本项目相关资料和数据，评价数量指标的完成情况；通过分析项目的实施情况与绩效目标实现情况，评价项目实施的效果；通过分析项目资金使用情况及产生的效果，评价预算资金分配的合理性。</w:t>
        <w:br/>
        <w:t xml:space="preserve">   （3）综合指数评价法，是指把各项绩效指标的实际水平，对照评价标准值，分别计算各项指标评价得分，再按照设定的各项指标权数计算出综合评价得分，分析评价绩效目标实现情况的评价方法。</w:t>
        <w:br/>
        <w:t xml:space="preserve">   （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 xml:space="preserve">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 xml:space="preserve">    第一阶段：前期准备。认真学习相关要求与规定，成立绩效评价工作组，作为绩效评价工作具体实施机构。成员构成如下：</w:t>
        <w:br/>
        <w:t xml:space="preserve">    杜林全任评价组组长，职务为副校长，绩效评价工作职责为负责全盘工作。</w:t>
        <w:br/>
        <w:t xml:space="preserve">    张明成任评价组副组长，绩效评价工作职责为对项目实施情况进行实地调查。</w:t>
        <w:br/>
        <w:t xml:space="preserve">    高亮亮、翟宝霞任评价组成员，绩效评价工作职责为负责资料审核等工作。</w:t>
        <w:br/>
        <w:t xml:space="preserve">    第二阶段：组织实施。经评价组通过实地调研等方式，采用综合分析法对项目的决策、管理、绩效进行的综合评价分析。</w:t>
        <w:br/>
        <w:t xml:space="preserve">    第三阶段：分析评价。首先按照指标体系进行定量、定性分析。其次开展量化打分、综合评价工作，形成初步评价结论。最后归纳整体项目情况与存在问题，撰写部门绩效评价报告。</w:t>
        <w:br/>
        <w:t xml:space="preserve">    第四阶段：撰写与提交评价报告。项目撰写绩效评价报告，按照财政局大平台绩效系统中统一格式和文本框架撰写绩效评价报告。</w:t>
        <w:br/>
        <w:t xml:space="preserve">    第五阶段：归集档案。建立和落实档案管理制度，将项目相关资料存档，包括但不限于：评价项目基本情况和相关文件、评价实施方案、项目支付资料等相关档案。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评价组对照项目绩效评价指标体系，从决策、过程、产出和效益四个维度，通过数据采集、实地调研和问卷访谈等方式，对“2024年度技工学校国家助学金（县级）”项目绩效进行客观公正的评价，本项目总得分为100分，绩效评级属于“优”。其中，决策类指标得分20分，过程类指标得分20分，产出类指标得分40分，效益类指标得分20分。</w:t>
        <w:br/>
        <w:t>（二）综合评价结论</w:t>
        <w:br/>
        <w:t>经评价，本项目达到了年初设立的绩效目标，在实施过程中取得了良好的成效，具体表现在：技工国家助学金，用于资助技工在校生中的家庭经济困难学生，资助面目前为在校395名学生享受，教育公平显著提升，减轻家庭经济困难学生的经济负担，满足家庭经济困难学生基本学习生活需要，实现不让一个学生因家庭经济困难而失学的目标。</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项目决策类指标包括项目立项、绩效目标和资金投入三方面的内容，由6个三级指标构成，权重分为20分，实际得分20分，得分率为100%。</w:t>
        <w:br/>
        <w:t>（1）立项依据充分性：根据《关于提前下达2023年学生资助补助经费预算（中央直达资金）通知》（克财教〔2022〕51号）并结合阿克陶县教育局职责组织实施。围绕阿克陶县教育局年度工作重点和工作计划制定经费预算，根据评分标准，该指标不扣分，得3分。</w:t>
        <w:br/>
        <w:t>（2）立项程序规范性：根据决策依据编制工作计划和经费预算，经过与阿克陶县教育局财经领导小组进行沟通、筛选确定经费预算计划，上局务会研究确定最终预算方案，根据评分标准，该指标不扣分，得2分。</w:t>
        <w:br/>
        <w:t>（3）绩效目标合理性：①项目是有绩效目标得0.5分；②项目绩效目标与实际工作内容是具有相关性得1分，③项目预期产出效益和效果是符合正常的业绩水平得0.5分，④与预算确定的项目投资额或资金量相匹配得1分，根据评分标准，该指标不扣分，得3分。</w:t>
        <w:br/>
        <w:t>（4）绩效指标明确性：本项目制定了实施方案，明确了总体思路及目标、并对任务进行了详细分解，对目标进行了细化，将项目绩效目标细化分解为具体的绩效指标，根据评分标准，该指标不扣分，得2分。</w:t>
        <w:br/>
        <w:t>（5）预算编制科学性：预算编制经过县级配套助学金3.16万元；实际完成内容与项目内容匹配，项目投资额与工作任务相匹配，根据评分标准，该指标不扣分，得5分。</w:t>
        <w:br/>
        <w:t>（6）资金分配合理性：资金分配按照克财教〔2023〕45号文件，用于技工学校助学金补助，资金分配与实际相适应，根据评分标准，该指标不扣分，得5分。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项目过程类指标包括资金管理和组织实施两方面的内容，由5个三级指标构成，权重分为20分，实际得分20分，得分率为100%。</w:t>
        <w:br/>
        <w:t>（1）资金到位率：该项目总投资3.16万元，实际下达经费3.16万元，其中当年财政拨款3.16万元，财政资金足额拨付到位，根据评分标准，该指标不扣分，得5分。</w:t>
        <w:br/>
        <w:t>（2）预算执行率：本项目申请预算金额为3.16万元，预算批复实际下达金额为3.16万元，截至2024年12月31日，资金执行3.16万元，资金执行率100%。项目资金支出总体能够按照预算执行，根据评分标准，该指标扣0分，得5分。</w:t>
        <w:br/>
        <w:t>（3）资金使用合规性：根据克财教〔2023〕45号文件符合预算批复规定用途，不存在截留、挤占、挪用、虚列支出等情况，未发现违规使用情况，根据评分标准，该指标不扣分，得5分</w:t>
        <w:br/>
        <w:t>（4）管理制度健全性：该项目严格按照《阿克陶县技工学校》及专项资金使用相关的制度和管理规定实施，对财政专项资金进行严格管理，基本做到了专款专用，根据评分标准，该指标不扣分，得2分。</w:t>
        <w:br/>
        <w:t>（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项目产出类指标包括产出数量、产出质量、产出时效、产出成本四方面的内容，由5个三级指标构成，权重分为40分，实际得分40分，得分率为100%。</w:t>
        <w:br/>
        <w:t>（1）对于“产出数量”</w:t>
        <w:br/>
        <w:t>“培训人员数量（人）”395人，实际完成值为395人，与预期目标一致，根据评分标准，该指标不扣分，得5分。</w:t>
        <w:br/>
        <w:t>“学生培训批次（批次）”6批，实际完成值为6批，与预期目标一致，根据评分标准，该指标不扣分，得5分。</w:t>
        <w:br/>
        <w:t>（2）对于“产出质量”：</w:t>
        <w:br/>
        <w:t>“资金使用合规率（%）”100%，实际完成值为100%与预期目标一致，根据评分标准，该指标不扣分，得10分。</w:t>
        <w:br/>
        <w:t>（3）对于“产出时效”：</w:t>
        <w:br/>
        <w:t>“培训完成及时率（%）”大于等于98%，实际完成值为98%与预期目标指标一致，根据评分标准，该指标不扣分，得10分。</w:t>
        <w:br/>
        <w:t>（4）对于“产出成本”：</w:t>
        <w:br/>
        <w:t>“补贴标准(元/人)”80元/人，实际完成值为80元/人与预期目标一致，根据评分标准，该指标不扣分，得10分。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项目效益类指标包括项目效益1个方面的内容，由3个三级指标构成，权重分为20分，实际得分20分，得分率为100%。</w:t>
        <w:br/>
        <w:t>（1）实施效益指标：</w:t>
        <w:br/>
        <w:t>对于“社会效益指标”：</w:t>
        <w:br/>
        <w:t>“受益学生人数（人）”395人，实际完成值为395人，与预期指标一致，根据评分标准，该指标不扣分，得5分。</w:t>
        <w:br/>
        <w:t>“提高少数民族双语教学水平”提高，实际完成值为395人，与预期指标一致，根据评分标准，该指标不扣分，得5分。</w:t>
        <w:br/>
        <w:t>（2）对于满意度指标：</w:t>
        <w:br/>
        <w:t>“学生和家长满意度（%）”大于等于98%，实际完成值为98%人与预期目标一致，根据评分标准，该指标不扣分，得10分。</w:t>
        <w:br/>
        <w:t>项目效益合计得20分。</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“学生和家长满意度（%）”大于等于98%，实际完成值为98%人与预期目标一致，根据评分标准，该指标不扣分，得10分。</w:t>
        <w:br/>
        <w:t>项目效益合计得20分。</w:t>
      </w:r>
      <w:bookmarkStart w:id="0" w:name="_GoBack"/>
      <w:bookmarkEnd w:id="0"/>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一是本项目能够严格按照《项目实施方案》执行，项目执行情况较好。</w:t>
        <w:br/>
        <w:t xml:space="preserve">    二是加强组织领导，本项目绩效评价工作，有县政府主要领导亲自挂帅，分管县领导具体负责，从项目到资金，均能后很好的执行。</w:t>
        <w:br/>
        <w:t xml:space="preserve">    三是加强沟通协调，我单位及时向县领导汇报项目建设进度，加强与实施单位的沟通，确保项目按期完工。</w:t>
        <w:br/>
        <w:t>（二）存在问题及原因分析</w:t>
        <w:br/>
        <w:t xml:space="preserve">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1.项目建设的程序进一步规范。项目前期做好工作计划，细化实施方案，严格执行资金管理办法和财政资金管理制度，严格按照项目工作计划及实施方案稳步推进工作，单位根据自己项目的特点进行总结。</w:t>
        <w:br/>
        <w:t xml:space="preserve">    2.项目评价资料有待进一步完善。项目启动时同步做好档案的归纳与整理，及时整理、收集、汇总，健全档案资料。项目后续管理有待进一步加强和跟踪。</w:t>
        <w:br/>
        <w:t xml:space="preserve">    3.通过绩效管理，发现实施中存在漏洞，以后加强管理，及时掌握与之相关的各类信息，减少成本，使资金效益最大化。</w:t>
        <w:br/>
        <w:t xml:space="preserve">    4．评价工作应从项目实施方案源头抓起，评价工作和意识应贯穿项目整个过程。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2AE11386"/>
    <w:rsid w:val="2D4C6AD2"/>
    <w:rsid w:val="2D5A6638"/>
    <w:rsid w:val="2D9B5225"/>
    <w:rsid w:val="340D5924"/>
    <w:rsid w:val="43B04001"/>
    <w:rsid w:val="4609551D"/>
    <w:rsid w:val="4D2606A1"/>
    <w:rsid w:val="4DD42C22"/>
    <w:rsid w:val="503863D1"/>
    <w:rsid w:val="50796DE0"/>
    <w:rsid w:val="5DA70C36"/>
    <w:rsid w:val="6ACB5763"/>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0</TotalTime>
  <ScaleCrop>false</ScaleCrop>
  <LinksUpToDate>false</LinksUpToDate>
  <CharactersWithSpaces>742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2025-03-11T10:44:25Z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