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97B7AA">
      <w:r>
        <w:br w:type="page"/>
      </w:r>
    </w:p>
    <w:p w14:paraId="5AD69934">
      <w:pPr>
        <w:spacing w:line="640" w:lineRule="exact"/>
        <w:jc w:val="center"/>
        <w:outlineLvl w:val="1"/>
      </w:pPr>
      <w:r>
        <w:rPr>
          <w:rFonts w:ascii="黑体" w:hAnsi="黑体" w:eastAsia="黑体"/>
          <w:sz w:val="32"/>
        </w:rPr>
        <w:t>第一部分 单位概况</w:t>
      </w:r>
    </w:p>
    <w:p w14:paraId="7DECA104">
      <w:pPr>
        <w:spacing w:line="640" w:lineRule="exact"/>
        <w:ind w:firstLine="640"/>
        <w:jc w:val="both"/>
        <w:outlineLvl w:val="2"/>
      </w:pPr>
      <w:r>
        <w:rPr>
          <w:rFonts w:ascii="黑体" w:hAnsi="黑体" w:eastAsia="黑体"/>
          <w:sz w:val="32"/>
        </w:rPr>
        <w:t>一、主要职能</w:t>
      </w:r>
    </w:p>
    <w:p w14:paraId="1A0A070B">
      <w:pPr>
        <w:spacing w:line="580" w:lineRule="exact"/>
        <w:ind w:firstLine="640"/>
        <w:jc w:val="both"/>
      </w:pPr>
      <w:r>
        <w:rPr>
          <w:rFonts w:ascii="仿宋_GB2312" w:hAnsi="仿宋_GB2312" w:eastAsia="仿宋_GB2312"/>
          <w:sz w:val="32"/>
        </w:rPr>
        <w:t>1.根据党的路线、方针、政策，以及县党委的工作部署和要求，确定县工会的指导思想。</w:t>
      </w:r>
    </w:p>
    <w:p w14:paraId="17F509E3">
      <w:pPr>
        <w:spacing w:line="580" w:lineRule="exact"/>
        <w:ind w:firstLine="640"/>
        <w:jc w:val="both"/>
      </w:pPr>
      <w:r>
        <w:rPr>
          <w:rFonts w:ascii="仿宋_GB2312" w:hAnsi="仿宋_GB2312" w:eastAsia="仿宋_GB2312"/>
          <w:sz w:val="32"/>
        </w:rPr>
        <w:t>2.依照法律和章程，组织县各级工会履行、维护、建设、参与、教育等各项社会服务职能，贯彻执行党委和自治区总工会的决定，开展工会各项业务工作与有关方面协商解决工会工作中的有关问题。</w:t>
      </w:r>
    </w:p>
    <w:p w14:paraId="3BB14020">
      <w:pPr>
        <w:spacing w:line="580" w:lineRule="exact"/>
        <w:ind w:firstLine="640"/>
        <w:jc w:val="both"/>
      </w:pPr>
      <w:r>
        <w:rPr>
          <w:rFonts w:ascii="仿宋_GB2312" w:hAnsi="仿宋_GB2312" w:eastAsia="仿宋_GB2312"/>
          <w:sz w:val="32"/>
        </w:rPr>
        <w:t>3.对有关职工利益的重大问题进行调查研究，向县委、人民政府反映职工群众的愿望和要求，并提出合理化建议。</w:t>
      </w:r>
    </w:p>
    <w:p w14:paraId="07AA039D">
      <w:pPr>
        <w:spacing w:line="580" w:lineRule="exact"/>
        <w:ind w:firstLine="640"/>
        <w:jc w:val="both"/>
      </w:pPr>
      <w:r>
        <w:rPr>
          <w:rFonts w:ascii="仿宋_GB2312" w:hAnsi="仿宋_GB2312" w:eastAsia="仿宋_GB2312"/>
          <w:sz w:val="32"/>
        </w:rPr>
        <w:t>4.协助县人民政府做好全国和自治区劳动模范先进工作者的推荐和管理工作。</w:t>
      </w:r>
    </w:p>
    <w:p w14:paraId="2158577D">
      <w:pPr>
        <w:spacing w:line="580" w:lineRule="exact"/>
        <w:ind w:firstLine="640"/>
        <w:jc w:val="both"/>
      </w:pPr>
      <w:r>
        <w:rPr>
          <w:rFonts w:ascii="仿宋_GB2312" w:hAnsi="仿宋_GB2312" w:eastAsia="仿宋_GB2312"/>
          <w:sz w:val="32"/>
        </w:rPr>
        <w:t>5.指导各级工会自身建设和改革，协助有关部门监督检查</w:t>
      </w:r>
      <w:r>
        <w:rPr>
          <w:rFonts w:hint="eastAsia" w:ascii="仿宋_GB2312" w:hAnsi="仿宋_GB2312" w:eastAsia="仿宋_GB2312"/>
          <w:sz w:val="32"/>
          <w:lang w:eastAsia="zh-CN"/>
        </w:rPr>
        <w:t>《中华人民共和国劳动法》《中华人民共和国工会法》《</w:t>
      </w:r>
      <w:r>
        <w:rPr>
          <w:rFonts w:ascii="仿宋_GB2312" w:hAnsi="仿宋_GB2312" w:eastAsia="仿宋_GB2312"/>
          <w:sz w:val="32"/>
        </w:rPr>
        <w:t>中国工会章程》的贯彻情况，研究</w:t>
      </w:r>
      <w:r>
        <w:rPr>
          <w:rFonts w:hint="eastAsia" w:ascii="仿宋_GB2312" w:hAnsi="仿宋_GB2312" w:eastAsia="仿宋_GB2312"/>
          <w:sz w:val="32"/>
          <w:lang w:eastAsia="zh-CN"/>
        </w:rPr>
        <w:t>制定</w:t>
      </w:r>
      <w:r>
        <w:rPr>
          <w:rFonts w:ascii="仿宋_GB2312" w:hAnsi="仿宋_GB2312" w:eastAsia="仿宋_GB2312"/>
          <w:sz w:val="32"/>
        </w:rPr>
        <w:t>工会的各项组织制度和民主制度。</w:t>
      </w:r>
    </w:p>
    <w:p w14:paraId="6B0774D0">
      <w:pPr>
        <w:spacing w:line="580" w:lineRule="exact"/>
        <w:ind w:firstLine="640"/>
        <w:jc w:val="both"/>
      </w:pPr>
      <w:r>
        <w:rPr>
          <w:rFonts w:ascii="仿宋_GB2312" w:hAnsi="仿宋_GB2312" w:eastAsia="仿宋_GB2312"/>
          <w:sz w:val="32"/>
        </w:rPr>
        <w:t>6.按照有关规定承担阿克陶县基层工会系统干部协管工作，指导行政事业单位工会干部的培训工作。</w:t>
      </w:r>
    </w:p>
    <w:p w14:paraId="0BCA0CDC">
      <w:pPr>
        <w:spacing w:line="580" w:lineRule="exact"/>
        <w:ind w:firstLine="640"/>
        <w:jc w:val="both"/>
      </w:pPr>
      <w:r>
        <w:rPr>
          <w:rFonts w:ascii="仿宋_GB2312" w:hAnsi="仿宋_GB2312" w:eastAsia="仿宋_GB2312"/>
          <w:sz w:val="32"/>
        </w:rPr>
        <w:t>7.负责工会经费管理、审查工作，负责对基层工会事业发展的指导、协调工作。</w:t>
      </w:r>
    </w:p>
    <w:p w14:paraId="63921C5B">
      <w:pPr>
        <w:spacing w:line="580" w:lineRule="exact"/>
        <w:ind w:firstLine="640"/>
        <w:jc w:val="both"/>
      </w:pPr>
      <w:r>
        <w:rPr>
          <w:rFonts w:ascii="仿宋_GB2312" w:hAnsi="仿宋_GB2312" w:eastAsia="仿宋_GB2312"/>
          <w:sz w:val="32"/>
        </w:rPr>
        <w:t>8.承办县委、县政府、州总工会和自治区总工会交办的其他事项。</w:t>
      </w:r>
    </w:p>
    <w:p w14:paraId="07B33609">
      <w:pPr>
        <w:spacing w:line="640" w:lineRule="exact"/>
        <w:ind w:firstLine="640"/>
        <w:jc w:val="both"/>
        <w:outlineLvl w:val="2"/>
      </w:pPr>
      <w:r>
        <w:rPr>
          <w:rFonts w:ascii="黑体" w:hAnsi="黑体" w:eastAsia="黑体"/>
          <w:sz w:val="32"/>
        </w:rPr>
        <w:t>二、机构设置及人员情况</w:t>
      </w:r>
    </w:p>
    <w:p w14:paraId="4837FD5B">
      <w:pPr>
        <w:spacing w:line="580" w:lineRule="exact"/>
        <w:ind w:firstLine="640"/>
        <w:jc w:val="both"/>
      </w:pPr>
      <w:r>
        <w:rPr>
          <w:rFonts w:ascii="仿宋_GB2312" w:hAnsi="仿宋_GB2312" w:eastAsia="仿宋_GB2312"/>
          <w:sz w:val="32"/>
        </w:rPr>
        <w:t>阿克陶县总工会2024年度，实有人数21人，其中：在职人员10人，增加0人；离休人员0人，增加0人；退休人员11人,增加0人。</w:t>
      </w:r>
    </w:p>
    <w:p w14:paraId="24ECCC75">
      <w:pPr>
        <w:spacing w:line="580" w:lineRule="exact"/>
        <w:ind w:firstLine="640"/>
        <w:jc w:val="both"/>
      </w:pPr>
      <w:r>
        <w:rPr>
          <w:rFonts w:ascii="仿宋_GB2312" w:hAnsi="仿宋_GB2312" w:eastAsia="仿宋_GB2312"/>
          <w:sz w:val="32"/>
        </w:rPr>
        <w:t>阿克陶县总工会无下属预算单位，下设3个科室，分别是：办公室、工会活动中心、教育工会。</w:t>
      </w:r>
    </w:p>
    <w:p w14:paraId="6DB08143">
      <w:r>
        <w:br w:type="page"/>
      </w:r>
    </w:p>
    <w:p w14:paraId="329E44B4">
      <w:pPr>
        <w:spacing w:line="240" w:lineRule="auto"/>
        <w:jc w:val="center"/>
        <w:outlineLvl w:val="1"/>
      </w:pPr>
      <w:r>
        <w:rPr>
          <w:rFonts w:ascii="黑体" w:hAnsi="黑体" w:eastAsia="黑体"/>
          <w:sz w:val="32"/>
        </w:rPr>
        <w:t>第二部分 部门决算情况说明</w:t>
      </w:r>
    </w:p>
    <w:p w14:paraId="5FAA1C21">
      <w:pPr>
        <w:spacing w:line="640" w:lineRule="exact"/>
        <w:ind w:firstLine="640"/>
        <w:jc w:val="both"/>
        <w:outlineLvl w:val="2"/>
      </w:pPr>
      <w:r>
        <w:rPr>
          <w:rFonts w:ascii="黑体" w:hAnsi="黑体" w:eastAsia="黑体"/>
          <w:sz w:val="32"/>
        </w:rPr>
        <w:t>一、收入支出决算总体情况说明</w:t>
      </w:r>
    </w:p>
    <w:p w14:paraId="42D0997C">
      <w:pPr>
        <w:spacing w:line="580" w:lineRule="exact"/>
        <w:ind w:firstLine="640"/>
        <w:jc w:val="both"/>
      </w:pPr>
      <w:r>
        <w:rPr>
          <w:rFonts w:ascii="仿宋_GB2312" w:hAnsi="仿宋_GB2312" w:eastAsia="仿宋_GB2312"/>
          <w:b/>
          <w:sz w:val="32"/>
        </w:rPr>
        <w:t>2024年度收入总计230.99万元，</w:t>
      </w:r>
      <w:r>
        <w:rPr>
          <w:rFonts w:ascii="仿宋_GB2312" w:hAnsi="仿宋_GB2312" w:eastAsia="仿宋_GB2312"/>
          <w:b w:val="0"/>
          <w:sz w:val="32"/>
        </w:rPr>
        <w:t>其中：本年收入合计230.99万元，使用非财政拨款结余（含专用结余）0.00万元，年初结转和结余0.00万元。</w:t>
      </w:r>
    </w:p>
    <w:p w14:paraId="4E5279C2">
      <w:pPr>
        <w:spacing w:line="580" w:lineRule="exact"/>
        <w:ind w:firstLine="640"/>
        <w:jc w:val="both"/>
      </w:pPr>
      <w:r>
        <w:rPr>
          <w:rFonts w:ascii="仿宋_GB2312" w:hAnsi="仿宋_GB2312" w:eastAsia="仿宋_GB2312"/>
          <w:b/>
          <w:sz w:val="32"/>
        </w:rPr>
        <w:t>2024年度支出总计230.99万元，</w:t>
      </w:r>
      <w:r>
        <w:rPr>
          <w:rFonts w:ascii="仿宋_GB2312" w:hAnsi="仿宋_GB2312" w:eastAsia="仿宋_GB2312"/>
          <w:b w:val="0"/>
          <w:sz w:val="32"/>
        </w:rPr>
        <w:t>其中：本年支出合计230.99万元，结余分配0.00万元，年末结转和结余0.00万元。</w:t>
      </w:r>
    </w:p>
    <w:p w14:paraId="14199319">
      <w:pPr>
        <w:spacing w:line="580" w:lineRule="exact"/>
        <w:ind w:firstLine="640"/>
        <w:jc w:val="both"/>
      </w:pPr>
      <w:r>
        <w:rPr>
          <w:rFonts w:ascii="仿宋_GB2312" w:hAnsi="仿宋_GB2312" w:eastAsia="仿宋_GB2312"/>
          <w:b w:val="0"/>
          <w:sz w:val="32"/>
        </w:rPr>
        <w:t>收入支出总体与上年相比，减少57.09万元，下降19.82%，主要原因是：本年在职人员调入调出，人员职级不同，工资基数不同，人员经费减少，本年无新增退休人员及补缴职业年金支出，职业年金缴费支出减少，减少2024县级工会聘用人员社保缴费项目，导致人员经费较上年减少。</w:t>
      </w:r>
    </w:p>
    <w:p w14:paraId="1D4881B0">
      <w:pPr>
        <w:spacing w:line="640" w:lineRule="exact"/>
        <w:ind w:firstLine="640"/>
        <w:jc w:val="both"/>
        <w:outlineLvl w:val="2"/>
      </w:pPr>
      <w:r>
        <w:rPr>
          <w:rFonts w:ascii="黑体" w:hAnsi="黑体" w:eastAsia="黑体"/>
          <w:sz w:val="32"/>
        </w:rPr>
        <w:t>二、收入决算情况说明</w:t>
      </w:r>
    </w:p>
    <w:p w14:paraId="31EE4104">
      <w:pPr>
        <w:spacing w:line="580" w:lineRule="exact"/>
        <w:ind w:firstLine="640"/>
        <w:jc w:val="both"/>
      </w:pPr>
      <w:r>
        <w:rPr>
          <w:rFonts w:ascii="仿宋_GB2312" w:hAnsi="仿宋_GB2312" w:eastAsia="仿宋_GB2312"/>
          <w:b/>
          <w:sz w:val="32"/>
        </w:rPr>
        <w:t>本年收入230.99万元，</w:t>
      </w:r>
      <w:r>
        <w:rPr>
          <w:rFonts w:ascii="仿宋_GB2312" w:hAnsi="仿宋_GB2312" w:eastAsia="仿宋_GB2312"/>
          <w:b w:val="0"/>
          <w:sz w:val="32"/>
        </w:rPr>
        <w:t>其中：财政拨款收入230.99万元，占100.00%；上级补助收入0.00万元，占0.00%；事业收入0.00万元，占0.00%；经营收入0.00万元，占0.00%；附属单位上缴收入0.00万元，占0.00%；其他收入0.00万元，占0.00%。</w:t>
      </w:r>
    </w:p>
    <w:p w14:paraId="6D1FAE97">
      <w:pPr>
        <w:spacing w:line="640" w:lineRule="exact"/>
        <w:ind w:firstLine="640"/>
        <w:jc w:val="both"/>
        <w:outlineLvl w:val="2"/>
      </w:pPr>
      <w:r>
        <w:rPr>
          <w:rFonts w:ascii="黑体" w:hAnsi="黑体" w:eastAsia="黑体"/>
          <w:sz w:val="32"/>
        </w:rPr>
        <w:t>三、支出决算情况说明</w:t>
      </w:r>
    </w:p>
    <w:p w14:paraId="6D7CB70C">
      <w:pPr>
        <w:spacing w:line="580" w:lineRule="exact"/>
        <w:ind w:firstLine="640"/>
        <w:jc w:val="both"/>
      </w:pPr>
      <w:r>
        <w:rPr>
          <w:rFonts w:ascii="仿宋_GB2312" w:hAnsi="仿宋_GB2312" w:eastAsia="仿宋_GB2312"/>
          <w:b/>
          <w:sz w:val="32"/>
        </w:rPr>
        <w:t>本年支出230.99万元，</w:t>
      </w:r>
      <w:r>
        <w:rPr>
          <w:rFonts w:ascii="仿宋_GB2312" w:hAnsi="仿宋_GB2312" w:eastAsia="仿宋_GB2312"/>
          <w:b w:val="0"/>
          <w:sz w:val="32"/>
        </w:rPr>
        <w:t>其中：基本支出230.99万元，占100.00%；项目支出0.00万元，占0.00%；上缴上级支出0.00万元，占0.00%；经营支出0.00万元，占0.00%；对附属单位补助支出0.00万元，占0.00%。</w:t>
      </w:r>
    </w:p>
    <w:p w14:paraId="497FC48D">
      <w:pPr>
        <w:spacing w:line="640" w:lineRule="exact"/>
        <w:ind w:firstLine="640"/>
        <w:jc w:val="both"/>
        <w:outlineLvl w:val="2"/>
      </w:pPr>
      <w:r>
        <w:rPr>
          <w:rFonts w:ascii="黑体" w:hAnsi="黑体" w:eastAsia="黑体"/>
          <w:sz w:val="32"/>
        </w:rPr>
        <w:t>四、财政拨款收入支出决算总体情况说明</w:t>
      </w:r>
    </w:p>
    <w:p w14:paraId="695FD30C">
      <w:pPr>
        <w:spacing w:line="580" w:lineRule="exact"/>
        <w:ind w:firstLine="640"/>
        <w:jc w:val="both"/>
      </w:pPr>
      <w:r>
        <w:rPr>
          <w:rFonts w:ascii="仿宋_GB2312" w:hAnsi="仿宋_GB2312" w:eastAsia="仿宋_GB2312"/>
          <w:b/>
          <w:sz w:val="32"/>
        </w:rPr>
        <w:t>2024年度财政拨款收入总计230.99万元，</w:t>
      </w:r>
      <w:r>
        <w:rPr>
          <w:rFonts w:ascii="仿宋_GB2312" w:hAnsi="仿宋_GB2312" w:eastAsia="仿宋_GB2312"/>
          <w:b w:val="0"/>
          <w:sz w:val="32"/>
        </w:rPr>
        <w:t>其中：年初财政拨款结转和结余0.00万元，本年财政拨款收入230.99万元。</w:t>
      </w:r>
      <w:r>
        <w:rPr>
          <w:rFonts w:ascii="仿宋_GB2312" w:hAnsi="仿宋_GB2312" w:eastAsia="仿宋_GB2312"/>
          <w:b/>
          <w:sz w:val="32"/>
        </w:rPr>
        <w:t>财政拨款支出总计230.99万元，</w:t>
      </w:r>
      <w:r>
        <w:rPr>
          <w:rFonts w:ascii="仿宋_GB2312" w:hAnsi="仿宋_GB2312" w:eastAsia="仿宋_GB2312"/>
          <w:b w:val="0"/>
          <w:sz w:val="32"/>
        </w:rPr>
        <w:t>其中：年末财政拨款结转和结余0.00万元，本年财政拨款支出230.99万元。</w:t>
      </w:r>
    </w:p>
    <w:p w14:paraId="14E6D8E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57.09万元，下降19.82%，主要原因是：本年在职人员调入调出，人员职级不同，工资基数不同，人员经费减少，本年无新增退休人员及补缴职业年金支出，职业年金缴费支出减少，减少2024县级工会聘用人员社保缴费项目，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年初预算数307.18万元，决算数230.99万元，预决算差异率-24.80%，主要原因是：年中调减2024县级工会聘用人员社保缴费和2024年县级本级留存工会经费项目经费，导致预决算存在差异。</w:t>
      </w:r>
    </w:p>
    <w:p w14:paraId="5FE89B5F">
      <w:pPr>
        <w:spacing w:line="640" w:lineRule="exact"/>
        <w:ind w:firstLine="640"/>
        <w:jc w:val="both"/>
        <w:outlineLvl w:val="2"/>
      </w:pPr>
      <w:r>
        <w:rPr>
          <w:rFonts w:ascii="黑体" w:hAnsi="黑体" w:eastAsia="黑体"/>
          <w:sz w:val="32"/>
        </w:rPr>
        <w:t>五、一般公共预算财政拨款支出决算情况说明</w:t>
      </w:r>
    </w:p>
    <w:p w14:paraId="24762CFF">
      <w:pPr>
        <w:spacing w:line="640" w:lineRule="exact"/>
        <w:ind w:firstLine="640"/>
        <w:jc w:val="both"/>
        <w:outlineLvl w:val="3"/>
      </w:pPr>
      <w:r>
        <w:rPr>
          <w:rFonts w:ascii="楷体_GB2312" w:hAnsi="楷体_GB2312" w:eastAsia="楷体_GB2312"/>
          <w:b/>
          <w:sz w:val="32"/>
        </w:rPr>
        <w:t>（一）一般公共预算财政拨款支出决算总体情况</w:t>
      </w:r>
    </w:p>
    <w:p w14:paraId="773D75A3">
      <w:pPr>
        <w:spacing w:line="580" w:lineRule="exact"/>
        <w:ind w:firstLine="640"/>
        <w:jc w:val="both"/>
      </w:pPr>
      <w:r>
        <w:rPr>
          <w:rFonts w:ascii="仿宋_GB2312" w:hAnsi="仿宋_GB2312" w:eastAsia="仿宋_GB2312"/>
          <w:b/>
          <w:sz w:val="32"/>
        </w:rPr>
        <w:t>2024年度一般公共预算财政拨款支出230.99万元，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57.09万元，下降19.82%，主要原因是：本年在职人员调入调出，人员职级不同，工资基数不同，人员经费减少，本年无新增退休人员及补缴职业年金支出，职业年金缴费支出减少，减少2024县级工会聘用人员社保缴费项目，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年初预算数307.18万元，决算数230.99万元，预决算差异率-24.80%，主要原因是：年中调减2024县级工会聘用人员社保缴费和2024年县级本级留存工会经费项目经费，导致预决算存在差异。</w:t>
      </w:r>
    </w:p>
    <w:p w14:paraId="4BF05281">
      <w:pPr>
        <w:spacing w:line="640" w:lineRule="exact"/>
        <w:ind w:firstLine="640"/>
        <w:jc w:val="both"/>
        <w:outlineLvl w:val="3"/>
      </w:pPr>
      <w:r>
        <w:rPr>
          <w:rFonts w:ascii="楷体_GB2312" w:hAnsi="楷体_GB2312" w:eastAsia="楷体_GB2312"/>
          <w:b/>
          <w:sz w:val="32"/>
        </w:rPr>
        <w:t>（二）一般公共预算财政拨款支出决算结构情况</w:t>
      </w:r>
    </w:p>
    <w:p w14:paraId="3917D5A9">
      <w:pPr>
        <w:spacing w:line="580" w:lineRule="exact"/>
        <w:ind w:firstLine="640"/>
        <w:jc w:val="both"/>
      </w:pPr>
      <w:r>
        <w:rPr>
          <w:rFonts w:ascii="仿宋_GB2312" w:hAnsi="仿宋_GB2312" w:eastAsia="仿宋_GB2312"/>
          <w:b w:val="0"/>
          <w:sz w:val="32"/>
        </w:rPr>
        <w:t>1.一般公共服务支出(类)166.11万元,占71.91%。</w:t>
      </w:r>
    </w:p>
    <w:p w14:paraId="56F59C6D">
      <w:pPr>
        <w:spacing w:line="580" w:lineRule="exact"/>
        <w:ind w:firstLine="640"/>
        <w:jc w:val="both"/>
      </w:pPr>
      <w:r>
        <w:rPr>
          <w:rFonts w:ascii="仿宋_GB2312" w:hAnsi="仿宋_GB2312" w:eastAsia="仿宋_GB2312"/>
          <w:b w:val="0"/>
          <w:sz w:val="32"/>
        </w:rPr>
        <w:t>2.社会保障和就业支出(类)38.20万元,占16.54%。</w:t>
      </w:r>
    </w:p>
    <w:p w14:paraId="1884698F">
      <w:pPr>
        <w:spacing w:line="580" w:lineRule="exact"/>
        <w:ind w:firstLine="640"/>
        <w:jc w:val="both"/>
      </w:pPr>
      <w:r>
        <w:rPr>
          <w:rFonts w:ascii="仿宋_GB2312" w:hAnsi="仿宋_GB2312" w:eastAsia="仿宋_GB2312"/>
          <w:b w:val="0"/>
          <w:sz w:val="32"/>
        </w:rPr>
        <w:t>3.卫生健康支出(类)9.21万元,占3.99%。</w:t>
      </w:r>
    </w:p>
    <w:p w14:paraId="7A5A52CF">
      <w:pPr>
        <w:spacing w:line="580" w:lineRule="exact"/>
        <w:ind w:firstLine="640"/>
        <w:jc w:val="both"/>
      </w:pPr>
      <w:r>
        <w:rPr>
          <w:rFonts w:ascii="仿宋_GB2312" w:hAnsi="仿宋_GB2312" w:eastAsia="仿宋_GB2312"/>
          <w:b w:val="0"/>
          <w:sz w:val="32"/>
        </w:rPr>
        <w:t>4.住房保障支出(类)17.48万元,占7.57%。</w:t>
      </w:r>
    </w:p>
    <w:p w14:paraId="7E409F0B">
      <w:pPr>
        <w:spacing w:line="640" w:lineRule="exact"/>
        <w:ind w:firstLine="640"/>
        <w:jc w:val="both"/>
        <w:outlineLvl w:val="3"/>
      </w:pPr>
      <w:r>
        <w:rPr>
          <w:rFonts w:ascii="楷体_GB2312" w:hAnsi="楷体_GB2312" w:eastAsia="楷体_GB2312"/>
          <w:b/>
          <w:sz w:val="32"/>
        </w:rPr>
        <w:t>（三）一般公共预算财政拨款支出决算具体情况</w:t>
      </w:r>
    </w:p>
    <w:p w14:paraId="5E0B8801">
      <w:pPr>
        <w:spacing w:line="580" w:lineRule="exact"/>
        <w:ind w:firstLine="640"/>
        <w:jc w:val="both"/>
      </w:pPr>
      <w:r>
        <w:rPr>
          <w:rFonts w:ascii="仿宋_GB2312" w:hAnsi="仿宋_GB2312" w:eastAsia="仿宋_GB2312"/>
          <w:b w:val="0"/>
          <w:sz w:val="32"/>
        </w:rPr>
        <w:t>1.一般公共服务支出(类)群众团体事务(款)行政运行(项):支出决算数为89.16万元，比上年决算减少7.88万元，下降8.12%,主要原因是：本年在职人员调入调出，人员职级不同，工资基数不同，导致人员经费较上年减少。</w:t>
      </w:r>
    </w:p>
    <w:p w14:paraId="0DEEBEA8">
      <w:pPr>
        <w:spacing w:line="580" w:lineRule="exact"/>
        <w:ind w:firstLine="640"/>
        <w:jc w:val="both"/>
      </w:pPr>
      <w:r>
        <w:rPr>
          <w:rFonts w:ascii="仿宋_GB2312" w:hAnsi="仿宋_GB2312" w:eastAsia="仿宋_GB2312"/>
          <w:b w:val="0"/>
          <w:sz w:val="32"/>
        </w:rPr>
        <w:t>2.一般公共服务支出(类)群众团体事务(款)事业运行(项):支出决算数为76.95万元，比上年决算减少1.42万元，下降1.81%,主要原因是：本年在职人员调入调出，人员职级不同，工资基数不同，导致人员经费较上年减少。</w:t>
      </w:r>
    </w:p>
    <w:p w14:paraId="11E27264">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3.社会保障和就业支出(类)行政事业单位养老支出(款)行政单位离退休(项):支出决算数为15.88万元，比上年决算增加3.43万元，增长27.55%,主要原因是：本年增加退休人员基础绩效奖，退休费支出增加。</w:t>
      </w:r>
    </w:p>
    <w:p w14:paraId="42CC497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22.32万元，比上年决算增加2.87万元，增长14.76%,主要原因是：本年在职人员工资基数调增，养老缴费基数上涨，相应支出增加。</w:t>
      </w:r>
    </w:p>
    <w:p w14:paraId="1D6F35D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20.02万元，下降100.00%,主要原因是：本年无新增退休人员及补缴职业年金支出，致使职业年金缴费较上年减少。</w:t>
      </w:r>
    </w:p>
    <w:p w14:paraId="0090B04C">
      <w:pPr>
        <w:spacing w:line="580" w:lineRule="exact"/>
        <w:ind w:firstLine="640"/>
        <w:jc w:val="both"/>
      </w:pPr>
      <w:r>
        <w:rPr>
          <w:rFonts w:ascii="仿宋_GB2312" w:hAnsi="仿宋_GB2312" w:eastAsia="仿宋_GB2312"/>
          <w:b w:val="0"/>
          <w:sz w:val="32"/>
        </w:rPr>
        <w:t>6.社会保障和就业支出(类)其他社会保障和就业支出(款)其他社会保障和就业支出(项):支出决算数为0.00万元，比上年决算减少29.36万元，下降100.00%,主要原因是：本年减少2024县级工会聘用人员社保缴费项目，相应支出减少。</w:t>
      </w:r>
    </w:p>
    <w:p w14:paraId="09C24B41">
      <w:pPr>
        <w:spacing w:line="580" w:lineRule="exact"/>
        <w:ind w:firstLine="640"/>
        <w:jc w:val="both"/>
      </w:pPr>
      <w:r>
        <w:rPr>
          <w:rFonts w:ascii="仿宋_GB2312" w:hAnsi="仿宋_GB2312" w:eastAsia="仿宋_GB2312"/>
          <w:b w:val="0"/>
          <w:sz w:val="32"/>
        </w:rPr>
        <w:t>7.卫生健康支出(类)行政事业单位医疗(款)行政单位医疗(项):支出决算数为5.48万元，比上年决算减少6.95万元，下降55.91%,主要原因是：因退休人员医疗保险制度改革，退休人员基本医疗不再由单位缴纳，导致经费较上年减少。</w:t>
      </w:r>
    </w:p>
    <w:p w14:paraId="42811425">
      <w:pPr>
        <w:spacing w:line="580" w:lineRule="exact"/>
        <w:ind w:firstLine="640"/>
        <w:jc w:val="both"/>
      </w:pPr>
      <w:r>
        <w:rPr>
          <w:rFonts w:ascii="仿宋_GB2312" w:hAnsi="仿宋_GB2312" w:eastAsia="仿宋_GB2312"/>
          <w:b w:val="0"/>
          <w:sz w:val="32"/>
        </w:rPr>
        <w:t>8.卫生健康支出(类)行政事业单位医疗(款)事业单位医疗(项):支出决算数为3.72万元，比上年决算增加0.49万元，增长15.17%,主要原因是：本年在职人员工资基数调增，医疗缴费基数上涨，相应支出增加。</w:t>
      </w:r>
    </w:p>
    <w:p w14:paraId="36924136">
      <w:pPr>
        <w:spacing w:line="580" w:lineRule="exact"/>
        <w:ind w:firstLine="640"/>
        <w:jc w:val="both"/>
      </w:pPr>
      <w:r>
        <w:rPr>
          <w:rFonts w:ascii="仿宋_GB2312" w:hAnsi="仿宋_GB2312" w:eastAsia="仿宋_GB2312"/>
          <w:b w:val="0"/>
          <w:sz w:val="32"/>
        </w:rPr>
        <w:t>9.住房保障支出(类)住房改革支出(款)住房公积金(项):支出决算数为17.48万元，比上年决算增加1.74万元，增长11.05%,主要原因是：本年在职人员工资基数调增，公积金缴费基数上涨，相应支出增加。</w:t>
      </w:r>
    </w:p>
    <w:p w14:paraId="1B899317">
      <w:pPr>
        <w:spacing w:line="640" w:lineRule="exact"/>
        <w:ind w:firstLine="640"/>
        <w:jc w:val="both"/>
        <w:outlineLvl w:val="2"/>
      </w:pPr>
      <w:r>
        <w:rPr>
          <w:rFonts w:ascii="黑体" w:hAnsi="黑体" w:eastAsia="黑体"/>
          <w:sz w:val="32"/>
        </w:rPr>
        <w:t>六、一般公共预算财政拨款基本支出决算情况说明</w:t>
      </w:r>
    </w:p>
    <w:p w14:paraId="39D0B415">
      <w:pPr>
        <w:spacing w:line="580" w:lineRule="exact"/>
        <w:ind w:firstLine="640"/>
        <w:jc w:val="both"/>
      </w:pPr>
      <w:r>
        <w:rPr>
          <w:rFonts w:ascii="仿宋_GB2312" w:hAnsi="仿宋_GB2312" w:eastAsia="仿宋_GB2312"/>
          <w:b w:val="0"/>
          <w:sz w:val="32"/>
        </w:rPr>
        <w:t>2024年度一般公共预算财政拨款基本支出230.99万元，其中：</w:t>
      </w:r>
      <w:r>
        <w:rPr>
          <w:rFonts w:ascii="仿宋_GB2312" w:hAnsi="仿宋_GB2312" w:eastAsia="仿宋_GB2312"/>
          <w:b/>
          <w:sz w:val="32"/>
        </w:rPr>
        <w:t>人员经费225.52万元，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1BCF3D81">
      <w:pPr>
        <w:spacing w:line="580" w:lineRule="exact"/>
        <w:ind w:firstLine="640"/>
        <w:jc w:val="both"/>
      </w:pPr>
      <w:r>
        <w:rPr>
          <w:rFonts w:ascii="仿宋_GB2312" w:hAnsi="仿宋_GB2312" w:eastAsia="仿宋_GB2312"/>
          <w:b/>
          <w:sz w:val="32"/>
        </w:rPr>
        <w:t>公用经费5.47万元，</w:t>
      </w:r>
      <w:r>
        <w:rPr>
          <w:rFonts w:ascii="仿宋_GB2312" w:hAnsi="仿宋_GB2312" w:eastAsia="仿宋_GB2312"/>
          <w:b w:val="0"/>
          <w:sz w:val="32"/>
        </w:rPr>
        <w:t>包括：取暖费、税金及附加费用。</w:t>
      </w:r>
    </w:p>
    <w:p w14:paraId="1E795AF3">
      <w:pPr>
        <w:spacing w:line="640" w:lineRule="exact"/>
        <w:ind w:firstLine="640"/>
        <w:jc w:val="both"/>
        <w:outlineLvl w:val="2"/>
      </w:pPr>
      <w:r>
        <w:rPr>
          <w:rFonts w:ascii="黑体" w:hAnsi="黑体" w:eastAsia="黑体"/>
          <w:sz w:val="32"/>
        </w:rPr>
        <w:t>七、政府性基金预算财政拨款收入支出决算情况说明</w:t>
      </w:r>
    </w:p>
    <w:p w14:paraId="092AB9A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6F3909C">
      <w:pPr>
        <w:spacing w:line="640" w:lineRule="exact"/>
        <w:ind w:firstLine="640"/>
        <w:jc w:val="both"/>
        <w:outlineLvl w:val="2"/>
      </w:pPr>
      <w:r>
        <w:rPr>
          <w:rFonts w:ascii="黑体" w:hAnsi="黑体" w:eastAsia="黑体"/>
          <w:sz w:val="32"/>
        </w:rPr>
        <w:t>八、国有资本经营预算财政拨款收入支出决算情况说明</w:t>
      </w:r>
    </w:p>
    <w:p w14:paraId="75F9E25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D5555F2">
      <w:pPr>
        <w:spacing w:line="640" w:lineRule="exact"/>
        <w:ind w:firstLine="640"/>
        <w:jc w:val="both"/>
        <w:outlineLvl w:val="2"/>
      </w:pPr>
      <w:r>
        <w:rPr>
          <w:rFonts w:ascii="黑体" w:hAnsi="黑体" w:eastAsia="黑体"/>
          <w:sz w:val="32"/>
        </w:rPr>
        <w:t>九、财政拨款“三公”经费支出决算情况说明</w:t>
      </w:r>
    </w:p>
    <w:p w14:paraId="4A06F1E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FDF9250">
      <w:pPr>
        <w:spacing w:line="580" w:lineRule="exact"/>
        <w:ind w:firstLine="640"/>
        <w:jc w:val="both"/>
      </w:pPr>
      <w:r>
        <w:rPr>
          <w:rFonts w:ascii="仿宋_GB2312" w:hAnsi="仿宋_GB2312" w:eastAsia="仿宋_GB2312"/>
          <w:b/>
          <w:sz w:val="32"/>
        </w:rPr>
        <w:t>具体情况如下：</w:t>
      </w:r>
    </w:p>
    <w:p w14:paraId="437C8FE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EEFF7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6461DE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5BA9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41BC188">
      <w:pPr>
        <w:spacing w:line="640" w:lineRule="exact"/>
        <w:ind w:firstLine="640"/>
        <w:jc w:val="both"/>
        <w:outlineLvl w:val="2"/>
      </w:pPr>
      <w:r>
        <w:rPr>
          <w:rFonts w:ascii="黑体" w:hAnsi="黑体" w:eastAsia="黑体"/>
          <w:sz w:val="32"/>
        </w:rPr>
        <w:t>十、其他重要事项的情况说明</w:t>
      </w:r>
    </w:p>
    <w:p w14:paraId="5ECF4310">
      <w:pPr>
        <w:spacing w:line="640" w:lineRule="exact"/>
        <w:ind w:firstLine="640"/>
        <w:jc w:val="both"/>
        <w:outlineLvl w:val="3"/>
      </w:pPr>
      <w:r>
        <w:rPr>
          <w:rFonts w:ascii="楷体_GB2312" w:hAnsi="楷体_GB2312" w:eastAsia="楷体_GB2312"/>
          <w:b/>
          <w:sz w:val="32"/>
        </w:rPr>
        <w:t>（一）机关运行经费及公用经费支出情况</w:t>
      </w:r>
    </w:p>
    <w:p w14:paraId="3F794889">
      <w:pPr>
        <w:spacing w:line="580" w:lineRule="exact"/>
        <w:ind w:firstLine="640"/>
        <w:jc w:val="both"/>
      </w:pPr>
      <w:r>
        <w:rPr>
          <w:rFonts w:ascii="仿宋_GB2312" w:hAnsi="仿宋_GB2312" w:eastAsia="仿宋_GB2312"/>
          <w:b w:val="0"/>
          <w:sz w:val="32"/>
        </w:rPr>
        <w:t>2024年度阿克陶县总工会（行政单位和参照公务员法管理事业单位）机关运行经费支出5.47万元，比上年减少1.63万元，下降22.96%，主要原因是：严格控制公用经费，合理节约办公用品，减少不必要开支。</w:t>
      </w:r>
    </w:p>
    <w:p w14:paraId="77C37DBC">
      <w:pPr>
        <w:spacing w:line="640" w:lineRule="exact"/>
        <w:ind w:firstLine="640"/>
        <w:jc w:val="both"/>
        <w:outlineLvl w:val="3"/>
      </w:pPr>
      <w:r>
        <w:rPr>
          <w:rFonts w:ascii="楷体_GB2312" w:hAnsi="楷体_GB2312" w:eastAsia="楷体_GB2312"/>
          <w:b/>
          <w:sz w:val="32"/>
        </w:rPr>
        <w:t>（二）政府采购情况</w:t>
      </w:r>
    </w:p>
    <w:p w14:paraId="7675112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03803B7">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BF34DFF">
      <w:pPr>
        <w:spacing w:line="640" w:lineRule="exact"/>
        <w:ind w:firstLine="640"/>
        <w:jc w:val="both"/>
        <w:outlineLvl w:val="3"/>
      </w:pPr>
      <w:r>
        <w:rPr>
          <w:rFonts w:ascii="楷体_GB2312" w:hAnsi="楷体_GB2312" w:eastAsia="楷体_GB2312"/>
          <w:b/>
          <w:sz w:val="32"/>
        </w:rPr>
        <w:t>（三）国有资产占用情况说明</w:t>
      </w:r>
    </w:p>
    <w:p w14:paraId="752922E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CBADAFA">
      <w:pPr>
        <w:spacing w:line="640" w:lineRule="exact"/>
        <w:ind w:firstLine="640"/>
        <w:jc w:val="both"/>
        <w:outlineLvl w:val="2"/>
      </w:pPr>
      <w:r>
        <w:rPr>
          <w:rFonts w:ascii="黑体" w:hAnsi="黑体" w:eastAsia="黑体"/>
          <w:sz w:val="32"/>
        </w:rPr>
        <w:t>十一、预算绩效的情况说明</w:t>
      </w:r>
    </w:p>
    <w:p w14:paraId="28D457F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230.99万元，实际执行总额230.99万元；预算绩效评价项目2个，全年预算数73.46万元，全年执行数0.00万元。预算绩效管理取得的成效：一</w:t>
      </w:r>
      <w:r>
        <w:rPr>
          <w:rFonts w:hint="eastAsia" w:ascii="仿宋_GB2312" w:hAnsi="仿宋_GB2312" w:eastAsia="仿宋_GB2312"/>
          <w:b w:val="0"/>
          <w:sz w:val="32"/>
          <w:lang w:eastAsia="zh-CN"/>
        </w:rPr>
        <w:t>是不</w:t>
      </w:r>
      <w:r>
        <w:rPr>
          <w:rFonts w:ascii="仿宋_GB2312" w:hAnsi="仿宋_GB2312" w:eastAsia="仿宋_GB2312"/>
          <w:b w:val="0"/>
          <w:sz w:val="32"/>
        </w:rPr>
        <w:t>断完善各项预算管理制度，根据新形势和新要求，结合不断出台的各项制度，制定相应的预算管理制度。断完善各项预算管理制度，根据新形势和新要求，结合不断出台的各项制度，制定相应的预算管理制度。二是强化预算管理，事前必编预算，控制经费使用，使用必问绩效，将绩效管理贯穿于预算编制、执行及决算等环节。发现的问题及原因：一是自评价工作还存在自我审定的局限性，会影响评价质量，容易造成问题的疏漏，在客观性和公正性上说服力不强。二是缺少带着问题去评价的意识。下一步改进措施：一是继续加大绩效工作宣传力度，强化绩效理念；二是继续完善绩效指标，提高整体绩效目标质量，进一步提升预算精细化管理水平；三是继续完善预算绩效管理相关工作制度，建立全过程预算绩效管理链条，有效贯彻落实全面实施绩效管理的精神。具体附整体支出绩效自评表，项目支出绩效自评表和评价报告。</w:t>
      </w:r>
    </w:p>
    <w:p w14:paraId="5649824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82DDD0">
        <w:tblPrEx>
          <w:tblCellMar>
            <w:top w:w="0" w:type="dxa"/>
            <w:left w:w="108" w:type="dxa"/>
            <w:bottom w:w="0" w:type="dxa"/>
            <w:right w:w="108" w:type="dxa"/>
          </w:tblCellMar>
        </w:tblPrEx>
        <w:tc>
          <w:tcPr>
            <w:tcW w:w="8840" w:type="dxa"/>
            <w:gridSpan w:val="8"/>
            <w:vAlign w:val="center"/>
          </w:tcPr>
          <w:p w14:paraId="2A84F4DE">
            <w:pPr>
              <w:jc w:val="center"/>
            </w:pPr>
            <w:r>
              <w:rPr>
                <w:rFonts w:ascii="宋体" w:hAnsi="宋体" w:eastAsia="宋体"/>
                <w:sz w:val="24"/>
              </w:rPr>
              <w:t>单位整体支出绩效自评表</w:t>
            </w:r>
          </w:p>
        </w:tc>
      </w:tr>
      <w:tr w14:paraId="01DBBEF0">
        <w:tblPrEx>
          <w:tblCellMar>
            <w:top w:w="0" w:type="dxa"/>
            <w:left w:w="108" w:type="dxa"/>
            <w:bottom w:w="0" w:type="dxa"/>
            <w:right w:w="108" w:type="dxa"/>
          </w:tblCellMar>
        </w:tblPrEx>
        <w:tc>
          <w:tcPr>
            <w:tcW w:w="8840" w:type="dxa"/>
            <w:gridSpan w:val="8"/>
            <w:vAlign w:val="center"/>
          </w:tcPr>
          <w:p w14:paraId="75D14F4E">
            <w:pPr>
              <w:jc w:val="center"/>
            </w:pPr>
            <w:r>
              <w:rPr>
                <w:rFonts w:ascii="宋体" w:hAnsi="宋体" w:eastAsia="宋体"/>
                <w:sz w:val="24"/>
              </w:rPr>
              <w:t>（2024年度）</w:t>
            </w:r>
          </w:p>
        </w:tc>
      </w:tr>
      <w:tr w14:paraId="35D2D3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21BA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A8C81E">
            <w:pPr>
              <w:jc w:val="center"/>
            </w:pPr>
            <w:r>
              <w:rPr>
                <w:rFonts w:ascii="宋体" w:hAnsi="宋体" w:eastAsia="宋体"/>
                <w:sz w:val="16"/>
              </w:rPr>
              <w:t>阿克陶县总工会</w:t>
            </w:r>
          </w:p>
        </w:tc>
      </w:tr>
      <w:tr w14:paraId="6E8FE6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5FEE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AEF5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4C15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D5AF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D65F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4608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1424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86F53">
            <w:pPr>
              <w:jc w:val="center"/>
            </w:pPr>
            <w:r>
              <w:rPr>
                <w:rFonts w:ascii="宋体" w:hAnsi="宋体" w:eastAsia="宋体"/>
                <w:sz w:val="16"/>
              </w:rPr>
              <w:t>得分</w:t>
            </w:r>
          </w:p>
        </w:tc>
      </w:tr>
      <w:tr w14:paraId="39E5A7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C014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7E87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F5423">
            <w:pPr>
              <w:jc w:val="center"/>
            </w:pPr>
            <w:r>
              <w:rPr>
                <w:rFonts w:ascii="宋体" w:hAnsi="宋体" w:eastAsia="宋体"/>
                <w:sz w:val="16"/>
              </w:rPr>
              <w:t>307.18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6DEC1">
            <w:pPr>
              <w:jc w:val="center"/>
            </w:pPr>
            <w:r>
              <w:rPr>
                <w:rFonts w:ascii="宋体" w:hAnsi="宋体" w:eastAsia="宋体"/>
                <w:sz w:val="16"/>
              </w:rPr>
              <w:t>230.99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5136F">
            <w:pPr>
              <w:jc w:val="center"/>
            </w:pPr>
            <w:r>
              <w:rPr>
                <w:rFonts w:ascii="宋体" w:hAnsi="宋体" w:eastAsia="宋体"/>
                <w:sz w:val="16"/>
              </w:rPr>
              <w:t>230.99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724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5F9C8">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84C5F">
            <w:pPr>
              <w:jc w:val="center"/>
            </w:pPr>
            <w:r>
              <w:rPr>
                <w:rFonts w:ascii="宋体" w:hAnsi="宋体" w:eastAsia="宋体"/>
                <w:sz w:val="16"/>
              </w:rPr>
              <w:t>10</w:t>
            </w:r>
          </w:p>
        </w:tc>
      </w:tr>
      <w:tr w14:paraId="67BFF5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6645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CAB8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F86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BB8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7900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C61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E96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736B0">
            <w:pPr>
              <w:jc w:val="center"/>
            </w:pPr>
            <w:r>
              <w:rPr>
                <w:rFonts w:ascii="宋体" w:hAnsi="宋体" w:eastAsia="宋体"/>
                <w:sz w:val="16"/>
              </w:rPr>
              <w:t>—</w:t>
            </w:r>
          </w:p>
        </w:tc>
      </w:tr>
      <w:tr w14:paraId="2F842F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0354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11F4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5F82E">
            <w:pPr>
              <w:jc w:val="center"/>
            </w:pPr>
            <w:r>
              <w:rPr>
                <w:rFonts w:ascii="宋体" w:hAnsi="宋体" w:eastAsia="宋体"/>
                <w:sz w:val="16"/>
              </w:rPr>
              <w:t>307.18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08BB0">
            <w:pPr>
              <w:jc w:val="center"/>
            </w:pPr>
            <w:r>
              <w:rPr>
                <w:rFonts w:ascii="宋体" w:hAnsi="宋体" w:eastAsia="宋体"/>
                <w:sz w:val="16"/>
              </w:rPr>
              <w:t>230.99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80188">
            <w:pPr>
              <w:jc w:val="center"/>
            </w:pPr>
            <w:r>
              <w:rPr>
                <w:rFonts w:ascii="宋体" w:hAnsi="宋体" w:eastAsia="宋体"/>
                <w:sz w:val="16"/>
              </w:rPr>
              <w:t>230.99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DD3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D3D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13310">
            <w:pPr>
              <w:jc w:val="center"/>
            </w:pPr>
            <w:r>
              <w:rPr>
                <w:rFonts w:ascii="宋体" w:hAnsi="宋体" w:eastAsia="宋体"/>
                <w:sz w:val="16"/>
              </w:rPr>
              <w:t>—</w:t>
            </w:r>
          </w:p>
        </w:tc>
      </w:tr>
      <w:tr w14:paraId="455575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CFBE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BFAE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D1A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A2E9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E00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7A2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B7D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DE609">
            <w:pPr>
              <w:jc w:val="center"/>
            </w:pPr>
            <w:r>
              <w:rPr>
                <w:rFonts w:ascii="宋体" w:hAnsi="宋体" w:eastAsia="宋体"/>
                <w:sz w:val="16"/>
              </w:rPr>
              <w:t>—</w:t>
            </w:r>
          </w:p>
        </w:tc>
      </w:tr>
      <w:tr w14:paraId="24F7533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CAEA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9B84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4179A4">
            <w:pPr>
              <w:jc w:val="center"/>
            </w:pPr>
            <w:r>
              <w:rPr>
                <w:rFonts w:ascii="宋体" w:hAnsi="宋体" w:eastAsia="宋体"/>
                <w:sz w:val="16"/>
              </w:rPr>
              <w:t>实际完成情况</w:t>
            </w:r>
          </w:p>
        </w:tc>
      </w:tr>
      <w:tr w14:paraId="433ADC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22694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B92428">
            <w:pPr>
              <w:jc w:val="both"/>
            </w:pPr>
            <w:r>
              <w:rPr>
                <w:rFonts w:ascii="宋体" w:hAnsi="宋体" w:eastAsia="宋体"/>
                <w:sz w:val="16"/>
              </w:rPr>
              <w:t>确保在职人员的工资、津贴、补贴、社保、医保、公积金等以及离退休人员的工资、医疗费，临聘人员社保等人员保障性经费能够依规、按时、足额发放或缴纳，提升部门人员工作积极性和服务质量；保障部门日常运转，为部门正常履职和开展综合性事务管理提供有效支撑，确保冬季取暖费等公用保障性经费按照财政安排和相关工作要求及时支出；防范和化解政府债务风险是全县重要任务之一，为了转变全县经济发展方式，促进经济持续健康发展，本部门高度重视，进行全面、真实、准确的报送数据，确保本单位工作有序开展；进一步提升我县工会工作水平，以最小的成本</w:t>
            </w:r>
            <w:r>
              <w:rPr>
                <w:rFonts w:hint="eastAsia" w:ascii="宋体" w:hAnsi="宋体"/>
                <w:sz w:val="16"/>
                <w:lang w:eastAsia="zh-CN"/>
              </w:rPr>
              <w:t>最大限度满足</w:t>
            </w:r>
            <w:r>
              <w:rPr>
                <w:rFonts w:ascii="宋体" w:hAnsi="宋体" w:eastAsia="宋体"/>
                <w:sz w:val="16"/>
              </w:rPr>
              <w:t>广大人民职工的需求。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6C9C89">
            <w:pPr>
              <w:jc w:val="both"/>
            </w:pPr>
            <w:r>
              <w:rPr>
                <w:rFonts w:ascii="宋体" w:hAnsi="宋体" w:eastAsia="宋体"/>
                <w:sz w:val="16"/>
              </w:rPr>
              <w:t>确保了在职人员10人的工资、津贴、补贴、社保、医保、公积金等以及离退休人员11人的工资、医疗费，临聘人员社保等人员保障性经费能够依规、按时、足额发放或缴纳，保障了供暖办公取暖面积2139平方米，慰问一线职工覆盖率达到了100%，基层工会组织覆盖率达到了100%，帮扶困难职工工作完成率</w:t>
            </w:r>
            <w:bookmarkStart w:id="0" w:name="_GoBack"/>
            <w:r>
              <w:rPr>
                <w:rFonts w:hint="eastAsia" w:ascii="宋体" w:hAnsi="宋体"/>
                <w:sz w:val="16"/>
                <w:lang w:eastAsia="zh-CN"/>
              </w:rPr>
              <w:t>达到</w:t>
            </w:r>
            <w:bookmarkEnd w:id="0"/>
            <w:r>
              <w:rPr>
                <w:rFonts w:ascii="宋体" w:hAnsi="宋体" w:eastAsia="宋体"/>
                <w:sz w:val="16"/>
              </w:rPr>
              <w:t>100%，提升了部门人员工作积极性和服务质量；保障部门日常运转，为部门正常履职和开展综合性事务管理提供了有效支撑。</w:t>
            </w:r>
          </w:p>
        </w:tc>
      </w:tr>
      <w:tr w14:paraId="2C000CB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70BF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5FAD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1DA2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62B7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1134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1C13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B1BC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6F909">
            <w:pPr>
              <w:jc w:val="center"/>
            </w:pPr>
            <w:r>
              <w:rPr>
                <w:rFonts w:ascii="宋体" w:hAnsi="宋体" w:eastAsia="宋体"/>
                <w:sz w:val="16"/>
              </w:rPr>
              <w:t>得分</w:t>
            </w:r>
          </w:p>
        </w:tc>
      </w:tr>
      <w:tr w14:paraId="6DD9525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D8B8C">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852D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FDC11">
            <w:pPr>
              <w:jc w:val="center"/>
            </w:pPr>
            <w:r>
              <w:rPr>
                <w:rFonts w:ascii="宋体" w:hAnsi="宋体" w:eastAsia="宋体"/>
                <w:sz w:val="16"/>
              </w:rPr>
              <w:t>保障人员人数在职人员（人）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8774F">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6970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9823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8FBFB">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5F092">
            <w:pPr>
              <w:jc w:val="center"/>
            </w:pPr>
            <w:r>
              <w:rPr>
                <w:rFonts w:ascii="宋体" w:hAnsi="宋体" w:eastAsia="宋体"/>
                <w:sz w:val="16"/>
              </w:rPr>
              <w:t>8</w:t>
            </w:r>
          </w:p>
        </w:tc>
      </w:tr>
      <w:tr w14:paraId="606923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61E30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73DA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AD5FC">
            <w:pPr>
              <w:jc w:val="center"/>
            </w:pPr>
            <w:r>
              <w:rPr>
                <w:rFonts w:ascii="宋体" w:hAnsi="宋体" w:eastAsia="宋体"/>
                <w:sz w:val="16"/>
              </w:rPr>
              <w:t>保障人员人数退休人员（人）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2B5C9">
            <w:pPr>
              <w:jc w:val="center"/>
            </w:pPr>
            <w:r>
              <w:rPr>
                <w:rFonts w:ascii="宋体" w:hAnsi="宋体" w:eastAsia="宋体"/>
                <w:sz w:val="16"/>
              </w:rPr>
              <w:t>&gt;=11人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17A4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1B4A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8844B">
            <w:pPr>
              <w:jc w:val="center"/>
            </w:pPr>
            <w:r>
              <w:rPr>
                <w:rFonts w:ascii="宋体" w:hAnsi="宋体" w:eastAsia="宋体"/>
                <w:sz w:val="16"/>
              </w:rPr>
              <w: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15751">
            <w:pPr>
              <w:jc w:val="center"/>
            </w:pPr>
            <w:r>
              <w:rPr>
                <w:rFonts w:ascii="宋体" w:hAnsi="宋体" w:eastAsia="宋体"/>
                <w:sz w:val="16"/>
              </w:rPr>
              <w:t>8</w:t>
            </w:r>
          </w:p>
        </w:tc>
      </w:tr>
      <w:tr w14:paraId="1D4A7B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FE7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4BB5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1A6E2">
            <w:pPr>
              <w:jc w:val="center"/>
            </w:pPr>
            <w:r>
              <w:rPr>
                <w:rFonts w:ascii="宋体" w:hAnsi="宋体" w:eastAsia="宋体"/>
                <w:sz w:val="16"/>
              </w:rPr>
              <w:t>保障电话数量（部）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4D431">
            <w:pPr>
              <w:jc w:val="center"/>
            </w:pPr>
            <w:r>
              <w:rPr>
                <w:rFonts w:ascii="宋体" w:hAnsi="宋体" w:eastAsia="宋体"/>
                <w:sz w:val="16"/>
              </w:rPr>
              <w:t>&gt;=2部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CE67D">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90CC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8C3D8">
            <w:pPr>
              <w:jc w:val="center"/>
            </w:pPr>
            <w:r>
              <w:rPr>
                <w:rFonts w:ascii="宋体" w:hAnsi="宋体" w:eastAsia="宋体"/>
                <w:sz w:val="16"/>
              </w:rPr>
              <w:t>2部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C080F">
            <w:pPr>
              <w:jc w:val="center"/>
            </w:pPr>
            <w:r>
              <w:rPr>
                <w:rFonts w:ascii="宋体" w:hAnsi="宋体" w:eastAsia="宋体"/>
                <w:sz w:val="16"/>
              </w:rPr>
              <w:t>8</w:t>
            </w:r>
          </w:p>
        </w:tc>
      </w:tr>
      <w:tr w14:paraId="71D22A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E71D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5E60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7334B">
            <w:pPr>
              <w:jc w:val="center"/>
            </w:pPr>
            <w:r>
              <w:rPr>
                <w:rFonts w:ascii="宋体" w:hAnsi="宋体" w:eastAsia="宋体"/>
                <w:sz w:val="16"/>
              </w:rPr>
              <w:t>采购办公耗材次数（次）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5AF72">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53BD7">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2A58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95B1F">
            <w:pPr>
              <w:jc w:val="center"/>
            </w:pPr>
            <w:r>
              <w:rPr>
                <w:rFonts w:ascii="宋体" w:hAnsi="宋体" w:eastAsia="宋体"/>
                <w:sz w:val="16"/>
              </w:rPr>
              <w:t>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2B307">
            <w:pPr>
              <w:jc w:val="center"/>
            </w:pPr>
            <w:r>
              <w:rPr>
                <w:rFonts w:ascii="宋体" w:hAnsi="宋体" w:eastAsia="宋体"/>
                <w:sz w:val="16"/>
              </w:rPr>
              <w:t>0</w:t>
            </w:r>
          </w:p>
        </w:tc>
      </w:tr>
      <w:tr w14:paraId="55D30F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CBEE1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D14D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D6C23">
            <w:pPr>
              <w:jc w:val="center"/>
            </w:pPr>
            <w:r>
              <w:rPr>
                <w:rFonts w:ascii="宋体" w:hAnsi="宋体" w:eastAsia="宋体"/>
                <w:sz w:val="16"/>
              </w:rPr>
              <w:t>供暖办公取暖面积（平方米）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A3645">
            <w:pPr>
              <w:jc w:val="center"/>
            </w:pPr>
            <w:r>
              <w:rPr>
                <w:rFonts w:ascii="宋体" w:hAnsi="宋体" w:eastAsia="宋体"/>
                <w:sz w:val="16"/>
              </w:rPr>
              <w:t>&gt;=2137平方米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2CFD9">
            <w:pPr>
              <w:jc w:val="center"/>
            </w:pPr>
            <w:r>
              <w:rPr>
                <w:rFonts w:ascii="宋体" w:hAnsi="宋体" w:eastAsia="宋体"/>
                <w:sz w:val="16"/>
              </w:rPr>
              <w:t>根据单位办公用房取暖面积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42B7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534B3">
            <w:pPr>
              <w:jc w:val="center"/>
            </w:pPr>
            <w:r>
              <w:rPr>
                <w:rFonts w:ascii="宋体" w:hAnsi="宋体" w:eastAsia="宋体"/>
                <w:sz w:val="16"/>
              </w:rPr>
              <w:t>2137平方米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CE4AB">
            <w:pPr>
              <w:jc w:val="center"/>
            </w:pPr>
            <w:r>
              <w:rPr>
                <w:rFonts w:ascii="宋体" w:hAnsi="宋体" w:eastAsia="宋体"/>
                <w:sz w:val="16"/>
              </w:rPr>
              <w:t>8</w:t>
            </w:r>
          </w:p>
        </w:tc>
      </w:tr>
      <w:tr w14:paraId="500976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A54F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D785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7D6AA">
            <w:pPr>
              <w:jc w:val="center"/>
            </w:pPr>
            <w:r>
              <w:rPr>
                <w:rFonts w:ascii="宋体" w:hAnsi="宋体" w:eastAsia="宋体"/>
                <w:sz w:val="16"/>
              </w:rPr>
              <w:t>年度部门整体预算控制数（万元）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5D3D7">
            <w:pPr>
              <w:jc w:val="center"/>
            </w:pPr>
            <w:r>
              <w:rPr>
                <w:rFonts w:ascii="宋体" w:hAnsi="宋体" w:eastAsia="宋体"/>
                <w:sz w:val="16"/>
              </w:rPr>
              <w:t>&lt;=307.18万元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E6573">
            <w:pPr>
              <w:jc w:val="center"/>
            </w:pPr>
            <w:r>
              <w:rPr>
                <w:rFonts w:ascii="宋体" w:hAnsi="宋体" w:eastAsia="宋体"/>
                <w:sz w:val="16"/>
              </w:rPr>
              <w:t>县人大年初部门预算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F6DF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90285">
            <w:pPr>
              <w:jc w:val="center"/>
            </w:pPr>
            <w:r>
              <w:rPr>
                <w:rFonts w:ascii="宋体" w:hAnsi="宋体" w:eastAsia="宋体"/>
                <w:sz w:val="16"/>
              </w:rPr>
              <w:t>230.99万元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10C33">
            <w:pPr>
              <w:jc w:val="center"/>
            </w:pPr>
            <w:r>
              <w:rPr>
                <w:rFonts w:ascii="宋体" w:hAnsi="宋体" w:eastAsia="宋体"/>
                <w:sz w:val="16"/>
              </w:rPr>
              <w:t>6.02</w:t>
            </w:r>
          </w:p>
        </w:tc>
      </w:tr>
      <w:tr w14:paraId="3E4259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4C117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DFE1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D03D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C91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23529">
            <w:pPr>
              <w:jc w:val="center"/>
            </w:pPr>
            <w:r>
              <w:rPr>
                <w:rFonts w:ascii="宋体" w:hAnsi="宋体" w:eastAsia="宋体"/>
                <w:sz w:val="16"/>
              </w:rPr>
              <w:t>县人大年初预算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3EA3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EE8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9D158">
            <w:pPr>
              <w:jc w:val="center"/>
            </w:pPr>
            <w:r>
              <w:rPr>
                <w:rFonts w:ascii="宋体" w:hAnsi="宋体" w:eastAsia="宋体"/>
                <w:sz w:val="16"/>
              </w:rPr>
              <w:t>8</w:t>
            </w:r>
          </w:p>
        </w:tc>
      </w:tr>
      <w:tr w14:paraId="75AD424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6CC28">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E0E6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50777">
            <w:pPr>
              <w:jc w:val="center"/>
            </w:pPr>
            <w:r>
              <w:rPr>
                <w:rFonts w:ascii="宋体" w:hAnsi="宋体" w:eastAsia="宋体"/>
                <w:sz w:val="16"/>
              </w:rPr>
              <w:t>慰问一线职工覆盖率（%）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E094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FD30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936C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C228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72553">
            <w:pPr>
              <w:jc w:val="center"/>
            </w:pPr>
            <w:r>
              <w:rPr>
                <w:rFonts w:ascii="宋体" w:hAnsi="宋体" w:eastAsia="宋体"/>
                <w:sz w:val="16"/>
              </w:rPr>
              <w:t>8</w:t>
            </w:r>
          </w:p>
        </w:tc>
      </w:tr>
      <w:tr w14:paraId="35425E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F52B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B80A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195A1">
            <w:pPr>
              <w:jc w:val="center"/>
            </w:pPr>
            <w:r>
              <w:rPr>
                <w:rFonts w:ascii="宋体" w:hAnsi="宋体" w:eastAsia="宋体"/>
                <w:sz w:val="16"/>
              </w:rPr>
              <w:t>基层工会组织覆盖率（%）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6F49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AB0B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0D132">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9964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13625">
            <w:pPr>
              <w:jc w:val="center"/>
            </w:pPr>
            <w:r>
              <w:rPr>
                <w:rFonts w:ascii="宋体" w:hAnsi="宋体" w:eastAsia="宋体"/>
                <w:sz w:val="16"/>
              </w:rPr>
              <w:t>6</w:t>
            </w:r>
          </w:p>
        </w:tc>
      </w:tr>
      <w:tr w14:paraId="16C1B2B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1D207">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110B0">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A61DA">
            <w:pPr>
              <w:jc w:val="center"/>
            </w:pPr>
            <w:r>
              <w:rPr>
                <w:rFonts w:ascii="宋体" w:hAnsi="宋体" w:eastAsia="宋体"/>
                <w:sz w:val="16"/>
              </w:rPr>
              <w:t>帮扶困难职工工作完成率（%）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C0E2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7507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52CC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8C65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AA745">
            <w:pPr>
              <w:jc w:val="center"/>
            </w:pPr>
            <w:r>
              <w:rPr>
                <w:rFonts w:ascii="宋体" w:hAnsi="宋体" w:eastAsia="宋体"/>
                <w:sz w:val="16"/>
              </w:rPr>
              <w:t>5</w:t>
            </w:r>
          </w:p>
        </w:tc>
      </w:tr>
      <w:tr w14:paraId="6A3544F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2109B">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BFD6D">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516EC">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BD17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587C0">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D39E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D0CE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49CD1">
            <w:pPr>
              <w:jc w:val="center"/>
            </w:pPr>
            <w:r>
              <w:rPr>
                <w:rFonts w:ascii="宋体" w:hAnsi="宋体" w:eastAsia="宋体"/>
                <w:sz w:val="16"/>
              </w:rPr>
              <w:t>5</w:t>
            </w:r>
          </w:p>
        </w:tc>
      </w:tr>
      <w:tr w14:paraId="5D07C0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ED5BA">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8869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9B6DB">
            <w:pPr>
              <w:jc w:val="center"/>
            </w:pPr>
            <w:r>
              <w:rPr>
                <w:rFonts w:ascii="宋体" w:hAnsi="宋体" w:eastAsia="宋体"/>
                <w:sz w:val="16"/>
              </w:rPr>
              <w:t>服务职工对本部门履职效果的满意度（%）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6BC4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FE566">
            <w:pPr>
              <w:jc w:val="center"/>
            </w:pPr>
            <w:r>
              <w:rPr>
                <w:rFonts w:ascii="宋体" w:hAnsi="宋体" w:eastAsia="宋体"/>
                <w:sz w:val="16"/>
              </w:rPr>
              <w:t>单位工作职责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F9B9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8A9A4">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E545B">
            <w:pPr>
              <w:jc w:val="center"/>
            </w:pPr>
            <w:r>
              <w:rPr>
                <w:rFonts w:ascii="宋体" w:hAnsi="宋体" w:eastAsia="宋体"/>
                <w:sz w:val="16"/>
              </w:rPr>
              <w:t>5</w:t>
            </w:r>
          </w:p>
        </w:tc>
      </w:tr>
      <w:tr w14:paraId="23B0BF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AC023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53BA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890C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0670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8CDE4">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B7EC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0A193">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DDB86">
            <w:pPr>
              <w:jc w:val="center"/>
            </w:pPr>
            <w:r>
              <w:rPr>
                <w:rFonts w:ascii="宋体" w:hAnsi="宋体" w:eastAsia="宋体"/>
                <w:sz w:val="16"/>
              </w:rPr>
              <w:t>5</w:t>
            </w:r>
          </w:p>
        </w:tc>
      </w:tr>
    </w:tbl>
    <w:p w14:paraId="7E0B9228">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696"/>
        <w:gridCol w:w="626"/>
        <w:gridCol w:w="776"/>
        <w:gridCol w:w="628"/>
        <w:gridCol w:w="626"/>
        <w:gridCol w:w="626"/>
        <w:gridCol w:w="628"/>
        <w:gridCol w:w="629"/>
        <w:gridCol w:w="618"/>
        <w:gridCol w:w="630"/>
      </w:tblGrid>
      <w:tr w14:paraId="351A81E5">
        <w:tblPrEx>
          <w:tblCellMar>
            <w:top w:w="0" w:type="dxa"/>
            <w:left w:w="108" w:type="dxa"/>
            <w:bottom w:w="0" w:type="dxa"/>
            <w:right w:w="108" w:type="dxa"/>
          </w:tblCellMar>
        </w:tblPrEx>
        <w:tc>
          <w:tcPr>
            <w:tcW w:w="8848" w:type="dxa"/>
            <w:gridSpan w:val="14"/>
            <w:vAlign w:val="center"/>
          </w:tcPr>
          <w:p w14:paraId="78732AF0">
            <w:pPr>
              <w:jc w:val="center"/>
            </w:pPr>
            <w:r>
              <w:rPr>
                <w:rFonts w:ascii="宋体" w:hAnsi="宋体" w:eastAsia="宋体"/>
                <w:sz w:val="24"/>
              </w:rPr>
              <w:t>项目支出绩效自评表</w:t>
            </w:r>
          </w:p>
        </w:tc>
      </w:tr>
      <w:tr w14:paraId="6E19B093">
        <w:tblPrEx>
          <w:tblCellMar>
            <w:top w:w="0" w:type="dxa"/>
            <w:left w:w="108" w:type="dxa"/>
            <w:bottom w:w="0" w:type="dxa"/>
            <w:right w:w="108" w:type="dxa"/>
          </w:tblCellMar>
        </w:tblPrEx>
        <w:tc>
          <w:tcPr>
            <w:tcW w:w="8848" w:type="dxa"/>
            <w:gridSpan w:val="14"/>
            <w:vAlign w:val="center"/>
          </w:tcPr>
          <w:p w14:paraId="34C3A2A1">
            <w:pPr>
              <w:jc w:val="center"/>
            </w:pPr>
            <w:r>
              <w:rPr>
                <w:rFonts w:ascii="宋体" w:hAnsi="宋体" w:eastAsia="宋体"/>
                <w:sz w:val="24"/>
              </w:rPr>
              <w:t>(2024年度)</w:t>
            </w:r>
          </w:p>
        </w:tc>
      </w:tr>
      <w:tr w14:paraId="587ECB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DE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32CAA3">
            <w:pPr>
              <w:jc w:val="center"/>
            </w:pPr>
            <w:r>
              <w:rPr>
                <w:rFonts w:ascii="宋体" w:hAnsi="宋体" w:eastAsia="宋体"/>
                <w:sz w:val="16"/>
              </w:rPr>
              <w:t>2024年县级工会聘用人员社保缴费</w:t>
            </w:r>
          </w:p>
        </w:tc>
      </w:tr>
      <w:tr w14:paraId="7D6C71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29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B5EF2">
            <w:pPr>
              <w:jc w:val="center"/>
            </w:pPr>
            <w:r>
              <w:rPr>
                <w:rFonts w:ascii="宋体" w:hAnsi="宋体" w:eastAsia="宋体"/>
                <w:sz w:val="16"/>
              </w:rPr>
              <w:t>阿克陶县总工会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EE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A3042F">
            <w:pPr>
              <w:jc w:val="center"/>
            </w:pPr>
            <w:r>
              <w:rPr>
                <w:rFonts w:ascii="宋体" w:hAnsi="宋体" w:eastAsia="宋体"/>
                <w:sz w:val="16"/>
              </w:rPr>
              <w:t>阿克陶县总工会</w:t>
            </w:r>
          </w:p>
        </w:tc>
      </w:tr>
      <w:tr w14:paraId="3FA4E2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864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FC2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56B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D8A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43D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B84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412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BE9B">
            <w:pPr>
              <w:jc w:val="center"/>
            </w:pPr>
            <w:r>
              <w:rPr>
                <w:rFonts w:ascii="宋体" w:hAnsi="宋体" w:eastAsia="宋体"/>
                <w:sz w:val="16"/>
              </w:rPr>
              <w:t>得分</w:t>
            </w:r>
          </w:p>
        </w:tc>
      </w:tr>
      <w:tr w14:paraId="64FD3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6E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7A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7364">
            <w:pPr>
              <w:jc w:val="center"/>
            </w:pPr>
            <w:r>
              <w:rPr>
                <w:rFonts w:ascii="宋体" w:hAnsi="宋体" w:eastAsia="宋体"/>
                <w:sz w:val="16"/>
              </w:rPr>
              <w:t>33.46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252C0">
            <w:pPr>
              <w:jc w:val="center"/>
            </w:pPr>
            <w:r>
              <w:rPr>
                <w:rFonts w:ascii="宋体" w:hAnsi="宋体" w:eastAsia="宋体"/>
                <w:sz w:val="16"/>
              </w:rPr>
              <w:t>33.46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867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B5C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2EF7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1FD4">
            <w:pPr>
              <w:jc w:val="center"/>
            </w:pPr>
            <w:r>
              <w:rPr>
                <w:rFonts w:ascii="宋体" w:hAnsi="宋体" w:eastAsia="宋体"/>
                <w:sz w:val="16"/>
              </w:rPr>
              <w:t>0.00分</w:t>
            </w:r>
          </w:p>
        </w:tc>
      </w:tr>
      <w:tr w14:paraId="3D3DC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86E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47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3F1DF">
            <w:pPr>
              <w:jc w:val="center"/>
            </w:pPr>
            <w:r>
              <w:rPr>
                <w:rFonts w:ascii="宋体" w:hAnsi="宋体" w:eastAsia="宋体"/>
                <w:sz w:val="16"/>
              </w:rPr>
              <w:t>33.46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9BD86">
            <w:pPr>
              <w:jc w:val="center"/>
            </w:pPr>
            <w:r>
              <w:rPr>
                <w:rFonts w:ascii="宋体" w:hAnsi="宋体" w:eastAsia="宋体"/>
                <w:sz w:val="16"/>
              </w:rPr>
              <w:t>33.46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CE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1FF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E4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6A60">
            <w:pPr>
              <w:jc w:val="center"/>
            </w:pPr>
            <w:r>
              <w:rPr>
                <w:rFonts w:ascii="宋体" w:hAnsi="宋体" w:eastAsia="宋体"/>
                <w:sz w:val="16"/>
              </w:rPr>
              <w:t>—</w:t>
            </w:r>
          </w:p>
        </w:tc>
      </w:tr>
      <w:tr w14:paraId="6E31A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5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E48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B61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2DF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9E8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03E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80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026E">
            <w:pPr>
              <w:jc w:val="center"/>
            </w:pPr>
            <w:r>
              <w:rPr>
                <w:rFonts w:ascii="宋体" w:hAnsi="宋体" w:eastAsia="宋体"/>
                <w:sz w:val="16"/>
              </w:rPr>
              <w:t>—</w:t>
            </w:r>
          </w:p>
        </w:tc>
      </w:tr>
      <w:tr w14:paraId="54DFFC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C75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541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CC58D1">
            <w:pPr>
              <w:jc w:val="center"/>
            </w:pPr>
            <w:r>
              <w:rPr>
                <w:rFonts w:ascii="宋体" w:hAnsi="宋体" w:eastAsia="宋体"/>
                <w:sz w:val="16"/>
              </w:rPr>
              <w:t>实际完成情况</w:t>
            </w:r>
          </w:p>
        </w:tc>
      </w:tr>
      <w:tr w14:paraId="796B5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8A2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0E37A">
            <w:pPr>
              <w:jc w:val="both"/>
            </w:pPr>
            <w:r>
              <w:rPr>
                <w:rFonts w:ascii="宋体" w:hAnsi="宋体" w:eastAsia="宋体"/>
                <w:sz w:val="16"/>
              </w:rPr>
              <w:t>该项目资金为阿克陶县</w:t>
            </w:r>
            <w:r>
              <w:rPr>
                <w:rFonts w:hint="eastAsia" w:ascii="宋体" w:hAnsi="宋体"/>
                <w:sz w:val="16"/>
                <w:lang w:eastAsia="zh-CN"/>
              </w:rPr>
              <w:t>工会</w:t>
            </w:r>
            <w:r>
              <w:rPr>
                <w:rFonts w:ascii="宋体" w:hAnsi="宋体" w:eastAsia="宋体"/>
                <w:sz w:val="16"/>
              </w:rPr>
              <w:t>聘用人员社保缴费，通过该项目的实施有效改善本级工会及各基层工会组织工作人员不足状况，指导基层工会开展工作，以更大程度为职工服务，增强职工凝聚力。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C5821">
            <w:pPr>
              <w:jc w:val="both"/>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07910F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0D4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82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C8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D3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C5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AE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49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01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A9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51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65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40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67DCD">
            <w:pPr>
              <w:jc w:val="center"/>
            </w:pPr>
            <w:r>
              <w:rPr>
                <w:rFonts w:ascii="宋体" w:hAnsi="宋体" w:eastAsia="宋体"/>
                <w:sz w:val="16"/>
              </w:rPr>
              <w:t>偏差原因分析及改进措施</w:t>
            </w:r>
          </w:p>
        </w:tc>
      </w:tr>
      <w:tr w14:paraId="025678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06B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DB1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60D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0730">
            <w:pPr>
              <w:jc w:val="center"/>
            </w:pPr>
            <w:r>
              <w:rPr>
                <w:rFonts w:ascii="宋体" w:hAnsi="宋体" w:eastAsia="宋体"/>
                <w:sz w:val="16"/>
              </w:rPr>
              <w:t>社会化人员社保金缴费人数（人）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F54B">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0D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82A1">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13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2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2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ED3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BC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90EA0">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5EDCE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64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0D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08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3359">
            <w:pPr>
              <w:jc w:val="center"/>
            </w:pPr>
            <w:r>
              <w:rPr>
                <w:rFonts w:ascii="宋体" w:hAnsi="宋体" w:eastAsia="宋体"/>
                <w:sz w:val="16"/>
              </w:rPr>
              <w:t>数量指标社会化人员社保金缴费种类（种）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DB77">
            <w:pPr>
              <w:jc w:val="center"/>
            </w:pPr>
            <w:r>
              <w:rPr>
                <w:rFonts w:ascii="宋体" w:hAnsi="宋体" w:eastAsia="宋体"/>
                <w:sz w:val="16"/>
              </w:rPr>
              <w:t>&gt;=5种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F2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6390">
            <w:pPr>
              <w:jc w:val="center"/>
            </w:pPr>
            <w:r>
              <w:rPr>
                <w:rFonts w:ascii="宋体" w:hAnsi="宋体" w:eastAsia="宋体"/>
                <w:sz w:val="16"/>
              </w:rPr>
              <w:t>=5种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B9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44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57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36AB">
            <w:pPr>
              <w:jc w:val="center"/>
            </w:pPr>
            <w:r>
              <w:rPr>
                <w:rFonts w:ascii="宋体" w:hAnsi="宋体" w:eastAsia="宋体"/>
                <w:sz w:val="16"/>
              </w:rPr>
              <w:t>=0种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55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21263">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17AC3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5F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CC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63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26FB">
            <w:pPr>
              <w:jc w:val="center"/>
            </w:pPr>
            <w:r>
              <w:rPr>
                <w:rFonts w:ascii="宋体" w:hAnsi="宋体" w:eastAsia="宋体"/>
                <w:sz w:val="16"/>
              </w:rPr>
              <w:t>充实基层工会组织工作人数（人）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E5AF">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0A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25F1">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1D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BD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81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9E9F">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C1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D4651">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5A57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86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BC9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183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99F4">
            <w:pPr>
              <w:jc w:val="center"/>
            </w:pPr>
            <w:r>
              <w:rPr>
                <w:rFonts w:ascii="宋体" w:hAnsi="宋体" w:eastAsia="宋体"/>
                <w:sz w:val="16"/>
              </w:rPr>
              <w:t>基层工会组织覆盖率（%）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E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E7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7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77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D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A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10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54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5FD0">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22F20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5D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23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FDC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8982">
            <w:pPr>
              <w:jc w:val="center"/>
            </w:pPr>
            <w:r>
              <w:rPr>
                <w:rFonts w:ascii="宋体" w:hAnsi="宋体" w:eastAsia="宋体"/>
                <w:sz w:val="16"/>
              </w:rPr>
              <w:t>社保金缴费资金及时发放率（%）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C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EE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AE7B">
            <w:pPr>
              <w:jc w:val="center"/>
            </w:pPr>
            <w:r>
              <w:rPr>
                <w:rFonts w:ascii="宋体" w:hAnsi="宋体" w:eastAsia="宋体"/>
                <w:sz w:val="16"/>
              </w:rPr>
              <w:t>=87.75%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5E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5D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A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A95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81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6EC12">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0F8D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613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5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6F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0D3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3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63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E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AC5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05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82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D8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10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5F41">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DE22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0B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8D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E9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B9A8">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886F">
            <w:pPr>
              <w:jc w:val="center"/>
            </w:pPr>
            <w:r>
              <w:rPr>
                <w:rFonts w:ascii="宋体" w:hAnsi="宋体" w:eastAsia="宋体"/>
                <w:sz w:val="16"/>
              </w:rPr>
              <w:t>=33.46万元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0C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E5CE">
            <w:pPr>
              <w:jc w:val="center"/>
            </w:pPr>
            <w:r>
              <w:rPr>
                <w:rFonts w:ascii="宋体" w:hAnsi="宋体" w:eastAsia="宋体"/>
                <w:sz w:val="16"/>
              </w:rPr>
              <w:t>=29.36万元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A7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2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B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B0F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0E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EA22E">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CE19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5B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19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0E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0E31">
            <w:pPr>
              <w:jc w:val="center"/>
            </w:pPr>
            <w:r>
              <w:rPr>
                <w:rFonts w:ascii="宋体" w:hAnsi="宋体" w:eastAsia="宋体"/>
                <w:sz w:val="16"/>
              </w:rPr>
              <w:t>提升基层工会工作人员业务能力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AF0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0A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085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3C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64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F6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7F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E7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5D74A">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E3AD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1B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BA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1D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AA34">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964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A4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1C5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C4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6E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1D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61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0D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2F353">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33C53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EB1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EB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C17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5F9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FA8217"/>
        </w:tc>
      </w:tr>
    </w:tbl>
    <w:p w14:paraId="1BC1FE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5297074">
        <w:tblPrEx>
          <w:tblCellMar>
            <w:top w:w="0" w:type="dxa"/>
            <w:left w:w="108" w:type="dxa"/>
            <w:bottom w:w="0" w:type="dxa"/>
            <w:right w:w="108" w:type="dxa"/>
          </w:tblCellMar>
        </w:tblPrEx>
        <w:tc>
          <w:tcPr>
            <w:tcW w:w="8848" w:type="dxa"/>
            <w:gridSpan w:val="14"/>
            <w:vAlign w:val="center"/>
          </w:tcPr>
          <w:p w14:paraId="040CEF09">
            <w:pPr>
              <w:jc w:val="center"/>
            </w:pPr>
            <w:r>
              <w:rPr>
                <w:rFonts w:ascii="宋体" w:hAnsi="宋体" w:eastAsia="宋体"/>
                <w:sz w:val="24"/>
              </w:rPr>
              <w:t>项目支出绩效自评表</w:t>
            </w:r>
          </w:p>
        </w:tc>
      </w:tr>
      <w:tr w14:paraId="50E00984">
        <w:tblPrEx>
          <w:tblCellMar>
            <w:top w:w="0" w:type="dxa"/>
            <w:left w:w="108" w:type="dxa"/>
            <w:bottom w:w="0" w:type="dxa"/>
            <w:right w:w="108" w:type="dxa"/>
          </w:tblCellMar>
        </w:tblPrEx>
        <w:tc>
          <w:tcPr>
            <w:tcW w:w="8848" w:type="dxa"/>
            <w:gridSpan w:val="14"/>
            <w:vAlign w:val="center"/>
          </w:tcPr>
          <w:p w14:paraId="1F219B29">
            <w:pPr>
              <w:jc w:val="center"/>
            </w:pPr>
            <w:r>
              <w:rPr>
                <w:rFonts w:ascii="宋体" w:hAnsi="宋体" w:eastAsia="宋体"/>
                <w:sz w:val="24"/>
              </w:rPr>
              <w:t>(2024年度)</w:t>
            </w:r>
          </w:p>
        </w:tc>
      </w:tr>
      <w:tr w14:paraId="3A1EFD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48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653C5D">
            <w:pPr>
              <w:jc w:val="center"/>
            </w:pPr>
            <w:r>
              <w:rPr>
                <w:rFonts w:ascii="宋体" w:hAnsi="宋体" w:eastAsia="宋体"/>
                <w:sz w:val="16"/>
              </w:rPr>
              <w:t>24年县级本级留存工会经费</w:t>
            </w:r>
          </w:p>
        </w:tc>
      </w:tr>
      <w:tr w14:paraId="32AC4F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CD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683E3">
            <w:pPr>
              <w:jc w:val="center"/>
            </w:pPr>
            <w:r>
              <w:rPr>
                <w:rFonts w:ascii="宋体" w:hAnsi="宋体" w:eastAsia="宋体"/>
                <w:sz w:val="16"/>
              </w:rPr>
              <w:t>阿克陶县总工会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C0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E08453">
            <w:pPr>
              <w:jc w:val="center"/>
            </w:pPr>
            <w:r>
              <w:rPr>
                <w:rFonts w:ascii="宋体" w:hAnsi="宋体" w:eastAsia="宋体"/>
                <w:sz w:val="16"/>
              </w:rPr>
              <w:t>阿克陶县总工会</w:t>
            </w:r>
          </w:p>
        </w:tc>
      </w:tr>
      <w:tr w14:paraId="480EF1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A86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A8B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6C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F4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9EA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0FC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3F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9A6E">
            <w:pPr>
              <w:jc w:val="center"/>
            </w:pPr>
            <w:r>
              <w:rPr>
                <w:rFonts w:ascii="宋体" w:hAnsi="宋体" w:eastAsia="宋体"/>
                <w:sz w:val="16"/>
              </w:rPr>
              <w:t>得分</w:t>
            </w:r>
          </w:p>
        </w:tc>
      </w:tr>
      <w:tr w14:paraId="3EB9D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492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A47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291B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2A3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F9D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71A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2E60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172A">
            <w:pPr>
              <w:jc w:val="center"/>
            </w:pPr>
            <w:r>
              <w:rPr>
                <w:rFonts w:ascii="宋体" w:hAnsi="宋体" w:eastAsia="宋体"/>
                <w:sz w:val="16"/>
              </w:rPr>
              <w:t>0.00分</w:t>
            </w:r>
          </w:p>
        </w:tc>
      </w:tr>
      <w:tr w14:paraId="6CFD3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D5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B44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39C0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C2E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F0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8E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DEF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D203">
            <w:pPr>
              <w:jc w:val="center"/>
            </w:pPr>
            <w:r>
              <w:rPr>
                <w:rFonts w:ascii="宋体" w:hAnsi="宋体" w:eastAsia="宋体"/>
                <w:sz w:val="16"/>
              </w:rPr>
              <w:t>—</w:t>
            </w:r>
          </w:p>
        </w:tc>
      </w:tr>
      <w:tr w14:paraId="6E566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185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6EB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3F5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CE5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F15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F57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AF0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0763">
            <w:pPr>
              <w:jc w:val="center"/>
            </w:pPr>
            <w:r>
              <w:rPr>
                <w:rFonts w:ascii="宋体" w:hAnsi="宋体" w:eastAsia="宋体"/>
                <w:sz w:val="16"/>
              </w:rPr>
              <w:t>—</w:t>
            </w:r>
          </w:p>
        </w:tc>
      </w:tr>
      <w:tr w14:paraId="75BFA8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586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E0F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B73A65">
            <w:pPr>
              <w:jc w:val="center"/>
            </w:pPr>
            <w:r>
              <w:rPr>
                <w:rFonts w:ascii="宋体" w:hAnsi="宋体" w:eastAsia="宋体"/>
                <w:sz w:val="16"/>
              </w:rPr>
              <w:t>实际完成情况</w:t>
            </w:r>
          </w:p>
        </w:tc>
      </w:tr>
      <w:tr w14:paraId="04C44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8F9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F438C">
            <w:pPr>
              <w:jc w:val="both"/>
            </w:pPr>
            <w:r>
              <w:rPr>
                <w:rFonts w:ascii="宋体" w:hAnsi="宋体" w:eastAsia="宋体"/>
                <w:sz w:val="16"/>
              </w:rPr>
              <w:t>帮助解决广大职工特别是新就业形态劳动者急难愁盼的实际问题，不断提升职工生活品质，在重大节日开展职工送温暖活动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C09FB1">
            <w:pPr>
              <w:jc w:val="both"/>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4BF05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B30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BC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75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E5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C7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39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07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3B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A4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09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EC7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3B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B776B">
            <w:pPr>
              <w:jc w:val="center"/>
            </w:pPr>
            <w:r>
              <w:rPr>
                <w:rFonts w:ascii="宋体" w:hAnsi="宋体" w:eastAsia="宋体"/>
                <w:sz w:val="16"/>
              </w:rPr>
              <w:t>偏差原因分析及改进措施</w:t>
            </w:r>
          </w:p>
        </w:tc>
      </w:tr>
      <w:tr w14:paraId="1F523F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865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2FC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867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4BC6">
            <w:pPr>
              <w:jc w:val="center"/>
            </w:pPr>
            <w:r>
              <w:rPr>
                <w:rFonts w:ascii="宋体" w:hAnsi="宋体" w:eastAsia="宋体"/>
                <w:sz w:val="16"/>
              </w:rPr>
              <w:t>组织职工开展文体活动次数（次）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90C4">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6B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A60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D8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61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C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412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EA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42F6E">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9D3F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7E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FE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77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887A">
            <w:pPr>
              <w:jc w:val="center"/>
            </w:pPr>
            <w:r>
              <w:rPr>
                <w:rFonts w:ascii="宋体" w:hAnsi="宋体" w:eastAsia="宋体"/>
                <w:sz w:val="16"/>
              </w:rPr>
              <w:t>召开五一表彰活动次数（次）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6DD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16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04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60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2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1C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20B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0A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59BB">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B662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F8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82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6F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626A">
            <w:pPr>
              <w:jc w:val="center"/>
            </w:pPr>
            <w:r>
              <w:rPr>
                <w:rFonts w:ascii="宋体" w:hAnsi="宋体" w:eastAsia="宋体"/>
                <w:sz w:val="16"/>
              </w:rPr>
              <w:t>开展送温暖活动次数（次）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30C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A5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902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FE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AB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2D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F32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6A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CD667">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76FE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D5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CE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BA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A0F8">
            <w:pPr>
              <w:jc w:val="center"/>
            </w:pPr>
            <w:r>
              <w:rPr>
                <w:rFonts w:ascii="宋体" w:hAnsi="宋体" w:eastAsia="宋体"/>
                <w:sz w:val="16"/>
              </w:rPr>
              <w:t>补助企业个数（个）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626A">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B0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775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FA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E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49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024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89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F8301">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7F34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88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EF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16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AD92">
            <w:pPr>
              <w:jc w:val="center"/>
            </w:pPr>
            <w:r>
              <w:rPr>
                <w:rFonts w:ascii="宋体" w:hAnsi="宋体" w:eastAsia="宋体"/>
                <w:sz w:val="16"/>
              </w:rPr>
              <w:t>表彰职工覆盖率（%）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05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B4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A81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2D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4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1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E9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B6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25CF5">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5BB76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80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4D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DE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ADE8">
            <w:pPr>
              <w:jc w:val="center"/>
            </w:pPr>
            <w:r>
              <w:rPr>
                <w:rFonts w:ascii="宋体" w:hAnsi="宋体" w:eastAsia="宋体"/>
                <w:sz w:val="16"/>
              </w:rPr>
              <w:t>补助资金及时使用率（%）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25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54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EF0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24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7C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AF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4A4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45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EC98F">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B595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80A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6D3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E8C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5AE3">
            <w:pPr>
              <w:jc w:val="center"/>
            </w:pPr>
            <w:r>
              <w:rPr>
                <w:rFonts w:ascii="宋体" w:hAnsi="宋体" w:eastAsia="宋体"/>
                <w:sz w:val="16"/>
              </w:rPr>
              <w:t>组织职工开展文体活动费用（万元）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06FE">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4D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50E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5A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CB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B0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89C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AF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A260C">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12C26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EA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59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90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00BE">
            <w:pPr>
              <w:jc w:val="center"/>
            </w:pPr>
            <w:r>
              <w:rPr>
                <w:rFonts w:ascii="宋体" w:hAnsi="宋体" w:eastAsia="宋体"/>
                <w:sz w:val="16"/>
              </w:rPr>
              <w:t>补助企业资金（万元）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7488">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60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ABC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E2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BC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F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497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B8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F7980">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AB97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31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C6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C1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6709">
            <w:pPr>
              <w:jc w:val="center"/>
            </w:pPr>
            <w:r>
              <w:rPr>
                <w:rFonts w:ascii="宋体" w:hAnsi="宋体" w:eastAsia="宋体"/>
                <w:sz w:val="16"/>
              </w:rPr>
              <w:t>开展送温暖费用（万元）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D498">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68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E63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B7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DE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74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E4E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0B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2089D">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BDCA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C9C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5E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D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4D47">
            <w:pPr>
              <w:jc w:val="center"/>
            </w:pPr>
            <w:r>
              <w:rPr>
                <w:rFonts w:ascii="宋体" w:hAnsi="宋体" w:eastAsia="宋体"/>
                <w:sz w:val="16"/>
              </w:rPr>
              <w:t>开展五一表彰活动费用（万元）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574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7C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D8A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06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2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E8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EEA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F8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947E3">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2F7F7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08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28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62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43BE">
            <w:pPr>
              <w:jc w:val="center"/>
            </w:pPr>
            <w:r>
              <w:rPr>
                <w:rFonts w:ascii="宋体" w:hAnsi="宋体" w:eastAsia="宋体"/>
                <w:sz w:val="16"/>
              </w:rPr>
              <w:t>召开县级工会代表大会费用（万元）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881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C7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C5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52F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B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A0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7B3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AB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0F685">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2617D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EB9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EC5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99D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3377">
            <w:pPr>
              <w:jc w:val="center"/>
            </w:pPr>
            <w:r>
              <w:rPr>
                <w:rFonts w:ascii="宋体" w:hAnsi="宋体" w:eastAsia="宋体"/>
                <w:sz w:val="16"/>
              </w:rPr>
              <w:t>有效增强职工活力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83AE">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D4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9A2C">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1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C1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1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3E6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56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C6813">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23D1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7D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59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A2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724D">
            <w:pPr>
              <w:jc w:val="center"/>
            </w:pPr>
            <w:r>
              <w:rPr>
                <w:rFonts w:ascii="宋体" w:hAnsi="宋体" w:eastAsia="宋体"/>
                <w:sz w:val="16"/>
              </w:rPr>
              <w:t>有效提升职工生活活力，提升精神文化生活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F8B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27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63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6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DB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D0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7E6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5A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9F878">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6157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B0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B5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67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9AE1">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63FB">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CC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6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A9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FF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A8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69C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CC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8363C">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1459E3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8C8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02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94C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E9B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F63CCD"/>
        </w:tc>
      </w:tr>
    </w:tbl>
    <w:p w14:paraId="432C2405">
      <w:r>
        <w:br w:type="page"/>
      </w:r>
    </w:p>
    <w:p w14:paraId="6D238286">
      <w:pPr>
        <w:spacing w:line="640" w:lineRule="exact"/>
        <w:ind w:firstLine="640"/>
        <w:jc w:val="both"/>
        <w:outlineLvl w:val="2"/>
      </w:pPr>
      <w:r>
        <w:rPr>
          <w:rFonts w:ascii="黑体" w:hAnsi="黑体" w:eastAsia="黑体"/>
          <w:sz w:val="32"/>
        </w:rPr>
        <w:t>十二、其他需说明的事项</w:t>
      </w:r>
    </w:p>
    <w:p w14:paraId="19D33130">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1006908">
      <w:r>
        <w:br w:type="page"/>
      </w:r>
    </w:p>
    <w:p w14:paraId="7CB2DB3F">
      <w:pPr>
        <w:spacing w:line="240" w:lineRule="auto"/>
        <w:jc w:val="center"/>
        <w:outlineLvl w:val="1"/>
      </w:pPr>
      <w:r>
        <w:rPr>
          <w:rFonts w:ascii="黑体" w:hAnsi="黑体" w:eastAsia="黑体"/>
          <w:sz w:val="32"/>
        </w:rPr>
        <w:t>第三部分 专业名词解释</w:t>
      </w:r>
    </w:p>
    <w:p w14:paraId="2E0DC51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61C280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CC34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4D12F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09CF1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A27C9C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A16B3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88FD9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20511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9B50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DE581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D7A59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52EC0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D8AFE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902519">
      <w:r>
        <w:br w:type="page"/>
      </w:r>
    </w:p>
    <w:p w14:paraId="105F22D0">
      <w:pPr>
        <w:spacing w:line="240" w:lineRule="auto"/>
        <w:jc w:val="center"/>
        <w:outlineLvl w:val="1"/>
      </w:pPr>
      <w:r>
        <w:rPr>
          <w:rFonts w:ascii="黑体" w:hAnsi="黑体" w:eastAsia="黑体"/>
          <w:sz w:val="32"/>
        </w:rPr>
        <w:t>第四部分 部门决算报表（见附表）</w:t>
      </w:r>
    </w:p>
    <w:p w14:paraId="2110ACC6">
      <w:pPr>
        <w:spacing w:line="240" w:lineRule="auto"/>
        <w:ind w:firstLine="640"/>
        <w:jc w:val="both"/>
      </w:pPr>
      <w:r>
        <w:rPr>
          <w:rFonts w:ascii="仿宋_GB2312" w:hAnsi="仿宋_GB2312" w:eastAsia="仿宋_GB2312"/>
          <w:b w:val="0"/>
          <w:sz w:val="32"/>
        </w:rPr>
        <w:t>一、《收入支出决算总表》</w:t>
      </w:r>
    </w:p>
    <w:p w14:paraId="58B88E9C">
      <w:pPr>
        <w:spacing w:line="240" w:lineRule="auto"/>
        <w:ind w:firstLine="640"/>
        <w:jc w:val="both"/>
      </w:pPr>
      <w:r>
        <w:rPr>
          <w:rFonts w:ascii="仿宋_GB2312" w:hAnsi="仿宋_GB2312" w:eastAsia="仿宋_GB2312"/>
          <w:b w:val="0"/>
          <w:sz w:val="32"/>
        </w:rPr>
        <w:t>二、《收入决算表》</w:t>
      </w:r>
    </w:p>
    <w:p w14:paraId="6B6ACAD6">
      <w:pPr>
        <w:spacing w:line="240" w:lineRule="auto"/>
        <w:ind w:firstLine="640"/>
        <w:jc w:val="both"/>
      </w:pPr>
      <w:r>
        <w:rPr>
          <w:rFonts w:ascii="仿宋_GB2312" w:hAnsi="仿宋_GB2312" w:eastAsia="仿宋_GB2312"/>
          <w:b w:val="0"/>
          <w:sz w:val="32"/>
        </w:rPr>
        <w:t>三、《支出决算表》</w:t>
      </w:r>
    </w:p>
    <w:p w14:paraId="28218324">
      <w:pPr>
        <w:spacing w:line="240" w:lineRule="auto"/>
        <w:ind w:firstLine="640"/>
        <w:jc w:val="both"/>
      </w:pPr>
      <w:r>
        <w:rPr>
          <w:rFonts w:ascii="仿宋_GB2312" w:hAnsi="仿宋_GB2312" w:eastAsia="仿宋_GB2312"/>
          <w:b w:val="0"/>
          <w:sz w:val="32"/>
        </w:rPr>
        <w:t>四、《财政拨款收入支出决算总表》</w:t>
      </w:r>
    </w:p>
    <w:p w14:paraId="470BD9A7">
      <w:pPr>
        <w:spacing w:line="240" w:lineRule="auto"/>
        <w:ind w:firstLine="640"/>
        <w:jc w:val="both"/>
      </w:pPr>
      <w:r>
        <w:rPr>
          <w:rFonts w:ascii="仿宋_GB2312" w:hAnsi="仿宋_GB2312" w:eastAsia="仿宋_GB2312"/>
          <w:b w:val="0"/>
          <w:sz w:val="32"/>
        </w:rPr>
        <w:t>五、《一般公共预算财政拨款支出决算表》</w:t>
      </w:r>
    </w:p>
    <w:p w14:paraId="342A2449">
      <w:pPr>
        <w:spacing w:line="240" w:lineRule="auto"/>
        <w:ind w:firstLine="640"/>
        <w:jc w:val="both"/>
      </w:pPr>
      <w:r>
        <w:rPr>
          <w:rFonts w:ascii="仿宋_GB2312" w:hAnsi="仿宋_GB2312" w:eastAsia="仿宋_GB2312"/>
          <w:b w:val="0"/>
          <w:sz w:val="32"/>
        </w:rPr>
        <w:t>六、《一般公共预算财政拨款基本支出决算表》</w:t>
      </w:r>
    </w:p>
    <w:p w14:paraId="64271CDA">
      <w:pPr>
        <w:spacing w:line="240" w:lineRule="auto"/>
        <w:ind w:firstLine="640"/>
        <w:jc w:val="both"/>
      </w:pPr>
      <w:r>
        <w:rPr>
          <w:rFonts w:ascii="仿宋_GB2312" w:hAnsi="仿宋_GB2312" w:eastAsia="仿宋_GB2312"/>
          <w:b w:val="0"/>
          <w:sz w:val="32"/>
        </w:rPr>
        <w:t>七、《政府性基金预算财政拨款收入支出决算表》</w:t>
      </w:r>
    </w:p>
    <w:p w14:paraId="3326DB33">
      <w:pPr>
        <w:spacing w:line="240" w:lineRule="auto"/>
        <w:ind w:firstLine="640"/>
        <w:jc w:val="both"/>
      </w:pPr>
      <w:r>
        <w:rPr>
          <w:rFonts w:ascii="仿宋_GB2312" w:hAnsi="仿宋_GB2312" w:eastAsia="仿宋_GB2312"/>
          <w:b w:val="0"/>
          <w:sz w:val="32"/>
        </w:rPr>
        <w:t>八、《国有资本经营预算财政拨款收入支出决算表》</w:t>
      </w:r>
    </w:p>
    <w:p w14:paraId="529937A0">
      <w:pPr>
        <w:spacing w:line="240" w:lineRule="auto"/>
        <w:ind w:firstLine="640"/>
        <w:jc w:val="both"/>
      </w:pPr>
      <w:r>
        <w:rPr>
          <w:rFonts w:ascii="仿宋_GB2312" w:hAnsi="仿宋_GB2312" w:eastAsia="仿宋_GB2312"/>
          <w:b w:val="0"/>
          <w:sz w:val="32"/>
        </w:rPr>
        <w:t>九、《财政拨款“三公”经费支出决算表》</w:t>
      </w:r>
    </w:p>
    <w:p w14:paraId="5193741B">
      <w:pPr>
        <w:spacing w:line="240" w:lineRule="auto"/>
        <w:ind w:firstLine="640"/>
        <w:jc w:val="both"/>
      </w:pPr>
    </w:p>
    <w:p w14:paraId="36BE76A6">
      <w:pPr>
        <w:spacing w:line="240" w:lineRule="auto"/>
        <w:ind w:firstLine="640"/>
        <w:jc w:val="both"/>
      </w:pPr>
    </w:p>
    <w:p w14:paraId="363385F2">
      <w:pPr>
        <w:spacing w:line="240" w:lineRule="auto"/>
        <w:ind w:firstLine="640"/>
        <w:jc w:val="both"/>
      </w:pPr>
    </w:p>
    <w:p w14:paraId="44FD3A5B">
      <w:pPr>
        <w:spacing w:line="240" w:lineRule="auto"/>
        <w:ind w:firstLine="640"/>
        <w:jc w:val="both"/>
      </w:pPr>
    </w:p>
    <w:p w14:paraId="6A56D3F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B6B035-FCD4-4C3F-9E40-7188ABA7C8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8B41DF-2499-4E23-A3CD-73837A3F2006}"/>
  </w:font>
  <w:font w:name="仿宋_GB2312">
    <w:panose1 w:val="02010609030101010101"/>
    <w:charset w:val="86"/>
    <w:family w:val="modern"/>
    <w:pitch w:val="default"/>
    <w:sig w:usb0="00000001" w:usb1="080E0000" w:usb2="00000000" w:usb3="00000000" w:csb0="00040000" w:csb1="00000000"/>
    <w:embedRegular r:id="rId3" w:fontKey="{E67C6872-9766-456F-A442-F661400D0AD4}"/>
  </w:font>
  <w:font w:name="楷体_GB2312">
    <w:panose1 w:val="02010609030101010101"/>
    <w:charset w:val="86"/>
    <w:family w:val="auto"/>
    <w:pitch w:val="default"/>
    <w:sig w:usb0="00000001" w:usb1="080E0000" w:usb2="00000000" w:usb3="00000000" w:csb0="00040000" w:csb1="00000000"/>
    <w:embedRegular r:id="rId4" w:fontKey="{89273861-059D-4CBB-B953-F527202E55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7E1D1C"/>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7614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4983</Words>
  <Characters>5676</Characters>
  <Lines>0</Lines>
  <Paragraphs>0</Paragraphs>
  <TotalTime>1</TotalTime>
  <ScaleCrop>false</ScaleCrop>
  <LinksUpToDate>false</LinksUpToDate>
  <CharactersWithSpaces>5684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