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2024年县级新农办单位业务保障费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阿克陶县社会主义新农村特色乡镇建设服务中心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阿克陶县住房和城乡建设局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刘赞勤</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2025年03月26日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</w:t>
        <w:br/>
        <w:t>1.项目背景</w:t>
        <w:br/>
        <w:t>为深入贯彻落实习近平新时代中国特色社会主义思想，深入贯彻党的二十大精神，认真贯彻落实新时代党的建设总要求和新时代党的组织路线，贯彻落实习近平总书记关于新疆工作的重要讲话和重要指示批示精神，贯彻落实新时代党的治疆方略，特别是社会稳定和长治久安总目标，按照自治区党委的部署要求，突出政治功能和组织力，严密组织体系，强化系统建设和整体建设，充分发挥街道单位党组织领导作用，有机连接单位、行业及各领域党组织，不断提高城市基层党建工作质量水平，为建设和谐宜居、富有活力、各具特色的现代化阿克陶单位提供坚强组织保证。</w:t>
        <w:br/>
        <w:t>以为人民服务的思路，加强和改进城市基层党建工作，实 现党在城市的组织和工作全覆盖，党在城市基层各类组织中的领导地位全面巩固，凝聚服务群众功能明显增强，领导基层治理水平全面提升，构建期区域统筹、条块协同、上下联动、共建共享的城市基层党建工作新格局。本方案实施依据为：《自治区党委办公厅印发&lt;关于紧紧围绕社会稳定和长治久安总目标加强城市基层党建工作的意见&gt;的通知》、《关于加强和改进城市基层党的建设工作的意见》以及住建局陶党建纪字【2024】12号第6次党组（扩大）会议研究决定。</w:t>
        <w:br/>
        <w:t>　　2.实施情况</w:t>
        <w:br/>
        <w:t>　　根据《自治区“访民情惠民生聚民心”驻村工作为民办实事工作经费使用管理办法（试行）的通知》（新民办发〔2016〕62号），宣传国家相关政策及法律法规，维护社会稳定和长治久安，从而提高群众幸福度和归属感。</w:t>
        <w:br/>
        <w:t>.资金投入和使用情况</w:t>
        <w:br/>
        <w:t>2024年县级新农办单位业务保障费1.5万元，主要用于单位购买办公用品方面支出，以便保障我单位正常运行，更好开展单位各项业务，为单位各项业务顺利开展提供后勤保障。</w:t>
        <w:br/>
        <w:t>2024年度安排下达资金1.5万元，为本级财力安排资金，最终确定项目资金总数为1.5万元。其中：中央财政拨款0万元，自治区财政拨款0万元，本级财政拨款4万元，上年结余0万元。</w:t>
        <w:br/>
        <w:t>截至2024年12月31日，实际支出1.5万元，预算执行率100%。</w:t>
        <w:br/>
        <w:t>进一步完善，大厅及采购工程开标畅通，工作人员可以尽心尽力为民服，更便捷群众办理各类业务工作。</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</w:t>
        <w:br/>
        <w:t>　　1.项目绩效总目标</w:t>
        <w:br/>
        <w:t>　　通过实施该项目保障单位正常运行及以便单位开展各项业务提供保障。</w:t>
        <w:br/>
        <w:t>　　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</w:t>
        <w:br/>
        <w:t>（1）项目产出目标</w:t>
        <w:br/>
        <w:t>　　①数量指标</w:t>
        <w:br/>
        <w:t>　　“购置办公用品”指标，预期指标值为=1批；</w:t>
        <w:br/>
        <w:t>　　②质量指标</w:t>
        <w:br/>
        <w:t>　　“购置质量合规率”指标，预期指标值为＝100%；</w:t>
        <w:br/>
        <w:t>　　“购置验收通过率”指标，预期指标值为＝100%。</w:t>
        <w:br/>
        <w:t>　　③时效指标</w:t>
        <w:br/>
        <w:t>　　“资金拨付及时率”指标，预期指标值为=100%。</w:t>
        <w:br/>
        <w:t>　　④成本指标</w:t>
        <w:br/>
        <w:t>　　“单位购置办公用品成本”指标，预期指标值为≤1.5万元；</w:t>
        <w:br/>
        <w:t>（2）项目效益目标</w:t>
        <w:br/>
        <w:t>　　①社会效益指标</w:t>
        <w:br/>
        <w:t>“提升业务能力”指标，预期指标值为有效提升；</w:t>
        <w:br/>
        <w:t>“提升公共服务水平”指标，预期指标值为有效提升；</w:t>
        <w:br/>
        <w:t>　　②满意度指标</w:t>
        <w:br/>
        <w:t>　　“使用人员满意度（%）”指标，预期指标值为≥98%。</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　　本次评价坚持定量优先、定量与定性相结合的方式，始终遵循科学规范、公正公开、分级分类、绩效相关的基本原则。通过对2024年县级新农办单位业务保障费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2.绩效评价指标体系</w:t>
        <w:b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刘赞勤任评价组组长，职务为副局长，绩效评价工作职责为负责全盘工作。</w:t>
        <w:br/>
        <w:t>　　马凤霞任评价组副组长，绩效评价工作职责为对项目实施情况进行实地调查。</w:t>
        <w:br/>
        <w:t>　　迪丽努尔任评价组成员，绩效评价工作职责为负责资料审核等工作。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2024年县级新农办单位业务保障费”项目绩效进行客观公正的评价，本项目总得分为100分，绩效评级属于“优”。其中，决策类指标得分20分，过程类指标得分20分，产出类指标得分40分，效益类指标得分20分。</w:t>
        <w:br/>
        <w:t>　　（二）综合评价结论</w:t>
        <w:br/>
        <w:t>经评价，本项目达到了年初设立的绩效目标，在实施过程中取得了良好的成效，具体表现在：通过实施办公电脑耗材维修费大厅工作人员提高为民服务的意识，大厅办事效率有效提高，推动了大厅的工作积极性解决生产生活中的实际困难，加强民族团结，增进民族互信，突出现代文化引领，落实民生建设任务，关心爱困难群众，实现维护社会稳定和长治久安总目标。促进行政村集体经济发展，推动新疆经济社会发展和全面建设小康社会具有重大的战略意义。</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项目决策类指标包括项目立项、绩效目标和资金投入三方面的内容，由6个三级指标构成，权重分为20分，实际得分20分，得分率为100%。</w:t>
        <w:br/>
        <w:t>（1）立项依据充分性：结合新农办负责组织实施。围绕我单位2024年度工作重点和工作计划制定经费预算，根据评分标准，该指标不扣分，得3分。</w:t>
        <w:br/>
        <w:t>（2）立项程序规范性：根据决策依据编制工作计划和经费预算，经过与住建局财经领导小组进行沟通、筛选确定经费预算计划，上中心会研究确定最终预算方案，根据评分标准，该指标不扣分，得2分。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（5）预算编制科学性：实际完成内容与项目内容匹配，项目投资额与工作任务相匹配，根据评分标准，该指标不扣分，得5分。</w:t>
        <w:br/>
        <w:t>（6）资金分配合理性：资金分配按照资金分配与实际相适应，根据评分标准，该指标不扣分，得5分。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（1）资金到位率：该项目总投资1.5万元，其中当年财政拨款1.5万元，财政资金足额拨付到位，根据评分标准，该指标不扣分，得5分。</w:t>
        <w:br/>
        <w:t>（2）预算执行率：本项目申请预算金额为1.5万元，预算批复实际下达金额为1.5万，元截至2024年12月31日，资金执行1.5万元，资金执行率100.00%。项目资金支出总体能够按照预算执行，根据评分标准，该指标不扣分，得5分。</w:t>
        <w:br/>
        <w:t>（3）资金使用合规性：符合预算批复规定用途，不存在截留、挤占、挪用、虚列支出等情况，未发现违规使用情况，根据评分标准，该指标不扣分，得5分。</w:t>
        <w:br/>
        <w:t>（4）管理制度健全性：该项目严格按照《阿克陶县政务服务和公共资源交易中心）财务制度》金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项目产出类指标包括产出数量、产出质量、产出时效、产出成本四方面的内容，由5个三级指标构成，权重分为40分，实际得分40分，得分率为100%。</w:t>
        <w:br/>
        <w:t>（1）对于“产出数量”</w:t>
        <w:br/>
        <w:t>“购置办公用品（批）”1批，与预期目标一致，根据评分标准，该指标不扣分，得10分。</w:t>
        <w:br/>
        <w:t>（2）对于“产出质量”：</w:t>
        <w:br/>
        <w:t>“购置质量合格率（%）”100%，与预期目标一致，根据评分标准，该指标不扣分，得5分。</w:t>
        <w:br/>
        <w:t>“购置验收通过率（%）”100%，与预期目标一致，根据评分标准，该指标不扣分，得5分。</w:t>
        <w:br/>
        <w:t>合计得分10分。</w:t>
        <w:br/>
        <w:t>（3）对于“产出时效”：</w:t>
        <w:br/>
        <w:t>“资金拨付及时率（%）”100%，与预期目标指标一致，根据评分标准，该指标不扣分，得10分。</w:t>
        <w:br/>
        <w:t>（4）对于“产出成本”：</w:t>
        <w:br/>
        <w:t>“单位购置办公用品成本（万元）”1.5万元，与预期目标指标一致，根据评分标准，该指标不扣分，得10分。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项目效益类指标包括项目效益、满意度2个方面的内容，由3个三级指标构成，权重分为20分，实际得分20分，得分率为100%。</w:t>
        <w:br/>
        <w:t>（1）实施效益指标：</w:t>
        <w:br/>
        <w:t>“提升业务能力”提升%，与预期指标一致，根据评分标准，该指标不扣分，得5分。</w:t>
        <w:br/>
        <w:t>“提升公共服务水平”提升，与预期指标一致，根据评分标准，该指标不扣分，得5分。</w:t>
        <w:br/>
        <w:t>合计得分10分。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（2）满意度指标：</w:t>
        <w:br/>
        <w:t>“使用人员满意度（%）”98%，与预期目标一致，根据评分标准，该指标不扣分，得10分。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实施单位的沟通，确保项目按期完工。</w:t>
        <w:br/>
        <w:t>（二）存在问题及原因分析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</w:t>
        <w:br/>
        <w:t xml:space="preserve">   2.项目评价资料有待进一步完善。项目启动时同步做好档案的归纳与整理，及时整理、收集、汇总，健全档案资料。项目后续管理有待进一步加强和跟踪。</w:t>
        <w:br/>
        <w:t xml:space="preserve">   3.通过绩效管理，发现实施中存在漏洞，以后加强管理，及时掌握与之相关的各类信息，减少成本，使资金效益最大化。</w:t>
        <w:br/>
        <w:t xml:space="preserve">   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