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2024年县级固定资产投资中介审计费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阿克陶县审计局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阿克陶县审计局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王新栋</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 xml:space="preserve">  1. 为加强全县政府投资建设工程项目的管理，规范政府投资行为，健全政府投资管理体系，特聘请第三方审计服务，对部分重大经济责任审计、部门概（预）算审计、各专项审计 、全县政府投资建设项目的概(预)算执行情况和决算进行审计监督;依法对与政府投资建设项目有关的建设、勘探、设计、施工、采购、供货等部门和单位的相关财务收支进行审计或调查;组织对政府投资的重点工程进行全过程跟踪审计;参与监督政府投资项目的招投标;承办县审计局交办的与政府投资项目相关的工作，通过该项目的实施，实现对全县政府投资建设项目的概(预)算执行情况和决算进行审计监督，以提高政府投资效益。</w:t>
        <w:br/>
        <w:t>2.政府投资项目审计是反映工程造价真实度的关键环节，近年来，全县政府投资项目工程结算审计问题较多，严重影响了工程造价的真实程度。但县审计局工程审计人员缺乏，全县工程审计工作任务重，根据相关规定，审计机关可委托第三方进行审计，既能提高审计质量，又能节约项目资金。</w:t>
        <w:br/>
        <w:t>2.主要内容及实施情况</w:t>
        <w:br/>
        <w:t>（1）主要内容</w:t>
        <w:br/>
        <w:t xml:space="preserve">    聘请第三方审计服务（约8家中介），对部分重大经济责任审计、部门概（预）算审计、各专项审计 、全县政府投资建设项目的概(预)算执行情况和决算进行审计监督;依法对与政府投资建设项目有关的建设、勘探、设计、施工、采购、供货等部门和单位的相关财务收支进行审计或调查;组织对政府投资的重点工程进行全过程跟踪审计;参与监督政府投资项目的招投标;承办县审计局交办的与政府投资项目相关的工作，通过该项目的实施，实现对全县政府投资建设项目的概(预)算执行情况和决算进行审计监督。保障固定资产投资审计工作。 </w:t>
        <w:br/>
        <w:t>（2）实施情况</w:t>
        <w:br/>
        <w:t xml:space="preserve">    根据陶审党组【2023】25号文件，该项目由阿克陶县审计局实施，依照本单位年初安排的工作计划，合理有效地安排工程造价结算审计服务费的使用。</w:t>
        <w:br/>
        <w:t>（3）项目实施主体</w:t>
        <w:br/>
        <w:t>该项目由阿克陶县审计局实施，审计局内设5个处室，分别是：综合一室、综合二室、综合三室、综合四室、计算机中心；主要职能是：</w:t>
        <w:br/>
        <w:t>（一）主管全县审计工作。负责对全县财政收支和法律法规规定属于审计监督范围的财务收支的真实、合法和效益进行审计监督，对公共资金、国有资产，国有资源和领导干部履行经济责任情况实行审计全覆盖，对领导干部实施自然资源资产离任审计，对国家有关重大政策措施贯彻落实情况进行跟踪审计，对审计、专项审计调查和核查社会审计机构相关审计报告的结果承担责任，并负有督促被审计单位整改的责任。</w:t>
        <w:br/>
        <w:t>（二）起草符合我县实际审计工作方面的规范性文件，贯彻执行审计法律法规规章、国家审计准则和指南并监督执行，制定并组织实施专业领域审计工作规划，参与起草地方性财政经济及相关的法规和规章草案，对直接审计、调查和核查的事项依法进行审计评价，作出审计决定或提出审计建议。</w:t>
        <w:br/>
        <w:t>（三）向县审计委员会提出年度县预算执行和其他财政支出情况的审计结果报告，受县人民政府委托向县人大常务委员会提出阿克陶县本级预算执行和其他财政收支情况的审计工作报告、审计查出的问题整改报告，向县党委、县人民政府报告对其他事项的审计专项审计调查情况及结果。依法向社会公布审计结果，向县有关部门，乡（镇）场党委和政府通报审计情况和审计结果。</w:t>
        <w:br/>
        <w:t>（四）直接审计下列事项，出具审计局报告，在法定职权范围内作出审计决定，包括国家有关重大政策措施贯彻落实情况；县本机预算执行情况和其他财政收支；县本级各部门（含直属单位）预算的执行情况，决算草案和其他财政收支；使用县财政资金的事业单位和社会团体的财务收支；县投资和以投资为主的建设项目的预算执行情况和决算；县重大公共工程项目的资金管理使用和建设运营情况；自然资源管理、污染防治和生态保护与修复情况；县国有企业和金融机构，县人民政府规定的县国有资本占控股或主导地位的企业和金融机构境内外资产、负债和损益；有关社会保障基金，社会捐赠资金及其他基金，资金和财务收支；国际组织和国外政府援助、贷款项目；法律法规规定的其他事项。</w:t>
        <w:br/>
        <w:t>（五）按规定对属于本级审计机关审计监督对象的党政主要领导干部及其他单位主要负责人实施经济责任审计和自然资源资产离任审计。</w:t>
        <w:br/>
        <w:t>（六）组织实施对国家财经法律法规规章、政策和宏观调控措施执行情况，财政预算管理及国有资产管理使用与国家财政收支有关的特定事项进行专项审计调查。</w:t>
        <w:br/>
        <w:t>（七）依法检查审计决定执行情况、督促整改审计查出的问题，依法办理被审计单位对审计决定提出申请行政复议、行政诉讼或县人民政府裁决中的有关事项，协助配合有关部门查处相关重大案件。</w:t>
        <w:br/>
        <w:t>（八）指导和监督内部审计工作、核查社会审计机构对依法属于审计监督对象的单位出具的相关审计报告。</w:t>
        <w:br/>
        <w:t>（九）指导和推广信息技术在审计领域的应用。</w:t>
        <w:br/>
        <w:t>(十）完成阿克陶县党委、县人民政府交办的其他任务。</w:t>
        <w:br/>
        <w:t>（十一）职能转变，进一步完善阿克陶县审计管理体制，加强阿克陶县审计工作统筹，理顺内部职责关系，优化审计资源配置，充分加强一线审计力量，构建集中统一，全面覆盖，权威高效的审计监督体系，优化审计工作机制，坚持科技强审，完善业务流程，改进工作方式，加强与有关部门的沟通协调，充分调动内部审计和社会审计力量，增强监督合力。</w:t>
        <w:br/>
        <w:t>编制人数10人，其中：行政人员编制6人、工勤编制1人、事业编制3人。实有在职人数16人，其中：行政在职9人、事业在职5人、长聘在职2人</w:t>
        <w:br/>
        <w:t>（4）资金投入和使用情况</w:t>
        <w:br/>
        <w:t xml:space="preserve">    县财政年初预算安排2024县级固定资产投资中介审计费600万元，截至2024年12月31日，本年实际支出213.76万元，预算执行率35.63%。</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 xml:space="preserve">    政府投资项目结算审计是反映工程造价真实度的关键环节，近年来，全县工程结算审计问题较多，严重影响了工程造价的真实程度。为了加强全县工程审计业务的规范性，提高工程造价的真实性，县财政安排600万元工程造价结算审计服务费，用于聘请第三方对工程结算进行审计，从而提高资金使用效率，节约项目资金。</w:t>
        <w:br/>
        <w:t>2.阶段性目标</w:t>
        <w:b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</w:t>
        <w:br/>
        <w:t>“完成审计项目数量（个）”指标，预期指标值为≥100个。</w:t>
        <w:br/>
        <w:t>②质量指标</w:t>
        <w:br/>
        <w:t>“审计报告验收质量达标率（%）”指标，预期指标值为≥95%。</w:t>
        <w:br/>
        <w:t>③时效指标</w:t>
        <w:br/>
        <w:t>“项目完成及时率（%）”指标，预期指标值为≥95%。</w:t>
        <w:br/>
        <w:t>④成本指标</w:t>
        <w:br/>
        <w:t>“聘请第三方审计项目成本(万元）”指标，预期指标值为≤600万元。</w:t>
        <w:br/>
        <w:t>（2）项目效益目标</w:t>
        <w:br/>
        <w:t>①经济效益指标</w:t>
        <w:br/>
        <w:t>“有效挽回经济损失情况（挽回)”指标。预期指标值为挽回</w:t>
        <w:br/>
        <w:t>②社会效益指标</w:t>
        <w:br/>
        <w:t>“审计建议采纳率（%）”指标，预期指标值为≥95%。</w:t>
        <w:br/>
        <w:t>（3）满意度目标</w:t>
        <w:br/>
        <w:t>①满意度指标</w:t>
        <w:br/>
        <w:t>“被审计单位满意度（%）”指标，预期指标值为≥95%。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根据财政部门的工作部署和要求，运用科学、规范的绩效评价方法，客观、公正地对2024年县级固定资产投资中介审计费项目资金支出进行评价，以反映项目资金的绩效，通过绩效评价，树立绩效管理理念，做好预算绩效管理，提高财政资金效益。</w:t>
        <w:br/>
        <w:t>2、绩效评价对象</w:t>
        <w:br/>
        <w:t>本次项目绩效评价对象是2024年县级固定资产投资中介审计费项目。</w:t>
        <w:br/>
        <w:t>3、绩效评价范围</w:t>
        <w:br/>
        <w:t>本次绩效评价范围为2024年县级固定资产投资中介审计费项目所有经费支出、项目质量等。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根据财政部门的工作部署和要求，运用科学、规范的绩效评价方法，客观、公正地对2024年县级固定资产投资中介审计费项目资金支出进行评价，以反映项目资金的绩效，通过绩效评价，树立绩效管理理念，做好预算绩效管理，提高财政资金效益。</w:t>
        <w:br/>
        <w:t>2、绩效评价对象</w:t>
        <w:br/>
        <w:t>本次项目绩效评价对象是2024年县级固定资产投资中介审计费项目。</w:t>
        <w:br/>
        <w:t>3、绩效评价范围</w:t>
        <w:br/>
        <w:t>本次绩效评价范围为2024年县级固定资产投资中介审计费项目所有经费支出、项目质量等。</w:t>
        <w:br/>
        <w:t>（二）绩效评价原则、评价指标体系（附表说明）、评价方法、评价标准等。</w:t>
        <w:br/>
        <w:t>1、绩效评价原则</w:t>
        <w:br/>
        <w:t>(1)科学规范原则。绩效评价应当严格执行规定的程序，按照科学可行的要求，采用定量与定性分析相结合的方法。</w:t>
        <w:br/>
        <w:t>(2)公开公正原则。绩效评价应当符合真实、客观、公正的要求，依法公开并接受监督。</w:t>
        <w:br/>
        <w:t>(3)绩效相关原则。绩效评价应当针对具体支出及其产出绩效进行，评价结果应当清晰反映支出与产出绩效之间的紧密对应关系。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本项目采用定量与定性相结合的比较法，总分由各项指标得分汇总形成。</w:t>
        <w:br/>
        <w:t>(1)？定量指标评定方法：与年初指标值相比，完成指标值的，记该指标所赋全部分值；对完成值高于指标值较多的，要分析原因，如果是由于年初指标值设定明显偏低造成的，要按照偏高适度调减分值；未完成指标值的，按照完成值与指标值的比例记分。</w:t>
        <w:br/>
        <w:t>(2)定性指标评定方法：根据指标完成情况分为达成年度指标、部分达成年度指标并具有一定效果、未达成年度指标且效果较差三档，分别按照该指标对应分值区间100%-80%(含)、80%-60%(含)、60%-0%合理确定分值。</w:t>
        <w:br/>
        <w:t>4.绩效评价标准</w:t>
        <w:b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 xml:space="preserve">    王新栋任评价组组长，职务为局长，绩效评价工作职责为负责全盘工作。</w:t>
        <w:br/>
        <w:t xml:space="preserve">    张俊炜任评价组副组长，绩效评价工作职责为对项目实施情况进行实地调查。</w:t>
        <w:br/>
        <w:t xml:space="preserve">    胡宗平、张小娟任评价组成员，绩效评价工作职责为负责资料审核等工作。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 评价结果分为优、良、中、差四个等级：优(90分(含)—100 分);良(80分(含) — 90分);中(60分(含) — 80分);差(0分—60分)。</w:t>
        <w:br/>
        <w:t>评价组对照项目绩效评价指标体系，从决策、过程、产出和效 益四个维度，通过数据采集、实地调研和问卷访谈等方式，对“2024年县级固定资产投资中介审计费”项目绩效进行客观公正的评价，本项目总得分为90.34分，绩效评级属于“优”。其中，决策类指标得分20分，过程类指标得分16.78分，产出类 指标得分33.56分，效益类指标得分20分。</w:t>
        <w:br/>
        <w:t>(二)综合评价结论</w:t>
        <w:br/>
        <w:t xml:space="preserve">经评价，本项目(除成本指标外)达到了年初设立的绩效 目标，成本指标执行率的主要原因是：1.截至2024年12月31 日，该项目已按时完成审计，因支付手续欠缺，部分金额尚未 形成支出：2本项目年初规划时，财政预算已将600万元县级资 金列入计划，然而年中，受经济下行压力极大规模减税降费政 策影响，县级财政收入大幅下滑，同时，为保障基本民生和重 大基础设施等关键领域的资金需求，财政资金不得不优先保障 更为紧迫的事项支出，导致我局该笔预算资金未能足额下达， 项目推进缓慢，年底绩效呈现执行率不高的状态、绩效评价指标分析。 </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（1）立项依据充分性：根据陶审党组【2023】25号文件并结合阿克陶县审计局职责组织实施。围绕阿克陶县审计局2024年度工作重点和工作计划制定资金预算，根据评分标准，该指标不扣分，得3分。</w:t>
        <w:br/>
        <w:t>（2）立项程序规范性：根据决策依据编制工作计划和经费预算，经过与阿克陶县审计局财经领导小组进行沟通、筛选确定经费预算计划，上局务会研究确定最终预算方案，根据评分标准，该指标不扣分，得2分。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（5）预算编制科学性：根据陶审党组【2023】25号文件精神，实际完成内容与项目内容匹配，项目投资额与工作任务相匹配，根据评分标准，该指标不扣分，得5分。</w:t>
        <w:br/>
        <w:t>（6）资金分配合理性：资金分配按照陶审党组【2023】25号文件要求，资金分配与实际相适应，根据评分标准，该指标不扣分，得5分。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项目过程类指标包括资金管理和组织实施两方面的内容，由5个三级指标构成，权重分为20分，实际得分16.78分，得分率为78.9%。</w:t>
        <w:br/>
        <w:t>（1）资金到位率：该项目总投资600万元，2024年县级固定资产投资中介审计费项目下达资金600万元，财政资金足额拨付到位，根据，评分标准，该指标不扣分，得5分。</w:t>
        <w:br/>
        <w:t>（2）预算执行率：本项目申请预算金额为600万元，预算批复实际下达金额为600万元，截至 2024年12月31日，资金执行213.76万元，资金执行率35.63%。项目资金支出不能够完全按照预算执行，根据评分标准，该指标得1.78分。</w:t>
        <w:br/>
        <w:t>（3）资金使用合规性：根据陶审党组【2023】25号文件精神，资金使用符合预算批复规定用途，不存在截留、挤占、挪用、虚列支出等情况，未发现违规使用情况，根据评分标准，该指标不扣分，得5分。</w:t>
        <w:br/>
        <w:t>（4）管理制度健全性：该项目严格按照《阿克陶县审计局财务管理制度》及陶审党组【2023】25号文件精神，对该项目资金进行严格管理，严格做到专款专用，根据评分标准，该指标不扣分，得2分。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项目产出类指标包括产出数量、产出质量、产出时效、产出成本四方面的内容，由4个三级指标构成，权重分为40分，实际得分33.56分，得分率为83.9%。</w:t>
        <w:br/>
        <w:t>（1）对于“产出数量”：</w:t>
        <w:br/>
        <w:t>“完成审计项目数量(个)”指标，与预期目标一致，根据评分标准，该指标不扣分，得10分。</w:t>
        <w:br/>
        <w:t>（2）对于“产出质量”：</w:t>
        <w:br/>
        <w:t>“审计报告验收质量达标率（%）”指标，与预期目标一致，根据评分标准，该指标不扣分，得10分。</w:t>
        <w:br/>
        <w:t>（3）对于“产出时效”：</w:t>
        <w:br/>
        <w:t>“项目完成及时率（%）”指标，与预期目标一致，根据评分标准，该指标不扣分，得10分。</w:t>
        <w:br/>
        <w:t>（4）对于“产出成本”：</w:t>
        <w:br/>
        <w:t>“聘请第三方审计项目成本”指标，实际完成值213.76万元，指标完成率35.63%，根据评分标准，该指标得3.56分。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xml:space="preserve"> 项目效益类指标包括项目效益1个方面的内容，由2个三级指标构成，权重分为20分，实际得分20分，得分率为100%。</w:t>
        <w:br/>
        <w:t>（1）实施效益指标：</w:t>
        <w:br/>
        <w:t>对于“经济效益指标”：</w:t>
        <w:br/>
        <w:t>“有效挽回经济损失情况”指标，与预期指标一致，根据评分标准，该指标不扣分，得5分。</w:t>
        <w:br/>
        <w:t>对于“社会效益指标”：</w:t>
        <w:br/>
        <w:t>“审计建议采纳率（%）”指标，与预期指标一致，根据评分标准，该指标不扣分，得5分。</w:t>
        <w:br/>
        <w:t>合计得分10分。</w:t>
        <w:br/>
        <w:t xml:space="preserve">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 xml:space="preserve">“被审计单位满意度（%）”指标，与预期目标一致，根据评分标准，该指标不扣分，得10分。       </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xml:space="preserve">    我局绩效评价工作小组及时协调相关业务股室，明确各工作 环节的责任和完成时限，有效保证各项工作的顺利推进。统一绩效评价指标。我局精心研究制定了具体实施方案，工作小组全员发动、分工协作，为绩效评价工作的开展提供了良好基础，制定了合理的项目支出绩效评价指标体系打分表，为后续的绩效评价工作有效开展提供了方向。</w:t>
        <w:br/>
        <w:t>（二）存在问题及原因分析</w:t>
        <w:br/>
        <w:t xml:space="preserve">   对预算绩效管理的经验欠缺。对预算绩效管理目标设定不够 科学，预算编制不够细化和准确，很多指标只是做了定性并没 有细化，有时在设定绩效管理目标时数衍了事，绩效管理的方 式单一，信息化程度低。</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进一步加强绩效管理意识，提高绩效管理水平。强化主体责任意识，将绩效管理与预算执行有机衔接，积极推进预算绩效管理，提升部门预算管理质量、部门绩效管理水平；落实绩效管理制度，提升绩效自评质量，参照相关管理制度和操作规程，以部门职能职责和绩效目标为基础，合理细化设置绩效指标，全面反映项目支出效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