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中共阿克陶县委员会网络安全和信息化委员会办公室2024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A2A8D6">
      <w:r>
        <w:br w:type="page"/>
      </w:r>
    </w:p>
    <w:p w14:paraId="6F2A9444">
      <w:pPr>
        <w:spacing w:line="640" w:lineRule="exact"/>
        <w:jc w:val="center"/>
        <w:outlineLvl w:val="1"/>
      </w:pPr>
      <w:r>
        <w:rPr>
          <w:rFonts w:ascii="黑体" w:hAnsi="黑体" w:eastAsia="黑体"/>
          <w:sz w:val="32"/>
        </w:rPr>
        <w:t>第一部分 单位概况</w:t>
      </w:r>
    </w:p>
    <w:p w14:paraId="254D2375">
      <w:pPr>
        <w:spacing w:line="640" w:lineRule="exact"/>
        <w:ind w:firstLine="640"/>
        <w:jc w:val="both"/>
        <w:outlineLvl w:val="2"/>
      </w:pPr>
      <w:r>
        <w:rPr>
          <w:rFonts w:ascii="黑体" w:hAnsi="黑体" w:eastAsia="黑体"/>
          <w:sz w:val="32"/>
        </w:rPr>
        <w:t>一、主要职能</w:t>
      </w:r>
    </w:p>
    <w:p w14:paraId="2CF5D901">
      <w:pPr>
        <w:spacing w:line="580" w:lineRule="exact"/>
        <w:ind w:firstLine="640"/>
        <w:jc w:val="both"/>
      </w:pPr>
      <w:r>
        <w:rPr>
          <w:rFonts w:ascii="仿宋_GB2312" w:hAnsi="仿宋_GB2312" w:eastAsia="仿宋_GB2312"/>
          <w:sz w:val="32"/>
        </w:rPr>
        <w:t>中共阿克陶县委、县政府员会网络安全和信息化委员会办公室是中共克孜勒苏柯尔克孜阿克陶县委、县政府委员会网络安全和信息化委员会的办事机构，接受中共阿克陶县委、县政府网络安全和信息化委员会的直接领导，负责阿克陶县网络安全和信息化工作。中共阿克陶县委、县政府员会网络安全和信息化委员会办公室贯彻落实党中央、阿克陶县委、县政府关于网络安全和信息化工作的方针政策和决策部署以及阿克陶县委、县政府工作要求，在履行职责过程中坚持和加强党对网络安全和信息化工作的集中统一领导。</w:t>
      </w:r>
    </w:p>
    <w:p w14:paraId="75BCF7E5">
      <w:pPr>
        <w:spacing w:line="640" w:lineRule="exact"/>
        <w:ind w:firstLine="640"/>
        <w:jc w:val="both"/>
        <w:outlineLvl w:val="2"/>
      </w:pPr>
      <w:r>
        <w:rPr>
          <w:rFonts w:ascii="黑体" w:hAnsi="黑体" w:eastAsia="黑体"/>
          <w:sz w:val="32"/>
        </w:rPr>
        <w:t>二、机构设置及人员情况</w:t>
      </w:r>
    </w:p>
    <w:p w14:paraId="24E55305">
      <w:pPr>
        <w:spacing w:line="580" w:lineRule="exact"/>
        <w:ind w:firstLine="640"/>
        <w:jc w:val="both"/>
      </w:pPr>
      <w:r>
        <w:rPr>
          <w:rFonts w:ascii="仿宋_GB2312" w:hAnsi="仿宋_GB2312" w:eastAsia="仿宋_GB2312"/>
          <w:sz w:val="32"/>
        </w:rPr>
        <w:t>中共阿克陶县委员会网络安全和信息化委员会办公室2024年度，实有人数31人，其中：在职人员31人，增加3人；离休人员0人，增加0人；退休人员0人,增加0人。</w:t>
      </w:r>
    </w:p>
    <w:p w14:paraId="727FA785">
      <w:pPr>
        <w:spacing w:line="580" w:lineRule="exact"/>
        <w:ind w:firstLine="640"/>
        <w:jc w:val="both"/>
      </w:pPr>
      <w:r>
        <w:rPr>
          <w:rFonts w:ascii="仿宋_GB2312" w:hAnsi="仿宋_GB2312" w:eastAsia="仿宋_GB2312"/>
          <w:sz w:val="32"/>
        </w:rPr>
        <w:t>中共阿克陶县委员会网络安全和信息化委员会办公室无下属预算单位，下设7个科室，分别是：综合科、财务室、新闻传播科、执法科、举报中心、网评中心、应急中心。</w:t>
      </w:r>
    </w:p>
    <w:p w14:paraId="03EEA976">
      <w:r>
        <w:br w:type="page"/>
      </w:r>
    </w:p>
    <w:p w14:paraId="0385C26B">
      <w:pPr>
        <w:spacing w:line="240" w:lineRule="auto"/>
        <w:jc w:val="center"/>
        <w:outlineLvl w:val="1"/>
      </w:pPr>
      <w:r>
        <w:rPr>
          <w:rFonts w:ascii="黑体" w:hAnsi="黑体" w:eastAsia="黑体"/>
          <w:sz w:val="32"/>
        </w:rPr>
        <w:t>第二部分 部门决算情况说明</w:t>
      </w:r>
    </w:p>
    <w:p w14:paraId="3B638BB5">
      <w:pPr>
        <w:spacing w:line="640" w:lineRule="exact"/>
        <w:ind w:firstLine="640"/>
        <w:jc w:val="both"/>
        <w:outlineLvl w:val="2"/>
      </w:pPr>
      <w:r>
        <w:rPr>
          <w:rFonts w:ascii="黑体" w:hAnsi="黑体" w:eastAsia="黑体"/>
          <w:sz w:val="32"/>
        </w:rPr>
        <w:t>一、收入支出决算总体情况说明</w:t>
      </w:r>
    </w:p>
    <w:p w14:paraId="7E775470">
      <w:pPr>
        <w:spacing w:line="580" w:lineRule="exact"/>
        <w:ind w:firstLine="640"/>
        <w:jc w:val="both"/>
      </w:pPr>
      <w:r>
        <w:rPr>
          <w:rFonts w:ascii="仿宋_GB2312" w:hAnsi="仿宋_GB2312" w:eastAsia="仿宋_GB2312"/>
          <w:b/>
          <w:sz w:val="32"/>
        </w:rPr>
        <w:t>2024年度收入总计557.33万元，</w:t>
      </w:r>
      <w:r>
        <w:rPr>
          <w:rFonts w:ascii="仿宋_GB2312" w:hAnsi="仿宋_GB2312" w:eastAsia="仿宋_GB2312"/>
          <w:b w:val="0"/>
          <w:sz w:val="32"/>
        </w:rPr>
        <w:t>其中：本年收入合计557.33万元，使用非财政拨款结余（含专用结余）0.00万元，年初结转和结余0.00万元。</w:t>
      </w:r>
    </w:p>
    <w:p w14:paraId="75A63D65">
      <w:pPr>
        <w:spacing w:line="580" w:lineRule="exact"/>
        <w:ind w:firstLine="640"/>
        <w:jc w:val="both"/>
      </w:pPr>
      <w:r>
        <w:rPr>
          <w:rFonts w:ascii="仿宋_GB2312" w:hAnsi="仿宋_GB2312" w:eastAsia="仿宋_GB2312"/>
          <w:b/>
          <w:sz w:val="32"/>
        </w:rPr>
        <w:t>2024年度支出总计557.33万元，</w:t>
      </w:r>
      <w:r>
        <w:rPr>
          <w:rFonts w:ascii="仿宋_GB2312" w:hAnsi="仿宋_GB2312" w:eastAsia="仿宋_GB2312"/>
          <w:b w:val="0"/>
          <w:sz w:val="32"/>
        </w:rPr>
        <w:t>其中：本年支出合计556.29万元，结余分配0.00万元，年末结转和结余1.04万元。</w:t>
      </w:r>
    </w:p>
    <w:p w14:paraId="1AEC0759">
      <w:pPr>
        <w:spacing w:line="580" w:lineRule="exact"/>
        <w:ind w:firstLine="640"/>
        <w:jc w:val="both"/>
      </w:pPr>
      <w:r>
        <w:rPr>
          <w:rFonts w:ascii="仿宋_GB2312" w:hAnsi="仿宋_GB2312" w:eastAsia="仿宋_GB2312"/>
          <w:b w:val="0"/>
          <w:sz w:val="32"/>
        </w:rPr>
        <w:t>收入支出总体与上年相比，减少60.76万元，下降9.83%，主要原因是：本年减少信息网络及软件购置更新费；本年办公费较上年减少。</w:t>
      </w:r>
    </w:p>
    <w:p w14:paraId="0DEE63CD">
      <w:pPr>
        <w:spacing w:line="640" w:lineRule="exact"/>
        <w:ind w:firstLine="640"/>
        <w:jc w:val="both"/>
        <w:outlineLvl w:val="2"/>
      </w:pPr>
      <w:r>
        <w:rPr>
          <w:rFonts w:ascii="黑体" w:hAnsi="黑体" w:eastAsia="黑体"/>
          <w:sz w:val="32"/>
        </w:rPr>
        <w:t>二、收入决算情况说明</w:t>
      </w:r>
    </w:p>
    <w:p w14:paraId="6CF8849E">
      <w:pPr>
        <w:spacing w:line="580" w:lineRule="exact"/>
        <w:ind w:firstLine="640"/>
        <w:jc w:val="both"/>
      </w:pPr>
      <w:r>
        <w:rPr>
          <w:rFonts w:ascii="仿宋_GB2312" w:hAnsi="仿宋_GB2312" w:eastAsia="仿宋_GB2312"/>
          <w:b/>
          <w:sz w:val="32"/>
        </w:rPr>
        <w:t>本年收入557.33万元，</w:t>
      </w:r>
      <w:r>
        <w:rPr>
          <w:rFonts w:ascii="仿宋_GB2312" w:hAnsi="仿宋_GB2312" w:eastAsia="仿宋_GB2312"/>
          <w:b w:val="0"/>
          <w:sz w:val="32"/>
        </w:rPr>
        <w:t>其中：财政拨款收入555.06万元，占99.59%；上级补助收入0.00万元，占0.00%；事业收入0.00万元，占0.00%；经营收入0.00万元，占0.00%；附属单位上缴收入0.00万元，占0.00%；其他收入2.27万元，占0.41%。</w:t>
      </w:r>
    </w:p>
    <w:p w14:paraId="0A074D0A">
      <w:pPr>
        <w:spacing w:line="640" w:lineRule="exact"/>
        <w:ind w:firstLine="640"/>
        <w:jc w:val="both"/>
        <w:outlineLvl w:val="2"/>
      </w:pPr>
      <w:r>
        <w:rPr>
          <w:rFonts w:ascii="黑体" w:hAnsi="黑体" w:eastAsia="黑体"/>
          <w:sz w:val="32"/>
        </w:rPr>
        <w:t>三、支出决算情况说明</w:t>
      </w:r>
    </w:p>
    <w:p w14:paraId="203906CC">
      <w:pPr>
        <w:spacing w:line="580" w:lineRule="exact"/>
        <w:ind w:firstLine="640"/>
        <w:jc w:val="both"/>
      </w:pPr>
      <w:r>
        <w:rPr>
          <w:rFonts w:ascii="仿宋_GB2312" w:hAnsi="仿宋_GB2312" w:eastAsia="仿宋_GB2312"/>
          <w:b/>
          <w:sz w:val="32"/>
        </w:rPr>
        <w:t>本年支出556.29万元，</w:t>
      </w:r>
      <w:r>
        <w:rPr>
          <w:rFonts w:ascii="仿宋_GB2312" w:hAnsi="仿宋_GB2312" w:eastAsia="仿宋_GB2312"/>
          <w:b w:val="0"/>
          <w:sz w:val="32"/>
        </w:rPr>
        <w:t>其中：基本支出549.93万元，占98.86%；项目支出6.36万元，占1.14%；上缴上级支出0.00万元，占0.00%；经营支出0.00万元，占0.00%；对附属单位补助支出0.00万元，占0.00%。</w:t>
      </w:r>
    </w:p>
    <w:p w14:paraId="23085E4A">
      <w:pPr>
        <w:spacing w:line="640" w:lineRule="exact"/>
        <w:ind w:firstLine="640"/>
        <w:jc w:val="both"/>
        <w:outlineLvl w:val="2"/>
      </w:pPr>
      <w:r>
        <w:rPr>
          <w:rFonts w:ascii="黑体" w:hAnsi="黑体" w:eastAsia="黑体"/>
          <w:sz w:val="32"/>
        </w:rPr>
        <w:t>四、财政拨款收入支出决算总体情况说明</w:t>
      </w:r>
    </w:p>
    <w:p w14:paraId="226D766F">
      <w:pPr>
        <w:spacing w:line="580" w:lineRule="exact"/>
        <w:ind w:firstLine="640"/>
        <w:jc w:val="both"/>
      </w:pPr>
      <w:r>
        <w:rPr>
          <w:rFonts w:ascii="仿宋_GB2312" w:hAnsi="仿宋_GB2312" w:eastAsia="仿宋_GB2312"/>
          <w:b/>
          <w:sz w:val="32"/>
        </w:rPr>
        <w:t>2024年度财政拨款收入总计555.06万元，</w:t>
      </w:r>
      <w:r>
        <w:rPr>
          <w:rFonts w:ascii="仿宋_GB2312" w:hAnsi="仿宋_GB2312" w:eastAsia="仿宋_GB2312"/>
          <w:b w:val="0"/>
          <w:sz w:val="32"/>
        </w:rPr>
        <w:t>其中：年初财政拨款结转和结余0.00万元，本年财政拨款收入555.06万元。</w:t>
      </w:r>
      <w:r>
        <w:rPr>
          <w:rFonts w:ascii="仿宋_GB2312" w:hAnsi="仿宋_GB2312" w:eastAsia="仿宋_GB2312"/>
          <w:b/>
          <w:sz w:val="32"/>
        </w:rPr>
        <w:t>财政拨款支出总计555.06万元，</w:t>
      </w:r>
      <w:r>
        <w:rPr>
          <w:rFonts w:ascii="仿宋_GB2312" w:hAnsi="仿宋_GB2312" w:eastAsia="仿宋_GB2312"/>
          <w:b w:val="0"/>
          <w:sz w:val="32"/>
        </w:rPr>
        <w:t>其中：年末财政拨款结转和结余0.00万元，本年财政拨款支出555.06万元。</w:t>
      </w:r>
    </w:p>
    <w:p w14:paraId="1E57214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减少60.13万元，下降9.77%，主要原因是：本年减少信息网络及软件购置更新费；本年办公费较上年减少。</w:t>
      </w:r>
      <w:r>
        <w:rPr>
          <w:rFonts w:ascii="仿宋_GB2312" w:hAnsi="仿宋_GB2312" w:eastAsia="仿宋_GB2312"/>
          <w:b/>
          <w:sz w:val="32"/>
        </w:rPr>
        <w:t>与年初预算相比，</w:t>
      </w:r>
      <w:r>
        <w:rPr>
          <w:rFonts w:ascii="仿宋_GB2312" w:hAnsi="仿宋_GB2312" w:eastAsia="仿宋_GB2312"/>
          <w:b w:val="0"/>
          <w:sz w:val="32"/>
        </w:rPr>
        <w:t>年初预算数658.01万元，决算数555.06万元，预决算差异率-15.65%，主要原因是：年中调减县级网信办工作经费，导致预决算差异。</w:t>
      </w:r>
    </w:p>
    <w:p w14:paraId="2E218971">
      <w:pPr>
        <w:spacing w:line="640" w:lineRule="exact"/>
        <w:ind w:firstLine="640"/>
        <w:jc w:val="both"/>
        <w:outlineLvl w:val="2"/>
      </w:pPr>
      <w:r>
        <w:rPr>
          <w:rFonts w:ascii="黑体" w:hAnsi="黑体" w:eastAsia="黑体"/>
          <w:sz w:val="32"/>
        </w:rPr>
        <w:t>五、一般公共预算财政拨款支出决算情况说明</w:t>
      </w:r>
    </w:p>
    <w:p w14:paraId="61E32300">
      <w:pPr>
        <w:spacing w:line="640" w:lineRule="exact"/>
        <w:ind w:firstLine="640"/>
        <w:jc w:val="both"/>
        <w:outlineLvl w:val="3"/>
      </w:pPr>
      <w:r>
        <w:rPr>
          <w:rFonts w:ascii="楷体_GB2312" w:hAnsi="楷体_GB2312" w:eastAsia="楷体_GB2312"/>
          <w:b/>
          <w:sz w:val="32"/>
        </w:rPr>
        <w:t>（一）一般公共预算财政拨款支出决算总体情况</w:t>
      </w:r>
    </w:p>
    <w:p w14:paraId="3943F1F6">
      <w:pPr>
        <w:spacing w:line="580" w:lineRule="exact"/>
        <w:ind w:firstLine="640"/>
        <w:jc w:val="both"/>
      </w:pPr>
      <w:r>
        <w:rPr>
          <w:rFonts w:ascii="仿宋_GB2312" w:hAnsi="仿宋_GB2312" w:eastAsia="仿宋_GB2312"/>
          <w:b/>
          <w:sz w:val="32"/>
        </w:rPr>
        <w:t>2024年度一般公共预算财政拨款支出555.06万元，</w:t>
      </w:r>
      <w:r>
        <w:rPr>
          <w:rFonts w:ascii="仿宋_GB2312" w:hAnsi="仿宋_GB2312" w:eastAsia="仿宋_GB2312"/>
          <w:b w:val="0"/>
          <w:sz w:val="32"/>
        </w:rPr>
        <w:t>占本年支出合计的99.78%。</w:t>
      </w:r>
      <w:r>
        <w:rPr>
          <w:rFonts w:ascii="仿宋_GB2312" w:hAnsi="仿宋_GB2312" w:eastAsia="仿宋_GB2312"/>
          <w:b/>
          <w:sz w:val="32"/>
        </w:rPr>
        <w:t>与上年相比，</w:t>
      </w:r>
      <w:r>
        <w:rPr>
          <w:rFonts w:ascii="仿宋_GB2312" w:hAnsi="仿宋_GB2312" w:eastAsia="仿宋_GB2312"/>
          <w:b w:val="0"/>
          <w:sz w:val="32"/>
        </w:rPr>
        <w:t>减少60.13万元，下降9.77%，主要原因是：本年减少信息网络及软件购置更新费；本年办公费较上年减少。</w:t>
      </w:r>
      <w:r>
        <w:rPr>
          <w:rFonts w:ascii="仿宋_GB2312" w:hAnsi="仿宋_GB2312" w:eastAsia="仿宋_GB2312"/>
          <w:b/>
          <w:sz w:val="32"/>
        </w:rPr>
        <w:t>与年初预算相比,</w:t>
      </w:r>
      <w:r>
        <w:rPr>
          <w:rFonts w:ascii="仿宋_GB2312" w:hAnsi="仿宋_GB2312" w:eastAsia="仿宋_GB2312"/>
          <w:b w:val="0"/>
          <w:sz w:val="32"/>
        </w:rPr>
        <w:t>年初预算数658.01万元，决算数555.06万元，预决算差异率-15.65%，主要原因是：年中调减县级网信办工作经费，导致预决算差异。</w:t>
      </w:r>
    </w:p>
    <w:p w14:paraId="2B83A0F5">
      <w:pPr>
        <w:spacing w:line="640" w:lineRule="exact"/>
        <w:ind w:firstLine="640"/>
        <w:jc w:val="both"/>
        <w:outlineLvl w:val="3"/>
      </w:pPr>
      <w:r>
        <w:rPr>
          <w:rFonts w:ascii="楷体_GB2312" w:hAnsi="楷体_GB2312" w:eastAsia="楷体_GB2312"/>
          <w:b/>
          <w:sz w:val="32"/>
        </w:rPr>
        <w:t>（二）一般公共预算财政拨款支出决算结构情况</w:t>
      </w:r>
    </w:p>
    <w:p w14:paraId="0B9D6891">
      <w:pPr>
        <w:spacing w:line="580" w:lineRule="exact"/>
        <w:ind w:firstLine="640"/>
        <w:jc w:val="both"/>
      </w:pPr>
      <w:r>
        <w:rPr>
          <w:rFonts w:ascii="仿宋_GB2312" w:hAnsi="仿宋_GB2312" w:eastAsia="仿宋_GB2312"/>
          <w:b w:val="0"/>
          <w:sz w:val="32"/>
        </w:rPr>
        <w:t>1.一般公共服务支出(类)427.27万元,占76.98%。</w:t>
      </w:r>
    </w:p>
    <w:p w14:paraId="364CBE2F">
      <w:pPr>
        <w:spacing w:line="580" w:lineRule="exact"/>
        <w:ind w:firstLine="640"/>
        <w:jc w:val="both"/>
      </w:pPr>
      <w:r>
        <w:rPr>
          <w:rFonts w:ascii="仿宋_GB2312" w:hAnsi="仿宋_GB2312" w:eastAsia="仿宋_GB2312"/>
          <w:b w:val="0"/>
          <w:sz w:val="32"/>
        </w:rPr>
        <w:t>2.社会保障和就业支出(类)58.59万元,占10.56%。</w:t>
      </w:r>
    </w:p>
    <w:p w14:paraId="60D5CB15">
      <w:pPr>
        <w:spacing w:line="580" w:lineRule="exact"/>
        <w:ind w:firstLine="640"/>
        <w:jc w:val="both"/>
      </w:pPr>
      <w:r>
        <w:rPr>
          <w:rFonts w:ascii="仿宋_GB2312" w:hAnsi="仿宋_GB2312" w:eastAsia="仿宋_GB2312"/>
          <w:b w:val="0"/>
          <w:sz w:val="32"/>
        </w:rPr>
        <w:t>3.卫生健康支出(类)23.12万元,占4.17%。</w:t>
      </w:r>
    </w:p>
    <w:p w14:paraId="3024A853">
      <w:pPr>
        <w:spacing w:line="580" w:lineRule="exact"/>
        <w:ind w:firstLine="640"/>
        <w:jc w:val="both"/>
      </w:pPr>
      <w:r>
        <w:rPr>
          <w:rFonts w:ascii="仿宋_GB2312" w:hAnsi="仿宋_GB2312" w:eastAsia="仿宋_GB2312"/>
          <w:b w:val="0"/>
          <w:sz w:val="32"/>
        </w:rPr>
        <w:t>4.住房保障支出(类)46.08万元,占8.30%。</w:t>
      </w:r>
    </w:p>
    <w:p w14:paraId="721FB787">
      <w:pPr>
        <w:spacing w:line="640" w:lineRule="exact"/>
        <w:ind w:firstLine="640"/>
        <w:jc w:val="both"/>
        <w:outlineLvl w:val="3"/>
      </w:pPr>
      <w:r>
        <w:rPr>
          <w:rFonts w:ascii="楷体_GB2312" w:hAnsi="楷体_GB2312" w:eastAsia="楷体_GB2312"/>
          <w:b/>
          <w:sz w:val="32"/>
        </w:rPr>
        <w:t>（三）一般公共预算财政拨款支出决算具体情况</w:t>
      </w:r>
    </w:p>
    <w:p w14:paraId="02A51A9D">
      <w:pPr>
        <w:spacing w:line="580" w:lineRule="exact"/>
        <w:ind w:firstLine="640"/>
        <w:jc w:val="both"/>
      </w:pPr>
      <w:r>
        <w:rPr>
          <w:rFonts w:ascii="仿宋_GB2312" w:hAnsi="仿宋_GB2312" w:eastAsia="仿宋_GB2312"/>
          <w:b w:val="0"/>
          <w:sz w:val="32"/>
        </w:rPr>
        <w:t>1.一般公共服务支出(类)网信事务(款)行政运行(项):支出决算数为206.93万元，比上年决算减少57.24万元，下降21.67%,主要原因是：本年减少信息网络及软件购置更新费；本年办公费较上年减少较多。</w:t>
      </w:r>
    </w:p>
    <w:p w14:paraId="7B87748E">
      <w:pPr>
        <w:spacing w:line="580" w:lineRule="exact"/>
        <w:ind w:firstLine="640"/>
        <w:jc w:val="both"/>
      </w:pPr>
      <w:r>
        <w:rPr>
          <w:rFonts w:ascii="仿宋_GB2312" w:hAnsi="仿宋_GB2312" w:eastAsia="仿宋_GB2312"/>
          <w:b w:val="0"/>
          <w:sz w:val="32"/>
        </w:rPr>
        <w:t>2.一般公共服务支出(类)网信事务(款)一般行政管理事务(项):支出决算数为6.36万元，比上年决算增加6.36万元，增长100.00%,主要原因是：本年新增县级单位业务保障费项目支出。</w:t>
      </w:r>
    </w:p>
    <w:p w14:paraId="75144614">
      <w:pPr>
        <w:spacing w:line="580" w:lineRule="exact"/>
        <w:ind w:firstLine="640"/>
        <w:jc w:val="both"/>
      </w:pPr>
      <w:r>
        <w:rPr>
          <w:rFonts w:ascii="仿宋_GB2312" w:hAnsi="仿宋_GB2312" w:eastAsia="仿宋_GB2312"/>
          <w:b w:val="0"/>
          <w:sz w:val="32"/>
        </w:rPr>
        <w:t>3.一般公共服务支出(类)网信事务(款)事业运行(项):支出决算数为213.98万元，比上年决算减少23.83万元，下降10.02%,主要原因是：本年人员津贴补贴发放较上年减少。</w:t>
      </w:r>
    </w:p>
    <w:p w14:paraId="5B3E31AC">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58.59万元，比上年决算增加7.61万元，增长14.93%,主要原因是：本年在职人员增加，养老保险缴费较上年增加。</w:t>
      </w:r>
    </w:p>
    <w:p w14:paraId="46154506">
      <w:pPr>
        <w:spacing w:line="580" w:lineRule="exact"/>
        <w:ind w:firstLine="640"/>
        <w:jc w:val="both"/>
      </w:pPr>
      <w:r>
        <w:rPr>
          <w:rFonts w:ascii="仿宋_GB2312" w:hAnsi="仿宋_GB2312" w:eastAsia="仿宋_GB2312"/>
          <w:b w:val="0"/>
          <w:sz w:val="32"/>
        </w:rPr>
        <w:t>5.卫生健康支出(类)行政事业单位医疗(款)行政单位医疗(项):支出决算数为12.88万元，比上年决算增加1.47万元，增长12.88%,主要原因是：本年在职人员增加，行政单位医疗支出较上年增加。</w:t>
      </w:r>
    </w:p>
    <w:p w14:paraId="7F946D5E">
      <w:pPr>
        <w:spacing w:line="580" w:lineRule="exact"/>
        <w:ind w:firstLine="640"/>
        <w:jc w:val="both"/>
      </w:pPr>
      <w:r>
        <w:rPr>
          <w:rFonts w:ascii="仿宋_GB2312" w:hAnsi="仿宋_GB2312" w:eastAsia="仿宋_GB2312"/>
          <w:b w:val="0"/>
          <w:sz w:val="32"/>
        </w:rPr>
        <w:t>6.卫生健康支出(类)行政事业单位医疗(款)事业单位医疗(项):支出决算数为10.24万元，比上年决算增加1.11万元，增长12.16%,主要原因是：本年在职人员增加，事业单位医疗支出较上年增加。</w:t>
      </w:r>
    </w:p>
    <w:p w14:paraId="76D7FB1B">
      <w:pPr>
        <w:spacing w:line="580" w:lineRule="exact"/>
        <w:ind w:firstLine="640"/>
        <w:jc w:val="both"/>
      </w:pPr>
      <w:r>
        <w:rPr>
          <w:rFonts w:ascii="仿宋_GB2312" w:hAnsi="仿宋_GB2312" w:eastAsia="仿宋_GB2312"/>
          <w:b w:val="0"/>
          <w:sz w:val="32"/>
        </w:rPr>
        <w:t>7.住房保障支出(类)住房改革支出(款)住房公积金(项):支出决算数为46.08万元，比上年决算增加4.39万元，增长10.53%,主要原因是：本年在职人员增加，住房公积金支出较上年增加。</w:t>
      </w:r>
    </w:p>
    <w:p w14:paraId="6DECA7D7">
      <w:pPr>
        <w:spacing w:line="640" w:lineRule="exact"/>
        <w:ind w:firstLine="640"/>
        <w:jc w:val="both"/>
        <w:outlineLvl w:val="2"/>
      </w:pPr>
      <w:r>
        <w:rPr>
          <w:rFonts w:ascii="黑体" w:hAnsi="黑体" w:eastAsia="黑体"/>
          <w:sz w:val="32"/>
        </w:rPr>
        <w:t>六、一般公共预算财政拨款基本支出决算情况说明</w:t>
      </w:r>
    </w:p>
    <w:p w14:paraId="1F433C74">
      <w:pPr>
        <w:spacing w:line="580" w:lineRule="exact"/>
        <w:ind w:firstLine="640"/>
        <w:jc w:val="both"/>
      </w:pPr>
      <w:r>
        <w:rPr>
          <w:rFonts w:ascii="仿宋_GB2312" w:hAnsi="仿宋_GB2312" w:eastAsia="仿宋_GB2312"/>
          <w:b w:val="0"/>
          <w:sz w:val="32"/>
        </w:rPr>
        <w:t>2024年度一般公共预算财政拨款基本支出548.70万元，其中：</w:t>
      </w:r>
      <w:r>
        <w:rPr>
          <w:rFonts w:ascii="仿宋_GB2312" w:hAnsi="仿宋_GB2312" w:eastAsia="仿宋_GB2312"/>
          <w:b/>
          <w:sz w:val="32"/>
        </w:rPr>
        <w:t>人员经费538.32万元，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687745F7">
      <w:pPr>
        <w:spacing w:line="580" w:lineRule="exact"/>
        <w:ind w:firstLine="640"/>
        <w:jc w:val="both"/>
      </w:pPr>
      <w:r>
        <w:rPr>
          <w:rFonts w:ascii="仿宋_GB2312" w:hAnsi="仿宋_GB2312" w:eastAsia="仿宋_GB2312"/>
          <w:b/>
          <w:sz w:val="32"/>
        </w:rPr>
        <w:t>公用经费10.38万元，</w:t>
      </w:r>
      <w:r>
        <w:rPr>
          <w:rFonts w:ascii="仿宋_GB2312" w:hAnsi="仿宋_GB2312" w:eastAsia="仿宋_GB2312"/>
          <w:b w:val="0"/>
          <w:sz w:val="32"/>
        </w:rPr>
        <w:t>包括：办公费、公务用车运行维护费。</w:t>
      </w:r>
    </w:p>
    <w:p w14:paraId="0B3BD41B">
      <w:pPr>
        <w:spacing w:line="640" w:lineRule="exact"/>
        <w:ind w:firstLine="640"/>
        <w:jc w:val="both"/>
        <w:outlineLvl w:val="2"/>
      </w:pPr>
      <w:r>
        <w:rPr>
          <w:rFonts w:ascii="黑体" w:hAnsi="黑体" w:eastAsia="黑体"/>
          <w:sz w:val="32"/>
        </w:rPr>
        <w:t>七、政府性基金预算财政拨款收入支出决算情况说明</w:t>
      </w:r>
    </w:p>
    <w:p w14:paraId="01B4DE9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2F83891">
      <w:pPr>
        <w:spacing w:line="640" w:lineRule="exact"/>
        <w:ind w:firstLine="640"/>
        <w:jc w:val="both"/>
        <w:outlineLvl w:val="2"/>
      </w:pPr>
      <w:r>
        <w:rPr>
          <w:rFonts w:ascii="黑体" w:hAnsi="黑体" w:eastAsia="黑体"/>
          <w:sz w:val="32"/>
        </w:rPr>
        <w:t>八、国有资本经营预算财政拨款收入支出决算情况说明</w:t>
      </w:r>
    </w:p>
    <w:p w14:paraId="7674B27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963A02">
      <w:pPr>
        <w:spacing w:line="640" w:lineRule="exact"/>
        <w:ind w:firstLine="640"/>
        <w:jc w:val="both"/>
        <w:outlineLvl w:val="2"/>
      </w:pPr>
      <w:r>
        <w:rPr>
          <w:rFonts w:ascii="黑体" w:hAnsi="黑体" w:eastAsia="黑体"/>
          <w:sz w:val="32"/>
        </w:rPr>
        <w:t>九、财政拨款“三公”经费支出决算情况说明</w:t>
      </w:r>
    </w:p>
    <w:p w14:paraId="12EA1874">
      <w:pPr>
        <w:spacing w:line="580" w:lineRule="exact"/>
        <w:ind w:firstLine="640"/>
        <w:jc w:val="both"/>
      </w:pPr>
      <w:r>
        <w:rPr>
          <w:rFonts w:ascii="仿宋_GB2312" w:hAnsi="仿宋_GB2312" w:eastAsia="仿宋_GB2312"/>
          <w:b/>
          <w:sz w:val="32"/>
        </w:rPr>
        <w:t>2024年度财政拨款“三公”经费支出3.33万元，</w:t>
      </w:r>
      <w:r>
        <w:rPr>
          <w:rFonts w:ascii="仿宋_GB2312" w:hAnsi="仿宋_GB2312" w:eastAsia="仿宋_GB2312"/>
          <w:b w:val="0"/>
          <w:sz w:val="32"/>
        </w:rPr>
        <w:t>比上年增加2.99万元，增长879.41%，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3.33万元，占100.00%，比上年增加2.99万元，增长879.41%，主要原因是：本单位公务用车日渐老化，维修维护成本增加，导致公务用车运行维护费较上年增加。公务接待费支出0.00万元，占0.00%，比上年增加0.00万元，增长0.00%，主要原因是：2023年与2024年均未安排公务接待费支出。</w:t>
      </w:r>
    </w:p>
    <w:p w14:paraId="05CE5214">
      <w:pPr>
        <w:spacing w:line="580" w:lineRule="exact"/>
        <w:ind w:firstLine="640"/>
        <w:jc w:val="both"/>
      </w:pPr>
      <w:r>
        <w:rPr>
          <w:rFonts w:ascii="仿宋_GB2312" w:hAnsi="仿宋_GB2312" w:eastAsia="仿宋_GB2312"/>
          <w:b/>
          <w:sz w:val="32"/>
        </w:rPr>
        <w:t>具体情况如下：</w:t>
      </w:r>
    </w:p>
    <w:p w14:paraId="29D8AE7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8BD081">
      <w:pPr>
        <w:spacing w:line="580" w:lineRule="exact"/>
        <w:ind w:firstLine="640"/>
        <w:jc w:val="both"/>
      </w:pPr>
      <w:r>
        <w:rPr>
          <w:rFonts w:ascii="仿宋_GB2312" w:hAnsi="仿宋_GB2312" w:eastAsia="仿宋_GB2312"/>
          <w:b w:val="0"/>
          <w:sz w:val="32"/>
        </w:rPr>
        <w:t>公务用车购置及运行维护费3.33万元，其中：公务用车购置费0.00万元，公务用车运行维护费3.33万元。公务用车运行维护费开支内容包括车辆加油费、维修费、保险费、审车费、过路费。公务用车购置数0辆，公务用车保有量2辆。国有资产占用情况中固定资产车辆2辆，与公务用车保有量差异原因是：本单位固定资产车辆与公务用车保有量一致无差异。</w:t>
      </w:r>
    </w:p>
    <w:p w14:paraId="5E8C25C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E8594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3.33万元，决算数3.33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3.33万元，决算数3.33万元，预决算差异率0.00%，主要原因是：严格按照预算执行，预决算无差异。公务接待费全年预算数0.00万元，决算数0.00万元，预决算差异率0.00%，主要原因是：本单位无公务接待费。</w:t>
      </w:r>
    </w:p>
    <w:p w14:paraId="62FA5BDC">
      <w:pPr>
        <w:spacing w:line="640" w:lineRule="exact"/>
        <w:ind w:firstLine="640"/>
        <w:jc w:val="both"/>
        <w:outlineLvl w:val="2"/>
      </w:pPr>
      <w:r>
        <w:rPr>
          <w:rFonts w:ascii="黑体" w:hAnsi="黑体" w:eastAsia="黑体"/>
          <w:sz w:val="32"/>
        </w:rPr>
        <w:t>十、其他重要事项的情况说明</w:t>
      </w:r>
    </w:p>
    <w:p w14:paraId="30325787">
      <w:pPr>
        <w:spacing w:line="640" w:lineRule="exact"/>
        <w:ind w:firstLine="640"/>
        <w:jc w:val="both"/>
        <w:outlineLvl w:val="3"/>
      </w:pPr>
      <w:r>
        <w:rPr>
          <w:rFonts w:ascii="楷体_GB2312" w:hAnsi="楷体_GB2312" w:eastAsia="楷体_GB2312"/>
          <w:b/>
          <w:sz w:val="32"/>
        </w:rPr>
        <w:t>（一）机关运行经费及公用经费支出情况</w:t>
      </w:r>
    </w:p>
    <w:p w14:paraId="05973643">
      <w:pPr>
        <w:spacing w:line="580" w:lineRule="exact"/>
        <w:ind w:firstLine="640"/>
        <w:jc w:val="both"/>
      </w:pPr>
      <w:r>
        <w:rPr>
          <w:rFonts w:ascii="仿宋_GB2312" w:hAnsi="仿宋_GB2312" w:eastAsia="仿宋_GB2312"/>
          <w:b w:val="0"/>
          <w:sz w:val="32"/>
        </w:rPr>
        <w:t>2024年度中共阿克陶县委员会网络安全和信息化委员会办公室（行政单位和参照公务员法管理事业单位）机关运行经费支出10.38万元，比上年减少44.31万元，下降81.02%，主要原因是：本年办公费减少，相应机关运行经费减少。</w:t>
      </w:r>
    </w:p>
    <w:p w14:paraId="40F1A983">
      <w:pPr>
        <w:spacing w:line="640" w:lineRule="exact"/>
        <w:ind w:firstLine="640"/>
        <w:jc w:val="both"/>
        <w:outlineLvl w:val="3"/>
      </w:pPr>
      <w:r>
        <w:rPr>
          <w:rFonts w:ascii="楷体_GB2312" w:hAnsi="楷体_GB2312" w:eastAsia="楷体_GB2312"/>
          <w:b/>
          <w:sz w:val="32"/>
        </w:rPr>
        <w:t>（二）政府采购情况</w:t>
      </w:r>
    </w:p>
    <w:p w14:paraId="45110608">
      <w:pPr>
        <w:spacing w:line="580" w:lineRule="exact"/>
        <w:ind w:firstLine="640"/>
        <w:jc w:val="both"/>
      </w:pPr>
      <w:r>
        <w:rPr>
          <w:rFonts w:ascii="仿宋_GB2312" w:hAnsi="仿宋_GB2312" w:eastAsia="仿宋_GB2312"/>
          <w:b w:val="0"/>
          <w:sz w:val="32"/>
        </w:rPr>
        <w:t>2024年度政府采购支出总额2.52万元，其中：政府采购货物支出0.27万元、政府采购工程支出0.00万元、政府采购服务支出2.25万元。</w:t>
      </w:r>
    </w:p>
    <w:p w14:paraId="2FE23DE1">
      <w:pPr>
        <w:spacing w:line="580" w:lineRule="exact"/>
        <w:ind w:firstLine="640"/>
        <w:jc w:val="both"/>
      </w:pPr>
      <w:r>
        <w:rPr>
          <w:rFonts w:ascii="仿宋_GB2312" w:hAnsi="仿宋_GB2312" w:eastAsia="仿宋_GB2312"/>
          <w:b w:val="0"/>
          <w:sz w:val="32"/>
        </w:rPr>
        <w:t>授予中小企业合同金额2.52万元，占政府采购支出总额的100.00%，其中：授予小微企业合同金额1.82万元，占政府采购支出总额的72.22%。</w:t>
      </w:r>
    </w:p>
    <w:p w14:paraId="058A5547">
      <w:pPr>
        <w:spacing w:line="640" w:lineRule="exact"/>
        <w:ind w:firstLine="640"/>
        <w:jc w:val="both"/>
        <w:outlineLvl w:val="3"/>
      </w:pPr>
      <w:r>
        <w:rPr>
          <w:rFonts w:ascii="楷体_GB2312" w:hAnsi="楷体_GB2312" w:eastAsia="楷体_GB2312"/>
          <w:b/>
          <w:sz w:val="32"/>
        </w:rPr>
        <w:t>（三）国有资产占用情况说明</w:t>
      </w:r>
    </w:p>
    <w:p w14:paraId="0A26308B">
      <w:pPr>
        <w:spacing w:line="580" w:lineRule="exact"/>
        <w:ind w:firstLine="640"/>
        <w:jc w:val="both"/>
      </w:pPr>
      <w:r>
        <w:rPr>
          <w:rFonts w:ascii="仿宋_GB2312" w:hAnsi="仿宋_GB2312" w:eastAsia="仿宋_GB2312"/>
          <w:b w:val="0"/>
          <w:sz w:val="32"/>
        </w:rPr>
        <w:t>截至2024年12月31日，房屋0.00平方米，价值0.00万元。车辆2辆，价值43.12万元，其中：副部（省）级及以上领导用车0辆、主要负责人用车0辆、机要通信用车0辆、应急保障用车0辆、执法执勤用车0辆、特种专业技术用车0辆、离退休干部服务用车0辆、其他用车2辆，其他用车主要是：单位一般公务用车。单价100万元（含）以上设备（不含车辆）0台（套）。</w:t>
      </w:r>
    </w:p>
    <w:p w14:paraId="2E4B479A">
      <w:pPr>
        <w:spacing w:line="640" w:lineRule="exact"/>
        <w:ind w:firstLine="640"/>
        <w:jc w:val="both"/>
        <w:outlineLvl w:val="2"/>
      </w:pPr>
      <w:r>
        <w:rPr>
          <w:rFonts w:ascii="黑体" w:hAnsi="黑体" w:eastAsia="黑体"/>
          <w:sz w:val="32"/>
        </w:rPr>
        <w:t>十一、预算绩效的情况说明</w:t>
      </w:r>
    </w:p>
    <w:p w14:paraId="5CF06C4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557.33万元，实际执行总额556.29万元；预算绩效评价项目2个，全年预算数61.60万元，全年执行数6.36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完善相关制度，推进制度落实。依据相关法律、法规及管理办法，建立分级分类、使用高效、便于操作的实施细则及业务规范，制定绩效问责制度、公开制度等，加快形成“用钱必问效、无效必问责”的机制。具体附整体支出绩效自评表，项目支出绩效自评表和评价报告。</w:t>
      </w:r>
    </w:p>
    <w:p w14:paraId="29A5FE9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CB06802">
        <w:tblPrEx>
          <w:tblCellMar>
            <w:top w:w="0" w:type="dxa"/>
            <w:left w:w="108" w:type="dxa"/>
            <w:bottom w:w="0" w:type="dxa"/>
            <w:right w:w="108" w:type="dxa"/>
          </w:tblCellMar>
        </w:tblPrEx>
        <w:tc>
          <w:tcPr>
            <w:tcW w:w="8840" w:type="dxa"/>
            <w:gridSpan w:val="8"/>
            <w:vAlign w:val="center"/>
          </w:tcPr>
          <w:p w14:paraId="438822DA">
            <w:pPr>
              <w:jc w:val="center"/>
            </w:pPr>
            <w:r>
              <w:rPr>
                <w:rFonts w:ascii="宋体" w:hAnsi="宋体" w:eastAsia="宋体"/>
                <w:sz w:val="24"/>
              </w:rPr>
              <w:t>单位整体支出绩效自评表</w:t>
            </w:r>
          </w:p>
        </w:tc>
      </w:tr>
      <w:tr w14:paraId="18EF4414">
        <w:tblPrEx>
          <w:tblCellMar>
            <w:top w:w="0" w:type="dxa"/>
            <w:left w:w="108" w:type="dxa"/>
            <w:bottom w:w="0" w:type="dxa"/>
            <w:right w:w="108" w:type="dxa"/>
          </w:tblCellMar>
        </w:tblPrEx>
        <w:tc>
          <w:tcPr>
            <w:tcW w:w="8840" w:type="dxa"/>
            <w:gridSpan w:val="8"/>
            <w:vAlign w:val="center"/>
          </w:tcPr>
          <w:p w14:paraId="6D3629A3">
            <w:pPr>
              <w:jc w:val="center"/>
            </w:pPr>
            <w:r>
              <w:rPr>
                <w:rFonts w:ascii="宋体" w:hAnsi="宋体" w:eastAsia="宋体"/>
                <w:sz w:val="24"/>
              </w:rPr>
              <w:t>（2024年度）</w:t>
            </w:r>
          </w:p>
        </w:tc>
      </w:tr>
      <w:tr w14:paraId="2420B57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039D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3EE2F">
            <w:pPr>
              <w:jc w:val="center"/>
            </w:pPr>
            <w:r>
              <w:rPr>
                <w:rFonts w:ascii="宋体" w:hAnsi="宋体" w:eastAsia="宋体"/>
                <w:sz w:val="16"/>
              </w:rPr>
              <w:t>中共阿克陶县委员会网络安全和信息化委员会办公室</w:t>
            </w:r>
          </w:p>
        </w:tc>
      </w:tr>
      <w:tr w14:paraId="07F7D4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4622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CB46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C8ED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BC5A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720C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840B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B5DD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62D9C">
            <w:pPr>
              <w:jc w:val="center"/>
            </w:pPr>
            <w:r>
              <w:rPr>
                <w:rFonts w:ascii="宋体" w:hAnsi="宋体" w:eastAsia="宋体"/>
                <w:sz w:val="16"/>
              </w:rPr>
              <w:t>得分</w:t>
            </w:r>
          </w:p>
        </w:tc>
      </w:tr>
      <w:tr w14:paraId="0CAA6D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7AEF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AD40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FA41C">
            <w:pPr>
              <w:jc w:val="center"/>
            </w:pPr>
            <w:r>
              <w:rPr>
                <w:rFonts w:ascii="宋体" w:hAnsi="宋体" w:eastAsia="宋体"/>
                <w:sz w:val="16"/>
              </w:rPr>
              <w:t>648.01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A224B">
            <w:pPr>
              <w:jc w:val="center"/>
            </w:pPr>
            <w:r>
              <w:rPr>
                <w:rFonts w:ascii="宋体" w:hAnsi="宋体" w:eastAsia="宋体"/>
                <w:sz w:val="16"/>
              </w:rPr>
              <w:t>557.33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A4A6A">
            <w:pPr>
              <w:jc w:val="center"/>
            </w:pPr>
            <w:r>
              <w:rPr>
                <w:rFonts w:ascii="宋体" w:hAnsi="宋体" w:eastAsia="宋体"/>
                <w:sz w:val="16"/>
              </w:rPr>
              <w:t>556.29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B478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9E130">
            <w:pPr>
              <w:jc w:val="center"/>
            </w:pPr>
            <w:r>
              <w:rPr>
                <w:rFonts w:ascii="宋体" w:hAnsi="宋体" w:eastAsia="宋体"/>
                <w:sz w:val="16"/>
              </w:rPr>
              <w:t>99.81%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0A93A">
            <w:pPr>
              <w:jc w:val="center"/>
            </w:pPr>
            <w:r>
              <w:rPr>
                <w:rFonts w:ascii="宋体" w:hAnsi="宋体" w:eastAsia="宋体"/>
                <w:sz w:val="16"/>
              </w:rPr>
              <w:t>9.98</w:t>
            </w:r>
          </w:p>
        </w:tc>
      </w:tr>
      <w:tr w14:paraId="2F92F1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C0DE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E4D4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7EB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71E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E382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C32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C37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5A65F">
            <w:pPr>
              <w:jc w:val="center"/>
            </w:pPr>
            <w:r>
              <w:rPr>
                <w:rFonts w:ascii="宋体" w:hAnsi="宋体" w:eastAsia="宋体"/>
                <w:sz w:val="16"/>
              </w:rPr>
              <w:t>—</w:t>
            </w:r>
          </w:p>
        </w:tc>
      </w:tr>
      <w:tr w14:paraId="10A648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B955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4336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3F1E1">
            <w:pPr>
              <w:jc w:val="center"/>
            </w:pPr>
            <w:r>
              <w:rPr>
                <w:rFonts w:ascii="宋体" w:hAnsi="宋体" w:eastAsia="宋体"/>
                <w:sz w:val="16"/>
              </w:rPr>
              <w:t>648.01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A7E3E">
            <w:pPr>
              <w:jc w:val="center"/>
            </w:pPr>
            <w:r>
              <w:rPr>
                <w:rFonts w:ascii="宋体" w:hAnsi="宋体" w:eastAsia="宋体"/>
                <w:sz w:val="16"/>
              </w:rPr>
              <w:t>557.33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3AFB0">
            <w:pPr>
              <w:jc w:val="center"/>
            </w:pPr>
            <w:r>
              <w:rPr>
                <w:rFonts w:ascii="宋体" w:hAnsi="宋体" w:eastAsia="宋体"/>
                <w:sz w:val="16"/>
              </w:rPr>
              <w:t>556.29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82B8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9BB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4B393">
            <w:pPr>
              <w:jc w:val="center"/>
            </w:pPr>
            <w:r>
              <w:rPr>
                <w:rFonts w:ascii="宋体" w:hAnsi="宋体" w:eastAsia="宋体"/>
                <w:sz w:val="16"/>
              </w:rPr>
              <w:t>—</w:t>
            </w:r>
          </w:p>
        </w:tc>
      </w:tr>
      <w:tr w14:paraId="46D853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45C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D42F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044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1761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9565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FC4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21F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21B3F">
            <w:pPr>
              <w:jc w:val="center"/>
            </w:pPr>
            <w:r>
              <w:rPr>
                <w:rFonts w:ascii="宋体" w:hAnsi="宋体" w:eastAsia="宋体"/>
                <w:sz w:val="16"/>
              </w:rPr>
              <w:t>—</w:t>
            </w:r>
          </w:p>
        </w:tc>
      </w:tr>
      <w:tr w14:paraId="1008799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59CD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1F71A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1CD4EE">
            <w:pPr>
              <w:jc w:val="center"/>
            </w:pPr>
            <w:r>
              <w:rPr>
                <w:rFonts w:ascii="宋体" w:hAnsi="宋体" w:eastAsia="宋体"/>
                <w:sz w:val="16"/>
              </w:rPr>
              <w:t>实际完成情况</w:t>
            </w:r>
          </w:p>
        </w:tc>
      </w:tr>
      <w:tr w14:paraId="7FA623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CD857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6EDA30">
            <w:pPr>
              <w:jc w:val="both"/>
            </w:pPr>
            <w:r>
              <w:rPr>
                <w:rFonts w:ascii="宋体" w:hAnsi="宋体" w:eastAsia="宋体"/>
                <w:sz w:val="16"/>
              </w:rPr>
              <w:t>确保在职人员的工资、津贴、补贴、社保、医保、公积金等以及长期临聘人员工资等人员保障性经费能够依规、按时、足额发放或缴纳，提升部门人员工作积极性和服务质量；加强单位的社会主义民主法治建设和精神文明建设；加强民族团结维护社会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D6B0C2">
            <w:pPr>
              <w:jc w:val="both"/>
            </w:pPr>
            <w:r>
              <w:rPr>
                <w:rFonts w:ascii="宋体" w:hAnsi="宋体" w:eastAsia="宋体"/>
                <w:sz w:val="16"/>
              </w:rPr>
              <w:t>确保了在职人员26人以及长期临聘人员1人工资等人员保障性经费能够依规、按时、足额发放或缴纳，提升了部门人员工作积极性和服务质量；按时进行网络安全检查，按时开展网络安全宣传活动，加强社会主义民主法制建设和精神文明建设；加强民族团结维护社会稳定，保障了</w:t>
            </w:r>
            <w:r>
              <w:rPr>
                <w:rFonts w:hint="eastAsia" w:ascii="宋体" w:hAnsi="宋体"/>
                <w:sz w:val="16"/>
                <w:lang w:eastAsia="zh-CN"/>
              </w:rPr>
              <w:t>本单位</w:t>
            </w:r>
            <w:r>
              <w:rPr>
                <w:rFonts w:ascii="宋体" w:hAnsi="宋体" w:eastAsia="宋体"/>
                <w:sz w:val="16"/>
              </w:rPr>
              <w:t>组织事务工作的正常运行。</w:t>
            </w:r>
          </w:p>
        </w:tc>
      </w:tr>
      <w:tr w14:paraId="3E075B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7A0C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A8D0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35A4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2EEB3">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8750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EBEB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1036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B6DB2">
            <w:pPr>
              <w:jc w:val="center"/>
            </w:pPr>
            <w:r>
              <w:rPr>
                <w:rFonts w:ascii="宋体" w:hAnsi="宋体" w:eastAsia="宋体"/>
                <w:sz w:val="16"/>
              </w:rPr>
              <w:t>得分</w:t>
            </w:r>
          </w:p>
        </w:tc>
      </w:tr>
      <w:tr w14:paraId="300BAC8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431BA">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4AF9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5908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7ACBC">
            <w:pPr>
              <w:jc w:val="center"/>
            </w:pPr>
            <w:r>
              <w:rPr>
                <w:rFonts w:ascii="宋体" w:hAnsi="宋体" w:eastAsia="宋体"/>
                <w:sz w:val="16"/>
              </w:rPr>
              <w:t>&gt;=26人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56856">
            <w:pPr>
              <w:jc w:val="center"/>
            </w:pPr>
            <w:r>
              <w:rPr>
                <w:rFonts w:ascii="宋体" w:hAnsi="宋体" w:eastAsia="宋体"/>
                <w:sz w:val="16"/>
              </w:rPr>
              <w:t>上年度工资表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F9DC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F6AB2">
            <w:pPr>
              <w:jc w:val="center"/>
            </w:pPr>
            <w:r>
              <w:rPr>
                <w:rFonts w:ascii="宋体" w:hAnsi="宋体" w:eastAsia="宋体"/>
                <w:sz w:val="16"/>
              </w:rPr>
              <w:t>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CA7D5">
            <w:pPr>
              <w:jc w:val="center"/>
            </w:pPr>
            <w:r>
              <w:rPr>
                <w:rFonts w:ascii="宋体" w:hAnsi="宋体" w:eastAsia="宋体"/>
                <w:sz w:val="16"/>
              </w:rPr>
              <w:t>10</w:t>
            </w:r>
          </w:p>
        </w:tc>
      </w:tr>
      <w:tr w14:paraId="447911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AF57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8C3F3">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FC1B5">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AEB0E">
            <w:pPr>
              <w:jc w:val="center"/>
            </w:pPr>
            <w:r>
              <w:rPr>
                <w:rFonts w:ascii="宋体" w:hAnsi="宋体" w:eastAsia="宋体"/>
                <w:sz w:val="16"/>
              </w:rPr>
              <w:t>&lt;=648.01万元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131E6">
            <w:pPr>
              <w:jc w:val="center"/>
            </w:pPr>
            <w:r>
              <w:rPr>
                <w:rFonts w:ascii="宋体" w:hAnsi="宋体" w:eastAsia="宋体"/>
                <w:sz w:val="16"/>
              </w:rPr>
              <w:t>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4F52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76E82">
            <w:pPr>
              <w:jc w:val="center"/>
            </w:pPr>
            <w:r>
              <w:rPr>
                <w:rFonts w:ascii="宋体" w:hAnsi="宋体" w:eastAsia="宋体"/>
                <w:sz w:val="16"/>
              </w:rPr>
              <w:t>556.29万元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70208">
            <w:pPr>
              <w:jc w:val="center"/>
            </w:pPr>
            <w:r>
              <w:rPr>
                <w:rFonts w:ascii="宋体" w:hAnsi="宋体" w:eastAsia="宋体"/>
                <w:sz w:val="16"/>
              </w:rPr>
              <w:t>8.58</w:t>
            </w:r>
          </w:p>
        </w:tc>
      </w:tr>
      <w:tr w14:paraId="375A41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58796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3909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B259D">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630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31D6B">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06CE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61F6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096FE">
            <w:pPr>
              <w:jc w:val="center"/>
            </w:pPr>
            <w:r>
              <w:rPr>
                <w:rFonts w:ascii="宋体" w:hAnsi="宋体" w:eastAsia="宋体"/>
                <w:sz w:val="16"/>
              </w:rPr>
              <w:t>10</w:t>
            </w:r>
          </w:p>
        </w:tc>
      </w:tr>
      <w:tr w14:paraId="349A16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A775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F77A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5545C">
            <w:pPr>
              <w:jc w:val="center"/>
            </w:pPr>
            <w:r>
              <w:rPr>
                <w:rFonts w:ascii="宋体" w:hAnsi="宋体" w:eastAsia="宋体"/>
                <w:sz w:val="16"/>
              </w:rPr>
              <w:t>网络安全检查次数（次）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EC160">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4932C">
            <w:pPr>
              <w:jc w:val="center"/>
            </w:pPr>
            <w:r>
              <w:rPr>
                <w:rFonts w:ascii="宋体" w:hAnsi="宋体" w:eastAsia="宋体"/>
                <w:sz w:val="16"/>
              </w:rPr>
              <w:t>上级部门及县级相关文件要求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DB1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E0640">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02DED">
            <w:pPr>
              <w:jc w:val="center"/>
            </w:pPr>
            <w:r>
              <w:rPr>
                <w:rFonts w:ascii="宋体" w:hAnsi="宋体" w:eastAsia="宋体"/>
                <w:sz w:val="16"/>
              </w:rPr>
              <w:t>10</w:t>
            </w:r>
          </w:p>
        </w:tc>
      </w:tr>
      <w:tr w14:paraId="1B3550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6915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F22D5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29D12">
            <w:pPr>
              <w:jc w:val="center"/>
            </w:pPr>
            <w:r>
              <w:rPr>
                <w:rFonts w:ascii="宋体" w:hAnsi="宋体" w:eastAsia="宋体"/>
                <w:sz w:val="16"/>
              </w:rPr>
              <w:t>网络安全宣传活动次数（次）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836AF">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58363">
            <w:pPr>
              <w:jc w:val="center"/>
            </w:pPr>
            <w:r>
              <w:rPr>
                <w:rFonts w:ascii="宋体" w:hAnsi="宋体" w:eastAsia="宋体"/>
                <w:sz w:val="16"/>
              </w:rPr>
              <w:t>上级部门及县级相关文件要求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B746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204E7">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CAF30">
            <w:pPr>
              <w:jc w:val="center"/>
            </w:pPr>
            <w:r>
              <w:rPr>
                <w:rFonts w:ascii="宋体" w:hAnsi="宋体" w:eastAsia="宋体"/>
                <w:sz w:val="16"/>
              </w:rPr>
              <w:t>10</w:t>
            </w:r>
          </w:p>
        </w:tc>
      </w:tr>
      <w:tr w14:paraId="28D65D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FF541">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C9C05">
            <w:pPr>
              <w:jc w:val="center"/>
            </w:pPr>
            <w:r>
              <w:rPr>
                <w:rFonts w:ascii="宋体" w:hAnsi="宋体" w:eastAsia="宋体"/>
                <w:sz w:val="16"/>
              </w:rPr>
              <w:t>履职指标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9C7B6">
            <w:pPr>
              <w:jc w:val="center"/>
            </w:pPr>
            <w:r>
              <w:rPr>
                <w:rFonts w:ascii="宋体" w:hAnsi="宋体" w:eastAsia="宋体"/>
                <w:sz w:val="16"/>
              </w:rPr>
              <w:t>网络安全检查率（%）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6BCEE">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D6129">
            <w:pPr>
              <w:jc w:val="center"/>
            </w:pPr>
            <w:r>
              <w:rPr>
                <w:rFonts w:ascii="宋体" w:hAnsi="宋体" w:eastAsia="宋体"/>
                <w:sz w:val="16"/>
              </w:rPr>
              <w:t>上级部门及县级相关文件要求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A51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D75C5">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F3C44">
            <w:pPr>
              <w:jc w:val="center"/>
            </w:pPr>
            <w:r>
              <w:rPr>
                <w:rFonts w:ascii="宋体" w:hAnsi="宋体" w:eastAsia="宋体"/>
                <w:sz w:val="16"/>
              </w:rPr>
              <w:t>10</w:t>
            </w:r>
          </w:p>
        </w:tc>
      </w:tr>
      <w:tr w14:paraId="1EF5A94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0D4E1">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7D262">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CE3D8">
            <w:pPr>
              <w:jc w:val="center"/>
            </w:pPr>
            <w:r>
              <w:rPr>
                <w:rFonts w:ascii="宋体" w:hAnsi="宋体" w:eastAsia="宋体"/>
                <w:sz w:val="16"/>
              </w:rPr>
              <w:t>业务保障能力提升情况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5A703">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BBCA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73E4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D167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A0292">
            <w:pPr>
              <w:jc w:val="center"/>
            </w:pPr>
            <w:r>
              <w:rPr>
                <w:rFonts w:ascii="宋体" w:hAnsi="宋体" w:eastAsia="宋体"/>
                <w:sz w:val="16"/>
              </w:rPr>
              <w:t>10</w:t>
            </w:r>
          </w:p>
        </w:tc>
      </w:tr>
      <w:tr w14:paraId="39238F5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F14DB">
            <w:pPr>
              <w:jc w:val="center"/>
            </w:pPr>
            <w:r>
              <w:rPr>
                <w:rFonts w:ascii="宋体" w:hAnsi="宋体" w:eastAsia="宋体"/>
                <w:sz w:val="16"/>
              </w:rPr>
              <w:t>可持续发展能力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4C9EC">
            <w:pPr>
              <w:jc w:val="center"/>
            </w:pPr>
            <w:r>
              <w:rPr>
                <w:rFonts w:ascii="宋体" w:hAnsi="宋体" w:eastAsia="宋体"/>
                <w:sz w:val="16"/>
              </w:rPr>
              <w:t>可持续影响指标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A2A5B">
            <w:pPr>
              <w:jc w:val="center"/>
            </w:pPr>
            <w:r>
              <w:rPr>
                <w:rFonts w:ascii="宋体" w:hAnsi="宋体" w:eastAsia="宋体"/>
                <w:sz w:val="16"/>
              </w:rPr>
              <w:t>持续保障单位组织事务工作正常运行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A2CF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70BD6">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A9C1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5125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721FD">
            <w:pPr>
              <w:jc w:val="center"/>
            </w:pPr>
            <w:r>
              <w:rPr>
                <w:rFonts w:ascii="宋体" w:hAnsi="宋体" w:eastAsia="宋体"/>
                <w:sz w:val="16"/>
              </w:rPr>
              <w:t>10</w:t>
            </w:r>
          </w:p>
        </w:tc>
      </w:tr>
      <w:tr w14:paraId="3468221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B865D">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1DCA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DA69D">
            <w:pPr>
              <w:jc w:val="center"/>
            </w:pPr>
            <w:r>
              <w:rPr>
                <w:rFonts w:ascii="宋体" w:hAnsi="宋体" w:eastAsia="宋体"/>
                <w:sz w:val="16"/>
              </w:rPr>
              <w:t>检查对象满意度（%）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B5DCA">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E0DF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19E12">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7F68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A1509">
            <w:pPr>
              <w:jc w:val="center"/>
            </w:pPr>
            <w:r>
              <w:rPr>
                <w:rFonts w:ascii="宋体" w:hAnsi="宋体" w:eastAsia="宋体"/>
                <w:sz w:val="16"/>
              </w:rPr>
              <w:t>5</w:t>
            </w:r>
          </w:p>
        </w:tc>
      </w:tr>
      <w:tr w14:paraId="40594F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C845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1A89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0AB8E">
            <w:pPr>
              <w:jc w:val="center"/>
            </w:pPr>
            <w:r>
              <w:rPr>
                <w:rFonts w:ascii="宋体" w:hAnsi="宋体" w:eastAsia="宋体"/>
                <w:sz w:val="16"/>
              </w:rPr>
              <w:t>在职人员满意度（%）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4A8CE">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BA0AB">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B5E0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2A62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4ED00">
            <w:pPr>
              <w:jc w:val="center"/>
            </w:pPr>
            <w:r>
              <w:rPr>
                <w:rFonts w:ascii="宋体" w:hAnsi="宋体" w:eastAsia="宋体"/>
                <w:sz w:val="16"/>
              </w:rPr>
              <w:t>5</w:t>
            </w:r>
          </w:p>
        </w:tc>
      </w:tr>
    </w:tbl>
    <w:p w14:paraId="3FDFC1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43D0D01">
        <w:tblPrEx>
          <w:tblCellMar>
            <w:top w:w="0" w:type="dxa"/>
            <w:left w:w="108" w:type="dxa"/>
            <w:bottom w:w="0" w:type="dxa"/>
            <w:right w:w="108" w:type="dxa"/>
          </w:tblCellMar>
        </w:tblPrEx>
        <w:tc>
          <w:tcPr>
            <w:tcW w:w="8848" w:type="dxa"/>
            <w:gridSpan w:val="14"/>
            <w:vAlign w:val="center"/>
          </w:tcPr>
          <w:p w14:paraId="1C04BF86">
            <w:pPr>
              <w:jc w:val="center"/>
            </w:pPr>
            <w:r>
              <w:rPr>
                <w:rFonts w:ascii="宋体" w:hAnsi="宋体" w:eastAsia="宋体"/>
                <w:sz w:val="24"/>
              </w:rPr>
              <w:t>项目支出绩效自评表</w:t>
            </w:r>
          </w:p>
        </w:tc>
      </w:tr>
      <w:tr w14:paraId="474A0BCD">
        <w:tblPrEx>
          <w:tblCellMar>
            <w:top w:w="0" w:type="dxa"/>
            <w:left w:w="108" w:type="dxa"/>
            <w:bottom w:w="0" w:type="dxa"/>
            <w:right w:w="108" w:type="dxa"/>
          </w:tblCellMar>
        </w:tblPrEx>
        <w:tc>
          <w:tcPr>
            <w:tcW w:w="8848" w:type="dxa"/>
            <w:gridSpan w:val="14"/>
            <w:vAlign w:val="center"/>
          </w:tcPr>
          <w:p w14:paraId="270B5156">
            <w:pPr>
              <w:jc w:val="center"/>
            </w:pPr>
            <w:r>
              <w:rPr>
                <w:rFonts w:ascii="宋体" w:hAnsi="宋体" w:eastAsia="宋体"/>
                <w:sz w:val="24"/>
              </w:rPr>
              <w:t>(2024年度)</w:t>
            </w:r>
          </w:p>
        </w:tc>
      </w:tr>
      <w:tr w14:paraId="288A3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EB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3E88A9">
            <w:pPr>
              <w:jc w:val="center"/>
            </w:pPr>
            <w:r>
              <w:rPr>
                <w:rFonts w:ascii="宋体" w:hAnsi="宋体" w:eastAsia="宋体"/>
                <w:sz w:val="16"/>
              </w:rPr>
              <w:t>2024年县级网信办工作经费</w:t>
            </w:r>
          </w:p>
        </w:tc>
      </w:tr>
      <w:tr w14:paraId="77D8A6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31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F955C">
            <w:pPr>
              <w:jc w:val="center"/>
            </w:pPr>
            <w:r>
              <w:rPr>
                <w:rFonts w:ascii="宋体" w:hAnsi="宋体" w:eastAsia="宋体"/>
                <w:sz w:val="16"/>
              </w:rPr>
              <w:t>中共阿克陶县委员会网络安全和信息化委员会办公室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4D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E56BFC">
            <w:pPr>
              <w:jc w:val="center"/>
            </w:pPr>
            <w:r>
              <w:rPr>
                <w:rFonts w:ascii="宋体" w:hAnsi="宋体" w:eastAsia="宋体"/>
                <w:sz w:val="16"/>
              </w:rPr>
              <w:t>中共阿克陶县委员会网络安全和信息化委员会办公室</w:t>
            </w:r>
          </w:p>
        </w:tc>
      </w:tr>
      <w:tr w14:paraId="7498E2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9AC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6C4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B49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912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7D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828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BE9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41722">
            <w:pPr>
              <w:jc w:val="center"/>
            </w:pPr>
            <w:r>
              <w:rPr>
                <w:rFonts w:ascii="宋体" w:hAnsi="宋体" w:eastAsia="宋体"/>
                <w:sz w:val="16"/>
              </w:rPr>
              <w:t>得分</w:t>
            </w:r>
          </w:p>
        </w:tc>
      </w:tr>
      <w:tr w14:paraId="705E8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5A8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D6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43518">
            <w:pPr>
              <w:jc w:val="center"/>
            </w:pPr>
            <w:r>
              <w:rPr>
                <w:rFonts w:ascii="宋体" w:hAnsi="宋体" w:eastAsia="宋体"/>
                <w:sz w:val="16"/>
              </w:rPr>
              <w:t>59.60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B417B">
            <w:pPr>
              <w:jc w:val="center"/>
            </w:pPr>
            <w:r>
              <w:rPr>
                <w:rFonts w:ascii="宋体" w:hAnsi="宋体" w:eastAsia="宋体"/>
                <w:sz w:val="16"/>
              </w:rPr>
              <w:t>59.60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98A6">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7F2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00C84">
            <w:pPr>
              <w:jc w:val="center"/>
            </w:pPr>
            <w:r>
              <w:rPr>
                <w:rFonts w:ascii="宋体" w:hAnsi="宋体" w:eastAsia="宋体"/>
                <w:sz w:val="16"/>
              </w:rPr>
              <w:t>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F688">
            <w:pPr>
              <w:jc w:val="center"/>
            </w:pPr>
            <w:r>
              <w:rPr>
                <w:rFonts w:ascii="宋体" w:hAnsi="宋体" w:eastAsia="宋体"/>
                <w:sz w:val="16"/>
              </w:rPr>
              <w:t>0.00分</w:t>
            </w:r>
          </w:p>
        </w:tc>
      </w:tr>
      <w:tr w14:paraId="523DB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E6F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08A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4F51">
            <w:pPr>
              <w:jc w:val="center"/>
            </w:pPr>
            <w:r>
              <w:rPr>
                <w:rFonts w:ascii="宋体" w:hAnsi="宋体" w:eastAsia="宋体"/>
                <w:sz w:val="16"/>
              </w:rPr>
              <w:t>59.60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DC5D9">
            <w:pPr>
              <w:jc w:val="center"/>
            </w:pPr>
            <w:r>
              <w:rPr>
                <w:rFonts w:ascii="宋体" w:hAnsi="宋体" w:eastAsia="宋体"/>
                <w:sz w:val="16"/>
              </w:rPr>
              <w:t>59.60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85BF8">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D6A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138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ACBE">
            <w:pPr>
              <w:jc w:val="center"/>
            </w:pPr>
            <w:r>
              <w:rPr>
                <w:rFonts w:ascii="宋体" w:hAnsi="宋体" w:eastAsia="宋体"/>
                <w:sz w:val="16"/>
              </w:rPr>
              <w:t>—</w:t>
            </w:r>
          </w:p>
        </w:tc>
      </w:tr>
      <w:tr w14:paraId="1FFFA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0A1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6CA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F4B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81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B8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009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FA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D47E">
            <w:pPr>
              <w:jc w:val="center"/>
            </w:pPr>
            <w:r>
              <w:rPr>
                <w:rFonts w:ascii="宋体" w:hAnsi="宋体" w:eastAsia="宋体"/>
                <w:sz w:val="16"/>
              </w:rPr>
              <w:t>—</w:t>
            </w:r>
          </w:p>
        </w:tc>
      </w:tr>
      <w:tr w14:paraId="2EB2E3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FD1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4D1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9EE768">
            <w:pPr>
              <w:jc w:val="center"/>
            </w:pPr>
            <w:r>
              <w:rPr>
                <w:rFonts w:ascii="宋体" w:hAnsi="宋体" w:eastAsia="宋体"/>
                <w:sz w:val="16"/>
              </w:rPr>
              <w:t>实际完成情况</w:t>
            </w:r>
          </w:p>
        </w:tc>
      </w:tr>
      <w:tr w14:paraId="37F17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BDD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7AEF5">
            <w:pPr>
              <w:jc w:val="both"/>
            </w:pPr>
            <w:r>
              <w:rPr>
                <w:rFonts w:ascii="宋体" w:hAnsi="宋体" w:eastAsia="宋体"/>
                <w:sz w:val="16"/>
              </w:rPr>
              <w:t>按实际情况有效使用工作经费59.6万元，有效提高工作人员网络监测能力，每个月按时巡查网站、公众平台，有效提升全办员工网络监测能力，保障我县网络空间清朗。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E5DBC">
            <w:pPr>
              <w:jc w:val="both"/>
            </w:pPr>
            <w:r>
              <w:rPr>
                <w:rFonts w:ascii="宋体" w:hAnsi="宋体" w:eastAsia="宋体"/>
                <w:sz w:val="16"/>
              </w:rPr>
              <w:t>该项目经费已覆盖</w:t>
            </w:r>
            <w:r>
              <w:rPr>
                <w:rFonts w:hint="eastAsia" w:ascii="宋体" w:hAnsi="宋体"/>
                <w:sz w:val="16"/>
                <w:lang w:eastAsia="zh-CN"/>
              </w:rPr>
              <w:t>本单位</w:t>
            </w:r>
            <w:r>
              <w:rPr>
                <w:rFonts w:ascii="宋体" w:hAnsi="宋体" w:eastAsia="宋体"/>
                <w:sz w:val="16"/>
              </w:rPr>
              <w:t>在职人员26人和长期临聘人员1人，保证</w:t>
            </w:r>
            <w:r>
              <w:rPr>
                <w:rFonts w:hint="eastAsia" w:ascii="宋体" w:hAnsi="宋体"/>
                <w:sz w:val="16"/>
                <w:lang w:eastAsia="zh-CN"/>
              </w:rPr>
              <w:t>本单位</w:t>
            </w:r>
            <w:r>
              <w:rPr>
                <w:rFonts w:ascii="宋体" w:hAnsi="宋体" w:eastAsia="宋体"/>
                <w:sz w:val="16"/>
              </w:rPr>
              <w:t>工作正常运行；已完成检测软件采购1次及办公用品采购3次并质量达标，有效提升了全办员工网络监测能力和办公效率；按时巡查网站、公众平台，保障我县网络检测能力及网络空间</w:t>
            </w:r>
            <w:bookmarkStart w:id="0" w:name="_GoBack"/>
            <w:r>
              <w:rPr>
                <w:rFonts w:hint="eastAsia" w:ascii="宋体" w:hAnsi="宋体"/>
                <w:sz w:val="16"/>
                <w:lang w:eastAsia="zh-CN"/>
              </w:rPr>
              <w:t>清朗</w:t>
            </w:r>
            <w:bookmarkEnd w:id="0"/>
            <w:r>
              <w:rPr>
                <w:rFonts w:ascii="宋体" w:hAnsi="宋体" w:eastAsia="宋体"/>
                <w:sz w:val="16"/>
              </w:rPr>
              <w:t>。</w:t>
            </w:r>
          </w:p>
        </w:tc>
      </w:tr>
      <w:tr w14:paraId="683B24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3C6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3F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77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FE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67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DC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76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6E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8C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F9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291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BB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8B9DB">
            <w:pPr>
              <w:jc w:val="center"/>
            </w:pPr>
            <w:r>
              <w:rPr>
                <w:rFonts w:ascii="宋体" w:hAnsi="宋体" w:eastAsia="宋体"/>
                <w:sz w:val="16"/>
              </w:rPr>
              <w:t>偏差原因分析及改进措施</w:t>
            </w:r>
          </w:p>
        </w:tc>
      </w:tr>
      <w:tr w14:paraId="07B324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8DE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7FBF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347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EBFF">
            <w:pPr>
              <w:jc w:val="center"/>
            </w:pPr>
            <w:r>
              <w:rPr>
                <w:rFonts w:ascii="宋体" w:hAnsi="宋体" w:eastAsia="宋体"/>
                <w:sz w:val="16"/>
              </w:rPr>
              <w:t>经费覆盖人数（人）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198A">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25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B065">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FC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E1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165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24F1">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E3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D89F4">
            <w:pPr>
              <w:jc w:val="center"/>
            </w:pPr>
          </w:p>
        </w:tc>
      </w:tr>
      <w:tr w14:paraId="2A9E6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34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B1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12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3ED0">
            <w:pPr>
              <w:jc w:val="center"/>
            </w:pPr>
            <w:r>
              <w:rPr>
                <w:rFonts w:ascii="宋体" w:hAnsi="宋体" w:eastAsia="宋体"/>
                <w:sz w:val="16"/>
              </w:rPr>
              <w:t>购买办公用品批次（次）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5341">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66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E41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9F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1A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0C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CD0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D2B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E1C2">
            <w:pPr>
              <w:jc w:val="center"/>
            </w:pPr>
            <w:r>
              <w:rPr>
                <w:rFonts w:ascii="宋体" w:hAnsi="宋体" w:eastAsia="宋体"/>
                <w:sz w:val="16"/>
              </w:rPr>
              <w:t>制定预算偏高，为节约资金，</w:t>
            </w:r>
            <w:r>
              <w:rPr>
                <w:rFonts w:hint="eastAsia" w:ascii="宋体" w:hAnsi="宋体"/>
                <w:sz w:val="16"/>
                <w:lang w:eastAsia="zh-CN"/>
              </w:rPr>
              <w:t>减少</w:t>
            </w:r>
            <w:r>
              <w:rPr>
                <w:rFonts w:ascii="宋体" w:hAnsi="宋体" w:eastAsia="宋体"/>
                <w:sz w:val="16"/>
              </w:rPr>
              <w:t>采购办公用品</w:t>
            </w:r>
          </w:p>
        </w:tc>
      </w:tr>
      <w:tr w14:paraId="3664DB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E85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1BB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30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4DFF">
            <w:pPr>
              <w:jc w:val="center"/>
            </w:pPr>
            <w:r>
              <w:rPr>
                <w:rFonts w:ascii="宋体" w:hAnsi="宋体" w:eastAsia="宋体"/>
                <w:sz w:val="16"/>
              </w:rPr>
              <w:t>采购监测软件次数(次）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218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52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9C5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94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18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0D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90C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A7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8456">
            <w:pPr>
              <w:jc w:val="center"/>
            </w:pPr>
          </w:p>
        </w:tc>
      </w:tr>
      <w:tr w14:paraId="27F923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1E8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C1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1F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0CB0">
            <w:pPr>
              <w:jc w:val="center"/>
            </w:pPr>
            <w:r>
              <w:rPr>
                <w:rFonts w:ascii="宋体" w:hAnsi="宋体" w:eastAsia="宋体"/>
                <w:sz w:val="16"/>
              </w:rPr>
              <w:t>购置办公用品合格率（%）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37D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7A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582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D1F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00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EC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3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D1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05BC0">
            <w:pPr>
              <w:jc w:val="center"/>
            </w:pPr>
          </w:p>
        </w:tc>
      </w:tr>
      <w:tr w14:paraId="7B959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8B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C8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57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1C76">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862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C4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D4B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36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3D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F7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C12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A7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3A65E">
            <w:pPr>
              <w:jc w:val="center"/>
            </w:pPr>
          </w:p>
        </w:tc>
      </w:tr>
      <w:tr w14:paraId="36974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E6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4C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CD3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DAE4">
            <w:pPr>
              <w:jc w:val="center"/>
            </w:pPr>
            <w:r>
              <w:rPr>
                <w:rFonts w:ascii="宋体" w:hAnsi="宋体" w:eastAsia="宋体"/>
                <w:sz w:val="16"/>
              </w:rPr>
              <w:t>运转经费成本（万元）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9D13">
            <w:pPr>
              <w:jc w:val="center"/>
            </w:pPr>
            <w:r>
              <w:rPr>
                <w:rFonts w:ascii="宋体" w:hAnsi="宋体" w:eastAsia="宋体"/>
                <w:sz w:val="16"/>
              </w:rPr>
              <w:t>=59.60万元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9F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80DF">
            <w:pPr>
              <w:jc w:val="center"/>
            </w:pPr>
            <w:r>
              <w:rPr>
                <w:rFonts w:ascii="宋体" w:hAnsi="宋体" w:eastAsia="宋体"/>
                <w:sz w:val="16"/>
              </w:rPr>
              <w:t>=59.6万元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43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F0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98C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56F1">
            <w:pPr>
              <w:jc w:val="center"/>
            </w:pPr>
            <w:r>
              <w:rPr>
                <w:rFonts w:ascii="宋体" w:hAnsi="宋体" w:eastAsia="宋体"/>
                <w:sz w:val="16"/>
              </w:rPr>
              <w:t>=6.36万元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1C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60ACD">
            <w:pPr>
              <w:jc w:val="center"/>
            </w:pPr>
            <w:r>
              <w:rPr>
                <w:rFonts w:ascii="宋体" w:hAnsi="宋体" w:eastAsia="宋体"/>
                <w:sz w:val="16"/>
              </w:rPr>
              <w:t>财政资金紧张，没审计划导致资金支付不及时</w:t>
            </w:r>
          </w:p>
        </w:tc>
      </w:tr>
      <w:tr w14:paraId="19868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A18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034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09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5A88">
            <w:pPr>
              <w:jc w:val="center"/>
            </w:pPr>
            <w:r>
              <w:rPr>
                <w:rFonts w:ascii="宋体" w:hAnsi="宋体" w:eastAsia="宋体"/>
                <w:sz w:val="16"/>
              </w:rPr>
              <w:t>保障网络监测能力提升情况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6F2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88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280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2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7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76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19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9A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482E7">
            <w:pPr>
              <w:jc w:val="center"/>
            </w:pPr>
          </w:p>
        </w:tc>
      </w:tr>
      <w:tr w14:paraId="5640A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873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CA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71E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F315">
            <w:pPr>
              <w:jc w:val="center"/>
            </w:pPr>
            <w:r>
              <w:rPr>
                <w:rFonts w:ascii="宋体" w:hAnsi="宋体" w:eastAsia="宋体"/>
                <w:sz w:val="16"/>
              </w:rPr>
              <w:t>保障我县网络空间清朗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11D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A8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B76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1B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F0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923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843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750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524E4">
            <w:pPr>
              <w:jc w:val="center"/>
            </w:pPr>
          </w:p>
        </w:tc>
      </w:tr>
      <w:tr w14:paraId="1340D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787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32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F0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403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757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DC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270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4E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DF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121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6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3C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0EF58">
            <w:pPr>
              <w:jc w:val="center"/>
            </w:pPr>
          </w:p>
        </w:tc>
      </w:tr>
      <w:tr w14:paraId="33C03FF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F61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6D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A79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2033">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D53E62"/>
        </w:tc>
      </w:tr>
    </w:tbl>
    <w:p w14:paraId="594C4C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ADC3364">
        <w:tc>
          <w:tcPr>
            <w:tcW w:w="8848" w:type="dxa"/>
            <w:gridSpan w:val="14"/>
            <w:vAlign w:val="center"/>
          </w:tcPr>
          <w:p w14:paraId="5F38E2C8">
            <w:pPr>
              <w:jc w:val="center"/>
            </w:pPr>
            <w:r>
              <w:rPr>
                <w:rFonts w:ascii="宋体" w:hAnsi="宋体" w:eastAsia="宋体"/>
                <w:sz w:val="24"/>
              </w:rPr>
              <w:t>项目支出绩效自评表</w:t>
            </w:r>
          </w:p>
        </w:tc>
      </w:tr>
      <w:tr w14:paraId="1914E5C1">
        <w:tblPrEx>
          <w:tblCellMar>
            <w:top w:w="0" w:type="dxa"/>
            <w:left w:w="108" w:type="dxa"/>
            <w:bottom w:w="0" w:type="dxa"/>
            <w:right w:w="108" w:type="dxa"/>
          </w:tblCellMar>
        </w:tblPrEx>
        <w:tc>
          <w:tcPr>
            <w:tcW w:w="8848" w:type="dxa"/>
            <w:gridSpan w:val="14"/>
            <w:vAlign w:val="center"/>
          </w:tcPr>
          <w:p w14:paraId="12C2B61F">
            <w:pPr>
              <w:jc w:val="center"/>
            </w:pPr>
            <w:r>
              <w:rPr>
                <w:rFonts w:ascii="宋体" w:hAnsi="宋体" w:eastAsia="宋体"/>
                <w:sz w:val="24"/>
              </w:rPr>
              <w:t>(2024年度)</w:t>
            </w:r>
          </w:p>
        </w:tc>
      </w:tr>
      <w:tr w14:paraId="71216A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71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6958A2">
            <w:pPr>
              <w:jc w:val="center"/>
            </w:pPr>
            <w:r>
              <w:rPr>
                <w:rFonts w:ascii="宋体" w:hAnsi="宋体" w:eastAsia="宋体"/>
                <w:sz w:val="16"/>
              </w:rPr>
              <w:t>2024年度县级第一书记为民办实事经费</w:t>
            </w:r>
          </w:p>
        </w:tc>
      </w:tr>
      <w:tr w14:paraId="4A6BA6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26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6CAA2">
            <w:pPr>
              <w:jc w:val="center"/>
            </w:pPr>
            <w:r>
              <w:rPr>
                <w:rFonts w:ascii="宋体" w:hAnsi="宋体" w:eastAsia="宋体"/>
                <w:sz w:val="16"/>
              </w:rPr>
              <w:t>中共阿克陶县委员会网络安全和信息化委员会办公室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D3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C2192A">
            <w:pPr>
              <w:jc w:val="center"/>
            </w:pPr>
            <w:r>
              <w:rPr>
                <w:rFonts w:ascii="宋体" w:hAnsi="宋体" w:eastAsia="宋体"/>
                <w:sz w:val="16"/>
              </w:rPr>
              <w:t>中共阿克陶县委员会网络安全和信息化委员会办公室</w:t>
            </w:r>
          </w:p>
        </w:tc>
      </w:tr>
      <w:tr w14:paraId="5A845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E1C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F93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F2C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42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C2E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DB0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59A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7167">
            <w:pPr>
              <w:jc w:val="center"/>
            </w:pPr>
            <w:r>
              <w:rPr>
                <w:rFonts w:ascii="宋体" w:hAnsi="宋体" w:eastAsia="宋体"/>
                <w:sz w:val="16"/>
              </w:rPr>
              <w:t>得分</w:t>
            </w:r>
          </w:p>
        </w:tc>
      </w:tr>
      <w:tr w14:paraId="2D056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3F0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D8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CD18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C06F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F23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C06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27E0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6F59">
            <w:pPr>
              <w:jc w:val="center"/>
            </w:pPr>
            <w:r>
              <w:rPr>
                <w:rFonts w:ascii="宋体" w:hAnsi="宋体" w:eastAsia="宋体"/>
                <w:sz w:val="16"/>
              </w:rPr>
              <w:t>0.00分</w:t>
            </w:r>
          </w:p>
        </w:tc>
      </w:tr>
      <w:tr w14:paraId="14B66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442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215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1D0C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0053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3BD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E10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BDA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5D1D">
            <w:pPr>
              <w:jc w:val="center"/>
            </w:pPr>
            <w:r>
              <w:rPr>
                <w:rFonts w:ascii="宋体" w:hAnsi="宋体" w:eastAsia="宋体"/>
                <w:sz w:val="16"/>
              </w:rPr>
              <w:t>—</w:t>
            </w:r>
          </w:p>
        </w:tc>
      </w:tr>
      <w:tr w14:paraId="46B94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ACB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3A5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4A3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7C6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DF5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C1A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8E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6B6F">
            <w:pPr>
              <w:jc w:val="center"/>
            </w:pPr>
            <w:r>
              <w:rPr>
                <w:rFonts w:ascii="宋体" w:hAnsi="宋体" w:eastAsia="宋体"/>
                <w:sz w:val="16"/>
              </w:rPr>
              <w:t>—</w:t>
            </w:r>
          </w:p>
        </w:tc>
      </w:tr>
      <w:tr w14:paraId="1AA96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644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E05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A5A07B">
            <w:pPr>
              <w:jc w:val="center"/>
            </w:pPr>
            <w:r>
              <w:rPr>
                <w:rFonts w:ascii="宋体" w:hAnsi="宋体" w:eastAsia="宋体"/>
                <w:sz w:val="16"/>
              </w:rPr>
              <w:t>实际完成情况</w:t>
            </w:r>
          </w:p>
        </w:tc>
      </w:tr>
      <w:tr w14:paraId="413D4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B5D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C4279">
            <w:pPr>
              <w:jc w:val="both"/>
            </w:pPr>
            <w:r>
              <w:rPr>
                <w:rFonts w:ascii="宋体" w:hAnsi="宋体" w:eastAsia="宋体"/>
                <w:sz w:val="16"/>
              </w:rPr>
              <w:t>该项目资金用于</w:t>
            </w:r>
            <w:r>
              <w:rPr>
                <w:rFonts w:hint="eastAsia" w:ascii="宋体" w:hAnsi="宋体"/>
                <w:sz w:val="16"/>
                <w:lang w:eastAsia="zh-CN"/>
              </w:rPr>
              <w:t>为民办实事</w:t>
            </w:r>
            <w:r>
              <w:rPr>
                <w:rFonts w:ascii="宋体" w:hAnsi="宋体" w:eastAsia="宋体"/>
                <w:sz w:val="16"/>
              </w:rPr>
              <w:t>办公经费，采购办公设备及耗材5次，通过该项目的实施，做到重视程度、人员力量、资金投入、工作效果四个到位，保障</w:t>
            </w:r>
            <w:r>
              <w:rPr>
                <w:rFonts w:hint="eastAsia" w:ascii="宋体" w:hAnsi="宋体"/>
                <w:sz w:val="16"/>
                <w:lang w:eastAsia="zh-CN"/>
              </w:rPr>
              <w:t>本单位</w:t>
            </w:r>
            <w:r>
              <w:rPr>
                <w:rFonts w:hint="eastAsia" w:ascii="宋体" w:hAnsi="宋体"/>
                <w:sz w:val="16"/>
                <w:lang w:val="en-US" w:eastAsia="zh-CN"/>
              </w:rPr>
              <w:t>为民办实事</w:t>
            </w:r>
            <w:r>
              <w:rPr>
                <w:rFonts w:ascii="宋体" w:hAnsi="宋体" w:eastAsia="宋体"/>
                <w:sz w:val="16"/>
              </w:rPr>
              <w:t>工作持续开展、正常运转。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B4221">
            <w:pPr>
              <w:jc w:val="both"/>
            </w:pPr>
            <w:r>
              <w:rPr>
                <w:rFonts w:ascii="宋体" w:hAnsi="宋体" w:eastAsia="宋体"/>
                <w:sz w:val="16"/>
              </w:rPr>
              <w:t>已完成采购办公设备及耗材4次，资金未支付，提升了</w:t>
            </w:r>
            <w:r>
              <w:rPr>
                <w:rFonts w:hint="eastAsia" w:ascii="宋体" w:hAnsi="宋体"/>
                <w:sz w:val="16"/>
                <w:lang w:eastAsia="zh-CN"/>
              </w:rPr>
              <w:t>为民办实事</w:t>
            </w:r>
            <w:r>
              <w:rPr>
                <w:rFonts w:ascii="宋体" w:hAnsi="宋体" w:eastAsia="宋体"/>
                <w:sz w:val="16"/>
              </w:rPr>
              <w:t>人员的工作效率，保障了</w:t>
            </w:r>
            <w:r>
              <w:rPr>
                <w:rFonts w:hint="eastAsia" w:ascii="宋体" w:hAnsi="宋体"/>
                <w:sz w:val="16"/>
                <w:lang w:eastAsia="zh-CN"/>
              </w:rPr>
              <w:t>为民办实事</w:t>
            </w:r>
            <w:r>
              <w:rPr>
                <w:rFonts w:ascii="宋体" w:hAnsi="宋体" w:eastAsia="宋体"/>
                <w:sz w:val="16"/>
              </w:rPr>
              <w:t>工作的正常开展。通过该项目的实施，提升群众感恩意识，民族团结意识，提升单位为群众服务能力。</w:t>
            </w:r>
          </w:p>
        </w:tc>
      </w:tr>
      <w:tr w14:paraId="757180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19D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83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825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E5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C2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EC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DF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5B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05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EC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BE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77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159C3">
            <w:pPr>
              <w:jc w:val="center"/>
            </w:pPr>
            <w:r>
              <w:rPr>
                <w:rFonts w:ascii="宋体" w:hAnsi="宋体" w:eastAsia="宋体"/>
                <w:sz w:val="16"/>
              </w:rPr>
              <w:t>偏差原因分析及改进措施</w:t>
            </w:r>
          </w:p>
        </w:tc>
      </w:tr>
      <w:tr w14:paraId="1B5786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3D2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DE9FE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BA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14C3">
            <w:pPr>
              <w:jc w:val="center"/>
            </w:pPr>
            <w:r>
              <w:rPr>
                <w:rFonts w:ascii="宋体" w:hAnsi="宋体" w:eastAsia="宋体"/>
                <w:sz w:val="16"/>
              </w:rPr>
              <w:t>设施设备采购数（个）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451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25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39199">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F74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16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609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860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04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418A">
            <w:pPr>
              <w:jc w:val="center"/>
            </w:pPr>
            <w:r>
              <w:rPr>
                <w:rFonts w:ascii="宋体" w:hAnsi="宋体" w:eastAsia="宋体"/>
                <w:sz w:val="16"/>
              </w:rPr>
              <w:t>为节约单位资金，</w:t>
            </w:r>
            <w:r>
              <w:rPr>
                <w:rFonts w:hint="eastAsia" w:ascii="宋体" w:hAnsi="宋体"/>
                <w:sz w:val="16"/>
                <w:lang w:eastAsia="zh-CN"/>
              </w:rPr>
              <w:t>减少</w:t>
            </w:r>
            <w:r>
              <w:rPr>
                <w:rFonts w:ascii="宋体" w:hAnsi="宋体" w:eastAsia="宋体"/>
                <w:sz w:val="16"/>
              </w:rPr>
              <w:t>采购设备数量</w:t>
            </w:r>
          </w:p>
        </w:tc>
      </w:tr>
      <w:tr w14:paraId="39B3F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3A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9D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22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CCA6">
            <w:pPr>
              <w:jc w:val="center"/>
            </w:pPr>
            <w:r>
              <w:rPr>
                <w:rFonts w:ascii="宋体" w:hAnsi="宋体" w:eastAsia="宋体"/>
                <w:sz w:val="16"/>
              </w:rPr>
              <w:t>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8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719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61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B2F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90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43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6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8CC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06765">
            <w:pPr>
              <w:jc w:val="center"/>
            </w:pPr>
            <w:r>
              <w:rPr>
                <w:rFonts w:ascii="宋体" w:hAnsi="宋体" w:eastAsia="宋体"/>
                <w:sz w:val="16"/>
              </w:rPr>
              <w:t>跟年初预算有偏差</w:t>
            </w:r>
          </w:p>
        </w:tc>
      </w:tr>
      <w:tr w14:paraId="70ECC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85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95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F1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8D43">
            <w:pPr>
              <w:jc w:val="center"/>
            </w:pPr>
            <w:r>
              <w:rPr>
                <w:rFonts w:ascii="宋体" w:hAnsi="宋体" w:eastAsia="宋体"/>
                <w:sz w:val="16"/>
              </w:rPr>
              <w:t>项目及时完成率（%）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0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1B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C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9F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F5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ADC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2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F3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63A5A">
            <w:pPr>
              <w:jc w:val="center"/>
            </w:pPr>
          </w:p>
        </w:tc>
      </w:tr>
      <w:tr w14:paraId="225C3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29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85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F6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3FE0">
            <w:pPr>
              <w:jc w:val="center"/>
            </w:pPr>
            <w:r>
              <w:rPr>
                <w:rFonts w:ascii="宋体" w:hAnsi="宋体" w:eastAsia="宋体"/>
                <w:sz w:val="16"/>
              </w:rPr>
              <w:t>物资、耗材费用采购成本（万元）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B26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1C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214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B6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4A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DD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EF8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CD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70284">
            <w:pPr>
              <w:jc w:val="center"/>
            </w:pPr>
            <w:r>
              <w:rPr>
                <w:rFonts w:ascii="宋体" w:hAnsi="宋体" w:eastAsia="宋体"/>
                <w:sz w:val="16"/>
              </w:rPr>
              <w:t>本项目年初规划时，财政预算已将2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w:t>
            </w:r>
          </w:p>
        </w:tc>
      </w:tr>
      <w:tr w14:paraId="06EF8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414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491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BB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6512">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6FB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8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84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F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D4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B4B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C65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CD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76CE">
            <w:pPr>
              <w:jc w:val="center"/>
            </w:pPr>
          </w:p>
        </w:tc>
      </w:tr>
      <w:tr w14:paraId="79225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F7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F4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B8F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7E85">
            <w:pPr>
              <w:jc w:val="center"/>
            </w:pPr>
            <w:r>
              <w:rPr>
                <w:rFonts w:ascii="宋体" w:hAnsi="宋体" w:eastAsia="宋体"/>
                <w:sz w:val="16"/>
              </w:rPr>
              <w:t>持续保障工作队组织事务工作正常运行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230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CB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9A7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44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37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7CA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B94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92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46A6F">
            <w:pPr>
              <w:jc w:val="center"/>
            </w:pPr>
          </w:p>
        </w:tc>
      </w:tr>
      <w:tr w14:paraId="02AAB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34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3E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F9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FB2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DFE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7B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FA5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4C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C4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8DA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B5D2">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9A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70AE">
            <w:pPr>
              <w:jc w:val="center"/>
            </w:pPr>
          </w:p>
        </w:tc>
      </w:tr>
      <w:tr w14:paraId="094AFF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1D2A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35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02F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2A66">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E1769A"/>
        </w:tc>
      </w:tr>
    </w:tbl>
    <w:p w14:paraId="558F4F48">
      <w:r>
        <w:br w:type="page"/>
      </w:r>
    </w:p>
    <w:p w14:paraId="67186FA1">
      <w:pPr>
        <w:spacing w:line="640" w:lineRule="exact"/>
        <w:ind w:firstLine="640"/>
        <w:jc w:val="both"/>
        <w:outlineLvl w:val="2"/>
      </w:pPr>
      <w:r>
        <w:rPr>
          <w:rFonts w:ascii="黑体" w:hAnsi="黑体" w:eastAsia="黑体"/>
          <w:sz w:val="32"/>
        </w:rPr>
        <w:t>十二、其他需说明的事项</w:t>
      </w:r>
    </w:p>
    <w:p w14:paraId="59A5C54A">
      <w:pPr>
        <w:spacing w:line="580" w:lineRule="exact"/>
        <w:ind w:firstLine="640"/>
        <w:jc w:val="both"/>
      </w:pPr>
      <w:r>
        <w:rPr>
          <w:rFonts w:ascii="仿宋_GB2312" w:hAnsi="仿宋_GB2312" w:eastAsia="仿宋_GB2312"/>
          <w:b w:val="0"/>
          <w:sz w:val="32"/>
        </w:rPr>
        <w:t>本单位无其他需说明的事项。</w:t>
      </w:r>
    </w:p>
    <w:p w14:paraId="6D7BDC9D">
      <w:r>
        <w:br w:type="page"/>
      </w:r>
    </w:p>
    <w:p w14:paraId="096D3F2A">
      <w:pPr>
        <w:spacing w:line="240" w:lineRule="auto"/>
        <w:jc w:val="center"/>
        <w:outlineLvl w:val="1"/>
      </w:pPr>
      <w:r>
        <w:rPr>
          <w:rFonts w:ascii="黑体" w:hAnsi="黑体" w:eastAsia="黑体"/>
          <w:sz w:val="32"/>
        </w:rPr>
        <w:t>第三部分 专业名词解释</w:t>
      </w:r>
    </w:p>
    <w:p w14:paraId="226A01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1798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45FF09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43A03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D4256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3E684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2294C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68ABB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67FF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0A490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A368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9ADD5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D2787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8FC8F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72C1FB">
      <w:r>
        <w:br w:type="page"/>
      </w:r>
    </w:p>
    <w:p w14:paraId="5AD971C4">
      <w:pPr>
        <w:spacing w:line="240" w:lineRule="auto"/>
        <w:jc w:val="center"/>
        <w:outlineLvl w:val="1"/>
      </w:pPr>
      <w:r>
        <w:rPr>
          <w:rFonts w:ascii="黑体" w:hAnsi="黑体" w:eastAsia="黑体"/>
          <w:sz w:val="32"/>
        </w:rPr>
        <w:t>第四部分 部门决算报表（见附表）</w:t>
      </w:r>
    </w:p>
    <w:p w14:paraId="019C017C">
      <w:pPr>
        <w:spacing w:line="240" w:lineRule="auto"/>
        <w:ind w:firstLine="640"/>
        <w:jc w:val="both"/>
      </w:pPr>
      <w:r>
        <w:rPr>
          <w:rFonts w:ascii="仿宋_GB2312" w:hAnsi="仿宋_GB2312" w:eastAsia="仿宋_GB2312"/>
          <w:b w:val="0"/>
          <w:sz w:val="32"/>
        </w:rPr>
        <w:t>一、《收入支出决算总表》</w:t>
      </w:r>
    </w:p>
    <w:p w14:paraId="3C0ECF18">
      <w:pPr>
        <w:spacing w:line="240" w:lineRule="auto"/>
        <w:ind w:firstLine="640"/>
        <w:jc w:val="both"/>
      </w:pPr>
      <w:r>
        <w:rPr>
          <w:rFonts w:ascii="仿宋_GB2312" w:hAnsi="仿宋_GB2312" w:eastAsia="仿宋_GB2312"/>
          <w:b w:val="0"/>
          <w:sz w:val="32"/>
        </w:rPr>
        <w:t>二、《收入决算表》</w:t>
      </w:r>
    </w:p>
    <w:p w14:paraId="214B02CA">
      <w:pPr>
        <w:spacing w:line="240" w:lineRule="auto"/>
        <w:ind w:firstLine="640"/>
        <w:jc w:val="both"/>
      </w:pPr>
      <w:r>
        <w:rPr>
          <w:rFonts w:ascii="仿宋_GB2312" w:hAnsi="仿宋_GB2312" w:eastAsia="仿宋_GB2312"/>
          <w:b w:val="0"/>
          <w:sz w:val="32"/>
        </w:rPr>
        <w:t>三、《支出决算表》</w:t>
      </w:r>
    </w:p>
    <w:p w14:paraId="33573CDA">
      <w:pPr>
        <w:spacing w:line="240" w:lineRule="auto"/>
        <w:ind w:firstLine="640"/>
        <w:jc w:val="both"/>
      </w:pPr>
      <w:r>
        <w:rPr>
          <w:rFonts w:ascii="仿宋_GB2312" w:hAnsi="仿宋_GB2312" w:eastAsia="仿宋_GB2312"/>
          <w:b w:val="0"/>
          <w:sz w:val="32"/>
        </w:rPr>
        <w:t>四、《财政拨款收入支出决算总表》</w:t>
      </w:r>
    </w:p>
    <w:p w14:paraId="3AE192AE">
      <w:pPr>
        <w:spacing w:line="240" w:lineRule="auto"/>
        <w:ind w:firstLine="640"/>
        <w:jc w:val="both"/>
      </w:pPr>
      <w:r>
        <w:rPr>
          <w:rFonts w:ascii="仿宋_GB2312" w:hAnsi="仿宋_GB2312" w:eastAsia="仿宋_GB2312"/>
          <w:b w:val="0"/>
          <w:sz w:val="32"/>
        </w:rPr>
        <w:t>五、《一般公共预算财政拨款支出决算表》</w:t>
      </w:r>
    </w:p>
    <w:p w14:paraId="5B2C8710">
      <w:pPr>
        <w:spacing w:line="240" w:lineRule="auto"/>
        <w:ind w:firstLine="640"/>
        <w:jc w:val="both"/>
      </w:pPr>
      <w:r>
        <w:rPr>
          <w:rFonts w:ascii="仿宋_GB2312" w:hAnsi="仿宋_GB2312" w:eastAsia="仿宋_GB2312"/>
          <w:b w:val="0"/>
          <w:sz w:val="32"/>
        </w:rPr>
        <w:t>六、《一般公共预算财政拨款基本支出决算表》</w:t>
      </w:r>
    </w:p>
    <w:p w14:paraId="38D64B2C">
      <w:pPr>
        <w:spacing w:line="240" w:lineRule="auto"/>
        <w:ind w:firstLine="640"/>
        <w:jc w:val="both"/>
      </w:pPr>
      <w:r>
        <w:rPr>
          <w:rFonts w:ascii="仿宋_GB2312" w:hAnsi="仿宋_GB2312" w:eastAsia="仿宋_GB2312"/>
          <w:b w:val="0"/>
          <w:sz w:val="32"/>
        </w:rPr>
        <w:t>七、《政府性基金预算财政拨款收入支出决算表》</w:t>
      </w:r>
    </w:p>
    <w:p w14:paraId="380975A3">
      <w:pPr>
        <w:spacing w:line="240" w:lineRule="auto"/>
        <w:ind w:firstLine="640"/>
        <w:jc w:val="both"/>
      </w:pPr>
      <w:r>
        <w:rPr>
          <w:rFonts w:ascii="仿宋_GB2312" w:hAnsi="仿宋_GB2312" w:eastAsia="仿宋_GB2312"/>
          <w:b w:val="0"/>
          <w:sz w:val="32"/>
        </w:rPr>
        <w:t>八、《国有资本经营预算财政拨款收入支出决算表》</w:t>
      </w:r>
    </w:p>
    <w:p w14:paraId="6150372D">
      <w:pPr>
        <w:spacing w:line="240" w:lineRule="auto"/>
        <w:ind w:firstLine="640"/>
        <w:jc w:val="both"/>
      </w:pPr>
      <w:r>
        <w:rPr>
          <w:rFonts w:ascii="仿宋_GB2312" w:hAnsi="仿宋_GB2312" w:eastAsia="仿宋_GB2312"/>
          <w:b w:val="0"/>
          <w:sz w:val="32"/>
        </w:rPr>
        <w:t>九、《财政拨款“三公”经费支出决算表》</w:t>
      </w:r>
    </w:p>
    <w:p w14:paraId="30917FBD">
      <w:pPr>
        <w:spacing w:line="240" w:lineRule="auto"/>
        <w:ind w:firstLine="640"/>
        <w:jc w:val="both"/>
      </w:pPr>
    </w:p>
    <w:p w14:paraId="58EA6CEA">
      <w:pPr>
        <w:spacing w:line="240" w:lineRule="auto"/>
        <w:ind w:firstLine="640"/>
        <w:jc w:val="both"/>
      </w:pPr>
    </w:p>
    <w:p w14:paraId="02DDF7B7">
      <w:pPr>
        <w:spacing w:line="240" w:lineRule="auto"/>
        <w:ind w:firstLine="640"/>
        <w:jc w:val="both"/>
      </w:pPr>
    </w:p>
    <w:p w14:paraId="001E4DC7">
      <w:pPr>
        <w:spacing w:line="240" w:lineRule="auto"/>
        <w:ind w:firstLine="640"/>
        <w:jc w:val="both"/>
      </w:pPr>
    </w:p>
    <w:p w14:paraId="49D6A9D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733936-7AE3-44F2-BBC1-480A48BD7E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03FAAB1-B5C5-4DCF-9BB8-DB67914EEBC8}"/>
  </w:font>
  <w:font w:name="仿宋_GB2312">
    <w:altName w:val="仿宋"/>
    <w:panose1 w:val="02010609030101010101"/>
    <w:charset w:val="86"/>
    <w:family w:val="modern"/>
    <w:pitch w:val="default"/>
    <w:sig w:usb0="00000000" w:usb1="00000000" w:usb2="00000000" w:usb3="00000000" w:csb0="00040000" w:csb1="00000000"/>
    <w:embedRegular r:id="rId3" w:fontKey="{545426E4-B1A0-480E-8148-A5DDC8266D5B}"/>
  </w:font>
  <w:font w:name="楷体_GB2312">
    <w:altName w:val="楷体"/>
    <w:panose1 w:val="02010609030101010101"/>
    <w:charset w:val="86"/>
    <w:family w:val="auto"/>
    <w:pitch w:val="default"/>
    <w:sig w:usb0="00000000" w:usb1="00000000" w:usb2="00000000" w:usb3="00000000" w:csb0="00040000" w:csb1="00000000"/>
    <w:embedRegular r:id="rId4" w:fontKey="{85F791AD-CC1B-4882-9ECB-9FBCADAD6CC6}"/>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65427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630695"/>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4596</Words>
  <Characters>5228</Characters>
  <Lines>0</Lines>
  <Paragraphs>0</Paragraphs>
  <TotalTime>5</TotalTime>
  <ScaleCrop>false</ScaleCrop>
  <LinksUpToDate>false</LinksUpToDate>
  <CharactersWithSpaces>5236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