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2024年阿克陶县城区集中供热超低排放改造项目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阿克陶县住房和城乡建设局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王新疆</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2025年03月27日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（一）项目概况。包括项目背景、主要内容及实施情况、资金投入和使用情况等。</w:t>
        <w:br/>
        <w:t>1.项目背景</w:t>
        <w:br/>
        <w:t>本项目遵循财政部《项目支出绩效评价管理办法》（财预〔2020〕10号）和自治区财政厅《自治区财政支出绩效评价管理暂行办法》（新财预〔2018〕189号）等相关政策文件与规定，旨在评价阿克陶县城区集中供热超低排放改造项目进一步改善阿克陶县基础设施建设条件，缓解居民压力，提高人民群众生活质量。该项目的建设是促进生态文明建设的重大举措。能有效提高环境质量，为居民提供优异舒适的生活和工作环境，具有良好的社会效益。  2.主要内容及实施情况</w:t>
        <w:br/>
        <w:t xml:space="preserve">    （1）主要内容</w:t>
        <w:br/>
        <w:t xml:space="preserve">    1、新建除尘间280.3平方米、脱硫间317.6平方米，2、①脱硝系统:2*80T/h新增SNCR+SCR反应器及其配套设施:②除尘系统:新建一台布袋除尘器将原有一台静电除尘器改为布袋除尘器:③脱硫系统:脱硫工艺采用石灰石石膏湿法脱硫，并新增脱塔;建设后烟气排放浓度达到超低排放标准。</w:t>
        <w:br/>
        <w:t xml:space="preserve">    （2）实施情况</w:t>
        <w:br/>
        <w:t xml:space="preserve">    阿克陶县城区集中供热超低排放改造项目，现已实施完成，项目的实施进一步改善阿克陶县基础设施建设条件，缓解居民压力，提高人民群众生活质量。该项目的建设是促进生态文明建设的重大举措。能有效提高环境质量，为居民提供优异舒适的生活和工作环境，具有良好的社会效益。</w:t>
        <w:br/>
        <w:t xml:space="preserve">    3.项目实施主体</w:t>
        <w:br/>
        <w:t xml:space="preserve">    该项目由该项目由阿克陶县住房和城乡建设局实施，内设9个科室，分别是：办公室、财务室、城建科、项目办、房管所、质监站、征迁办、消防办（人防办）、特色社会主义新农村特色乡镇建设服务中心。主要职能是：1、贯彻执行国家、省有关工程建设、城市建设、村镇建设、房地产开发、住房体系保障建设、人防管理与建筑业、建材业、勘察设计咨询业的方针、政策、法律、法规；进行建筑、房产、人防等行业管理；推进全区重点工程项目建设，并负责区直建设档案建档工作。2、参与辖区建设工程质量监督管理、竣工验收监督等工作；负责受理和调解本辖区内工程质量投诉工作。3、负责监督管理全区建筑市场，规范市场各方主体行为；监督管理全区建筑活动；参与辖区建筑市场秩序整顿规范工作；承担辖区内房屋建筑和市政基础设施工程施工劳务分包的监督管理职责；承担辖区内清理拖欠工程款职责。4、承担建筑工程安全监督管理职责；负责辖区建设工程安全监督检查和执法检查；负责受理和调解本辖区内工程安全生产的投诉；负责建筑工地安全生产和文明施工；负责起重机械设备登记备案工作；负责辖区建筑安全数据统计上报工作；参与建筑工程重大安全事故的调查处理；负责建设项目安全报监备案工作；负责施工现场安全生产措施费评价工作；负责推进安全质量标准化工地创建工作。5、负责本辖区内新建房地产开发项目社会评审工作；负责本辖区内建筑企业季度统计报表收集上报工作。6、负责区政府投资工程组织实施和监督管理工作，重点对工期进度、工程质量、安全生产、文明施工、投资控制等进行监督管理。7、贯彻执行建设行业科技发展规划和技术经济政策；承担推进建筑节能职责；负责建筑节能减排检查工作；指导各类房屋墙体材料革新、散装水泥及预拌混凝土、干混砂浆推广工作；组织实施建筑材料应用情况检查工作。8、组织实施辖区内非市政府投资的房屋和市政工程项目招投标活动的监督管理；负责县政府投资建设工程项目的招投标工作。9、承担规范和指导全县村镇建设职责，组织推进城乡一体化建设；拟订全县村镇、牧场建设发展战略、中长期规划。10、贯彻执行建筑企业资质管理相关规定，对本辖区内施工企业资质申请与市城乡建设局共同进行现场核查。11、参与辖区内政府投资的市政工程（道路、桥梁、广场、供热、供水、排水、燃气、污水处理、垃圾处理厂及其他市政设施工程等）监管工作及其质量、安全监督工作；负责辖县内市政工程的指导、监督工作，检查计划的执行；负责辖区内市政工程的管理、统计、推进工作；完成上级交办的其他工作。共有编制44个，行政编6个，事业编37个，工勤编1个。</w:t>
        <w:br/>
        <w:t xml:space="preserve">    4.资金投入和使用情况</w:t>
        <w:br/>
        <w:t xml:space="preserve">    该项目项目资金总数为2700万元。其中：中央财政拨款2700万元，自治区财政拨款0万元，本级财政拨款0万元。截至2024年12月31日，实际支出1926.61万元，执行率71%。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目用于进一步改善阿克陶县基础设施建设条件，缓解居民压力，提高人民群众生活质量。该项目的建设是促进生态文明建设的重大举措。能有效提高环境质量，为居民提供优异舒适的生活和工作环境，具有良好的社会效益。1、新建除尘间280.3平方米、脱硫间317.6平方米，2、①脱硝系统:2*80T/h新增SNCR+SCR反应器及其配套设施:②除尘系统:新建一台布袋除尘器将原有一台静电除尘器改为布袋除尘器:③脱硫系统:脱硫工艺采用石灰石石膏湿法脱硫，并新增脱塔;建设后烟气排放浓度达到超低排放标准。</w:t>
        <w:br/>
        <w:t xml:space="preserve">    2.阶段性目标</w:t>
        <w:br/>
        <w:t xml:space="preserve">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1、产出指标</w:t>
        <w:br/>
        <w:t>（1）数量指标</w:t>
        <w:br/>
        <w:t>a.改造燃煤锅炉台数（台）指标，指标值为3台。</w:t>
        <w:br/>
        <w:t>b.改造脱硫、脱硝系统、改造除尘系统（套）指标，指标值为3套。</w:t>
        <w:br/>
        <w:t>（2）质量指标</w:t>
        <w:br/>
        <w:t>验收合格率（%)指标，指标值为100%，。</w:t>
        <w:br/>
        <w:t>（3）时效指标</w:t>
        <w:br/>
        <w:t>基本建成目标及时完成率，指标值为100%。</w:t>
        <w:br/>
        <w:t>2.成本指标。</w:t>
        <w:br/>
        <w:t>（1）经济成本指标</w:t>
        <w:br/>
        <w:t>改造成本（万元）指标，指标值为≤2700万元。</w:t>
        <w:br/>
        <w:t>3.效益指标。</w:t>
        <w:br/>
        <w:t>（1）生态效益指标</w:t>
        <w:br/>
        <w:t>a.二氧化硫减排量指标，指标值105.14吨/年。</w:t>
        <w:br/>
        <w:t>b.氮氧化物减排量指标，指标值107.53吨/年。</w:t>
        <w:br/>
        <w:t>c.颗粒物减排量指标，指标值84.84吨/年。</w:t>
        <w:br/>
        <w:t>（2）社会效益指标</w:t>
        <w:br/>
        <w:t>a.提升燃煤供热锅炉供热水平，指标为提升。</w:t>
        <w:br/>
        <w:t>4.满意度指标</w:t>
        <w:br/>
        <w:t>群众满意度指标指标，指标值为≥95%。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xml:space="preserve">    2.绩效评价对象</w:t>
        <w:br/>
        <w:t xml:space="preserve">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xml:space="preserve">    3.绩效评价范围</w:t>
        <w:br/>
        <w:t xml:space="preserve">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阿克陶县城区集中供热超低排放改造项目进行绩效评价，旨在了解项目资金使用和项目管理情况、取得的成绩及效益，进而分析在政策执行、预算资金安排、项目实施等方面存在的问题并提出针对性建议。本次绩效评价遵循的原则包括：</w:t>
        <w:br/>
        <w:t></w:t>
        <w:br/>
        <w:t xml:space="preserve">    （1）科学公正。绩效评价应当运用科学合理的方法，按照规范的程序，对项目绩效进行客观、公正的反映。</w:t>
        <w:br/>
        <w:t xml:space="preserve">    （2）统筹兼顾。单位自评、部门评价和财政评价应职责明确，各有侧重，相互衔接。单位自评应由项目单位自主实施，即“谁支出、谁自评”。部门评价和财政评价应在单位自评的基础上开展，必要时可委托第三方机构实施。</w:t>
        <w:br/>
        <w:t xml:space="preserve">    （3）激励约束。绩效评价结果应与预算安排、政策调整、改进管理实质性挂钩，体现奖优罚劣和激励相容导向，有效要安排、低效要压减、无效要问责。</w:t>
        <w:br/>
        <w:t xml:space="preserve">    （4）公开透明。绩效评价结果应依法依规公开，并自觉接受社会监督。</w:t>
        <w:br/>
        <w:t xml:space="preserve">    2.绩效评价指标体系</w:t>
        <w:br/>
        <w:t xml:space="preserve">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</w:t>
        <w:br/>
        <w:t xml:space="preserve">   一级指标为：决策、过程、产出、效益。</w:t>
        <w:br/>
        <w:t xml:space="preserve">    二级指标为：项目立项、绩效目标、资金投入、资金管理、组织实施、产出数量、产出质量、产出时效、产出成本、项目效益。</w:t>
        <w:br/>
        <w:t xml:space="preserve">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xml:space="preserve">    3.绩效评价方法</w:t>
        <w:br/>
        <w:t xml:space="preserve">    本次绩效评价方法的选用坚持简便有效的原则采用成本效益分析法、比较法、综合指数评价法、公众评判法等多种方法，具体评价方法如下：</w:t>
        <w:br/>
        <w:t xml:space="preserve">    （1）成本效益分析法，是指将一定时期内总成本与总效益进行对比分析，以评价绩效目标实现程度。</w:t>
        <w:b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br/>
        <w:t xml:space="preserve">    （3）综合指数评价法，是指把各项绩效指标的实际水平，对照评价标准值，分别计算各项指标评价得分，再按照设定的各项指标权数计算出综合评价得分，分析评价绩效目标实现情况的评价方法。</w:t>
        <w:br/>
        <w:t xml:space="preserve">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xml:space="preserve">    4.绩效评价标准</w:t>
        <w:br/>
        <w:t xml:space="preserve">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 xml:space="preserve">    第一阶段：前期准备。认真学习相关要求与规定，成立绩效评价工作组，作为绩效评价工作具体实施机构。成员构成如下：</w:t>
        <w:br/>
        <w:t xml:space="preserve">    努尔买买提·木特力甫评价组组长，职务为住建局局长，绩效评价工作职责为负责全盘工作。</w:t>
        <w:br/>
        <w:t xml:space="preserve">    王新疆任评价组副组长，职务为项目办主任，绩效评价工作职责为对项目实施情况进行实地调查。</w:t>
        <w:br/>
        <w:t xml:space="preserve">    向晓庆、克尤木、刘素宇任评价组成员，绩效评价工作职责为负责资料审核等工作。</w:t>
        <w:br/>
        <w:t xml:space="preserve">    第二阶段：组织实施。经评价组通过实地调研等方式，采用综合分析法对项目的决策、管理、绩效进行的综合评价分析。</w:t>
        <w:br/>
        <w:t xml:space="preserve">    第三阶段：分析评价。首先按照指标体系进行定量、定性分析。其次开展量化打分、综合评价工作，形成初步评价结论。最后归纳整体项目情况与存在问题，撰写部门绩效评价报告。</w:t>
        <w:br/>
        <w:t xml:space="preserve">    第四阶段：撰写与提交评价报告</w:t>
        <w:br/>
        <w:t xml:space="preserve">    项目撰写绩效评价报告，按照财政局大平台绩效系统中统一格式和文本框架撰写绩效评价报告。</w:t>
        <w:br/>
        <w:t xml:space="preserve">    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xml:space="preserve">    评价组对照项目绩效评价指标体系，从决策、过程、产出和效益四个维度，通过数据采集、实地调研和问卷访谈等方式，对“阿克陶县城区集中供热超低排放改造项目”项目绩效进行客观公正的评价，本项目总得分为92.14分，绩效评级属于“优”。其中，决策类指标得分20分，过程类指标得分18分，产出类指标得分37.14分，效益类指标得分20分。</w:t>
        <w:br/>
        <w:t xml:space="preserve">    （二）综合评价结论</w:t>
        <w:br/>
        <w:t xml:space="preserve">    经评价，本项目达到了年初设立的绩效目标，在实施过程中取得了良好的成效，具体表现在：进一步改善了阿克陶县基础设施建设条件，缓解居民压力，提高人民群众生活质量。该项目的建设是促进生态文明建设的重大举措。能有效提高环境质量，为居民提供优异舒适的生活和工作环境，具有良好的社会效益。</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 xml:space="preserve">    （1）立项依据充分性：进一步改善了阿克陶县基础设施建设条件，缓解居民压力，提高人民群众生活质量。该项目的建设是促进生态文明建设的重大举措，根据评分标准，该指标不扣分，得3分。</w:t>
        <w:br/>
        <w:t xml:space="preserve">    （2）立项程序规范性：根据决策依据编制工作计划和经费预算，经过与阿克陶县住建局财经领导小组进行沟通、筛选确定经费预算计划，上局务会研究确定最终预算方案，根据评分标准，该指标不扣分，得2分。</w:t>
        <w:br/>
        <w:t xml:space="preserve">    （3）绩效目标合理性：制定了实施方案，明确了总体思路及目标、并对任务进行了详细分解，对目标进行了细化，根据评分标准，该指标不扣分，得3分。</w:t>
        <w:br/>
        <w:t xml:space="preserve">    （4）绩效指标明确性：将项目绩效目标细化分解为具体的绩效指标，根据评分标准，该指标不扣分，得2分。</w:t>
        <w:br/>
        <w:t xml:space="preserve">    （5）预算编制科学性：预算编制经过预算标准下拨，实际完成内容与项目内容匹配，项目投资额与工作任务相匹配，根据评分标准，该指标不扣分，得5分。</w:t>
        <w:br/>
        <w:t xml:space="preserve">    （6）资金分配合理性：资金分配按照施工合同，资金分配与实际相适应，根据评分标准，该指标不扣分，得5分。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项目过程类指标包括资金管理和组织实施两方面的内容，由5个三级指标构成，权重分为20分，实际得分18分，得分率为90%。</w:t>
        <w:br/>
        <w:t xml:space="preserve">    （1）资金到位率：截至2024年12月31日，实际到位金额为2700万元，预算执行率100%，根据评分标准，该指标不扣分，得5分。</w:t>
        <w:br/>
        <w:t xml:space="preserve">    （2）预算执行率：本项目申请预算金额为2700万元，预算批复实际下达金额为2700万元，截至2024年12月31日，资金执行1926.61万元，资金执行率71%。项目资金支出总体能够按照预算执行，根据评分标准，该指标扣分，得3分。</w:t>
        <w:br/>
        <w:t xml:space="preserve">    （3）资金使用合规性：符合预算批复规定用途，不存在截留、挤占、挪用、虚列支出等情况，未发现违规使用情况，根据评分标准，该指标不扣分，得5分。</w:t>
        <w:br/>
        <w:t xml:space="preserve">    （4）管理制度健全性：该项目严格按照《阿克陶县住房和城乡建设局）财务制度》，对财政专项资金进行严格管理，基本做到了专款专用，根据评分标准，该指标不扣分，得2分。</w:t>
        <w:br/>
        <w:t xml:space="preserve">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项目产出类指标包括产出数量、产出质量、产出时效、产出成本四方面的内容，由4个三级指标构成，权重分为40分，实际得分37.14分，得分率为92.85%。</w:t>
        <w:br/>
        <w:t xml:space="preserve">    （1）对于“产出数量”</w:t>
        <w:br/>
        <w:t xml:space="preserve">    ①完成改造燃煤锅炉台数（台）指标，指标值为3套，实际完成3套，完成率100%，与预期目标一致，根据评分标准，该指标不扣分，得5分。</w:t>
        <w:br/>
        <w:t xml:space="preserve">    ②改造脱硫、脱硝系统、改造除尘系统（套）指标，指标值为3套，实际完成3套，完成率100%，与预期目标一致，根据评分标准，该指标不扣分，得5分。 </w:t>
        <w:br/>
        <w:t xml:space="preserve">    （2）对于“产出质量”</w:t>
        <w:br/>
        <w:t xml:space="preserve">    验收合格率100%，与预期目标一致，根据评分标准，该指标不扣分，得10分。</w:t>
        <w:br/>
        <w:t xml:space="preserve">    （3）对于“产出时效”</w:t>
        <w:br/>
        <w:t xml:space="preserve">    基本建成目标及时完成率100%，与预期目标一致，根据评分标准，该指标不扣分，得10分。</w:t>
        <w:br/>
        <w:t xml:space="preserve">    （4）对于“产出成本”</w:t>
        <w:br/>
        <w:t xml:space="preserve">    “改造成本1926.61万元”，与预期目标不一致，根据评分标准，该指标扣分，得7.14分。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项目效益类指标包括项目效益2个方面的内容，由5个三级指标构成，权重分为20分，实际得分20分，得分率为100%。</w:t>
        <w:br/>
        <w:t xml:space="preserve">    （1）实施效益指标：</w:t>
        <w:br/>
        <w:t xml:space="preserve">    对于“社会效益指标”：</w:t>
        <w:br/>
        <w:t xml:space="preserve">    “提升燃煤供热锅炉供热水平”，与预期目标一致，根据评分标准，该指标不扣分，得2分。</w:t>
        <w:br/>
        <w:t xml:space="preserve">    对于“生态效益指标”：</w:t>
        <w:br/>
        <w:t xml:space="preserve">    “二氧化硫减排量（吨/年）”，与预期目标一致，根据评分标准，该指标不扣分，得2分。</w:t>
        <w:br/>
        <w:t xml:space="preserve">    “氮氧化物减排量（吨/年）”，与预期目标一致，根据评分标准，该指标不扣分，得3分。</w:t>
        <w:br/>
        <w:t xml:space="preserve">    “颗粒物减排量（吨/年）”，与预期目标一致，根据评分标准，该指标不扣分，得3分。</w:t>
        <w:br/>
        <w:t xml:space="preserve">    </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 xml:space="preserve">    对于满意度指标：群众满意度95%，与预期指标一致，根据评分标准，该指标不扣分，得10分。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</w:t>
        <w:br/>
        <w:t xml:space="preserve">    2．加强宣传，加强对各项制度的执行力度，杜绝有令不行、有禁不止的情况发生。</w:t>
        <w:br/>
        <w:t xml:space="preserve">    （二）存在问题及原因分析</w:t>
        <w:br/>
        <w:t xml:space="preserve">     截止自评节点，本项目不存在资金及项目管理问题。</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