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2024年征订报刊杂志</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阿克陶县图书馆</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阿克陶县图书馆</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马晓红</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2025年03月24日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（一）项目概况</w:t>
        <w:br/>
        <w:t>　　1.项目背景</w:t>
        <w:br/>
        <w:t>　　本项目遵循财政部《项目支出绩效评价管理办法》（财预〔2020〕10号）和自治区财政厅《自治区财政支出绩效评价管理暂行办法》（新财预〔2018〕189号）等相关政策文件与规定，旨在评价2022年征订报刊杂志项目实施前期、过程及效果，评价财政预算资金使用的效率及效益。通过该项目最大限度地满足和丰富各族群众读报、看报、查阅资料的需求。从思想上帮助群众摒弃过去落后观念,以全新面貌迎接新时代、新气象。</w:t>
        <w:br/>
        <w:t>　　2.主要内容及实施情况</w:t>
        <w:br/>
        <w:t>　　（1）主要内容</w:t>
        <w:br/>
        <w:t>项目名称：2024年征订报刊杂志（县级）</w:t>
        <w:br/>
        <w:t>项目主要内容：根据陶政阅（2013）24号文件精神，该项目内容为征订党建、求是、中国青年、文摘周报、中国剪报、新疆法制报、中国新闻周刊等145种报刊杂志完善了公共服务设施，最大限度地满足和丰富各族群众读报、看报、查阅资料的需求。</w:t>
        <w:br/>
        <w:t>　　（2）实施情况</w:t>
        <w:br/>
        <w:t>项目实施主体：阿克陶县图书馆</w:t>
        <w:br/>
        <w:t>实施时间：该项目实施时间为2024年1月-2024年12月</w:t>
        <w:br/>
        <w:t>实施结果：该项目资金目前用于征订党报党刊一批，通过该项目最大限度地满足和丰富各族群众读报、看报、查阅资料的需求，保障单位工作正常顺利进行，改善办公条件。</w:t>
        <w:br/>
        <w:t>　　3.项目实施主体</w:t>
        <w:br/>
        <w:t>该项目由阿克陶县图书馆实施，属于股级单位，无内设科室。主要职能是：（1）保存人类文化遗产；（2）开展社会教育；（3） 传递科学知识；（4）开发智力资源；（5）提供文化娱乐。</w:t>
        <w:br/>
        <w:t>编制人数5人，其中：行政人员编制0人、工勤0人、参公0人、事业编制5人。实有在职人数5人，其中：行政在职0人、工勤1人、参公0人、事业在职5人。离退休人员7人，其中：行政退休人员0人、事业退休7人。</w:t>
        <w:br/>
        <w:t>　　3.资金投入和使用情况</w:t>
        <w:br/>
        <w:t>　  本项目根据陶政阅[2013]24号文件设立，本年度安排下达资金2万元，为2024年征订报刊杂志资金，最终确定项目资金总数为2万元。其中：中央财政拨款0万元，自治区财政拨款0万元，本级财政拨款2万元，上年结余0万元。</w:t>
        <w:br/>
        <w:t>　　截至2024年12月31日，实际支出1192.4元，预算执行率0.6%。</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项目绩效目标包括项目绩效总目标和阶段性目标。</w:t>
        <w:br/>
        <w:t>　　1.项目绩效总目标</w:t>
        <w:br/>
        <w:t>　此项目资金用于党建、求是、中国青年、文摘周报、中国剪报、新疆法制报、中国新闻周刊等145种报刊杂志，通过该项目最大限度地满足和丰富各族群众读报、看报、查阅资料的需求。 保障单位工作正常顺利进行，改善办公条件。</w:t>
        <w:br/>
        <w:t>　　2.阶段性目标</w:t>
        <w:b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（1）项目产出目标</w:t>
        <w:br/>
        <w:t>　　①数量指标</w:t>
        <w:br/>
        <w:t>　　“征订报刊杂志数量（批/年）”指标，预期指标值为＝1批/年。</w:t>
        <w:br/>
        <w:t>　　②质量指标</w:t>
        <w:br/>
        <w:t>　　“征订报刊杂志购置率（%）”指标，预期指标值为≥95%；</w:t>
        <w:br/>
        <w:t>　　“征订报刊杂志合格率（%）”指标，预期指标值为≥95%。</w:t>
        <w:br/>
        <w:t>　　③时效指标</w:t>
        <w:br/>
        <w:t>　　“资金拨付及时率（%）”指标，预期指标值为＝100% 。</w:t>
        <w:br/>
        <w:t>　　④成本指标</w:t>
        <w:br/>
        <w:t>　　“征订报刊杂志支出（万元）”指标，预期指标值为≤2万元。</w:t>
        <w:br/>
        <w:t>（2）项目效益目标</w:t>
        <w:br/>
        <w:t>　　①经济效益指标</w:t>
        <w:br/>
        <w:t>　　无</w:t>
        <w:br/>
        <w:t>　　②社会效益指标</w:t>
        <w:br/>
        <w:t>“业务保障能力提升情况”指标，预期指标值为有效提升；</w:t>
        <w:br/>
        <w:t>“提升职工工作积极性”指标，预期指标值为长期；</w:t>
        <w:br/>
        <w:t>　　③生态效益指标</w:t>
        <w:br/>
        <w:t>　　无</w:t>
        <w:br/>
        <w:t>④可持续影响</w:t>
        <w:br/>
        <w:t>无</w:t>
        <w:br/>
        <w:t>　　⑤满意度指标</w:t>
        <w:br/>
        <w:t>　　“受益群众满意度（%）”指标，预期指标值为≥95%。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</w:t>
        <w:br/>
        <w:t>　　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2.绩效评价对象</w:t>
        <w:b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3.绩效评价范围</w:t>
        <w:b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　　本次评价坚持定量优先、定量与定性相结合的方式，始终遵循科学规范、公正公开、分级分类、绩效相关的基本原则。通过对2024年征订报刊杂志项目资金进行绩效评价，旨在了解项目资金使用和项目管理情况、取得的成绩及效益，进而分析在政策执行、预算资金安排、项目实施等方面存在的问题并提出针对性建议。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</w:t>
        <w:br/>
        <w:t>　　2.绩效评价指标体系</w:t>
        <w:b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　　（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4.绩效评价标准</w:t>
        <w:b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　　本次评价设计了评价方案、评价指标体系，通过资料分析、调研、访谈满意度调查等方式形成评价结论，在与项目单位沟通后确定评价意见，并出具评价报告。</w:t>
        <w:br/>
        <w:t>　　第一阶段：前期准备。认真学习相关要求与规定，成立绩效评价工作组，作为绩效评价工作具体实施机构。成员构成如下：</w:t>
        <w:br/>
        <w:t>　　冯东明任评价组组长，职务为党组书记、副局长，绩效评价工作职责为负责全盘工作。</w:t>
        <w:br/>
        <w:t>　　冯永强任评价组副组长，绩效评价工作职责为对项目实施情况进行实地调查。</w:t>
        <w:br/>
        <w:t>　　马晓红、刘颖任评价组成员，绩效评价工作职责为负责资料审核等工作。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（一）综合评价情况</w:t>
        <w:b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　　评价组对照项目绩效评价指标体系，从决策、过程、产出和效益四个维度，通过数据采集、实地调研和问卷访谈等方式，对“2024年征订报刊杂志”项目绩效进行客观公正的评价，本项目总得分为85分，绩效评级属于“良”。其中，决策类指标得分20分，过程类指标得分15分，产出类指标得分30分，效益类指标得分20分。</w:t>
        <w:br/>
        <w:t>　　（二）综合评价结论</w:t>
        <w:br/>
        <w:t>　　经评价，本项目达到了年初设立的绩效目标，在实施过程中取得了良好的成效，具体表现在：该项目资金目前已用于征订党报党刊等用于免费开放书籍，通过该项目最大限度地满足和丰富了各族群众读报、看报、查阅资料的需求，保障了单位工作正常顺利进行，改善办公条件。</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　　项目决策类指标包括项目立项、绩效目标和资金投入三方面的内容，由6个三级指标构成，权重分为 20 分，实际得分20分，得分率为100%。</w:t>
        <w:br/>
        <w:t>　　（1）立项依据充分性：《关于下达阿克陶县2024年度部门预算指标的通知》（陶财预〔2024〕1号）并结合阿克陶县图书馆职责组织实施。围绕阿克陶县图书馆年度工作重点和工作计划制定经费预算，根据评分标准，该指标不扣分，得3分。</w:t>
        <w:br/>
        <w:t>　　（2）立项程序规范性：根据决策依据编制工作计划和经费预算，经过与阿克陶县文化体育广播电视和旅游局财经领导小组进行沟通、筛选确定经费预算计划，上局务会研究确定最终预算方案，根据评分标准，该指标不扣分，得2分。</w:t>
        <w:br/>
        <w:t>　　（3）绩效目标合理性：制定了实施方案，明确了总体思路及目标、并对任务进行了详细分解，对目标进行了细化，根据评分标准，该指标不扣分，得3分。</w:t>
        <w:br/>
        <w:t>　　（4）绩效指标明确性：将项目绩效目标细化分解为具体的绩效指标，根据评分标准，该指标不扣分，得2分。</w:t>
        <w:br/>
        <w:t>　　（5）预算编制科学性：预算编制经过《关于下达阿克陶县2024年度部门预算指标的通知》（陶财预〔2024〕1号）2024年征订报刊杂志2万元下拨，实际完成内容与项目内容匹配，项目投资额与工作任务相匹配，根据评分标准，该指标不扣分，得5分。</w:t>
        <w:br/>
        <w:t>　　（6）资金分配合理性：资金分配按照陶政阅[2013]24号文件要求，2万元用于2024年征订报刊杂志，资金分配与实际相适应，根据评分标准，该指标不扣分，得5分。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 5个三级指标构成，权重分为20分，实际得分15 分，得分率为75%。</w:t>
        <w:br/>
        <w:t>　　（1）资金到位率：该项目总投资2万元，阿克陶县财政局实际下达经费2万元，其中当年财政拨款2万元，上年结转资金0万元，财政资金足额拨付到位，根据评分标准，该指标不扣分，得5分。   </w:t>
        <w:br/>
        <w:t>　　（2）预算执行率：本项目申请预算金额为2万元，预算批复实际下达金额为 2万元，截至 2024年 12 月 31日，资金执行0.12万元，资金执行率0.06%。项目资金支出总体未能够按照预算执行，根据评分标准，该指标扣0分，不得分。</w:t>
        <w:br/>
        <w:t>　　（3）资金使用合规性：根据《关于下达阿克陶县2024年度部门预算指标的通知》（陶财预〔2024〕1号）符合预算批复规定用途，不存在截留、挤占、挪用、虚列支出等情况，未发现违规使用情况，根据评分标准，该指标不扣分，得5分。</w:t>
        <w:br/>
        <w:t>　　（4）管理制度健全性：该项目严格按照《阿克陶县图书馆财务制度》及一般公共预算资金相关的制度和管理规定实施，对财政专项资金进行严格管理，基本做到了专款专用，根据评分标准，该指标不扣分，得2分。</w:t>
        <w:b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项目产出类指标包括产出数量、产出质量、产出时效、产出成本四方面的内容，由4个三级指标构成，权重分为40分，实际得分30分，得分率为75%。</w:t>
        <w:br/>
        <w:t>　　（1）对于“产出数量”</w:t>
        <w:br/>
        <w:t>征订报刊杂志数量1批，与预期目标一致，根据评分标准，该指标不扣分，得10分。</w:t>
        <w:br/>
        <w:t>　　合计得10分。</w:t>
        <w:br/>
        <w:t>　　（2）对于“产出质量”：</w:t>
        <w:br/>
        <w:t>　　征订报刊杂志购置率100%，与预期目标一致，根据评分标准，该指标不扣分，得5分。</w:t>
        <w:br/>
        <w:t>征订报刊杂志合格率100%，与预期目标一致，根据评分标准，该指标不扣分，得5分。</w:t>
        <w:br/>
        <w:t>　　合计得10分。</w:t>
        <w:br/>
        <w:t>　　（3）对于“产出时效”：</w:t>
        <w:br/>
        <w:t>资金拨付及时率，与预期目标指标一致，根据评分标准，该指标不扣分，得10分。</w:t>
        <w:br/>
        <w:t>　　合计得10分。</w:t>
        <w:br/>
        <w:t>　　（4）对于“产出成本”：</w:t>
        <w:br/>
        <w:t>征订报刊杂志支出0.12万元，项目经费未能够支出，根据评分标准，该指标扣10分，不得分。</w:t>
        <w:br/>
        <w:t>存在偏差：预期绩效目标征订报刊杂志支出2万元，实际完成值为未支出，偏差率为100% ，偏差原因：财政预算已将2万县级资金列入计划。然而年中，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为保证图书馆正常服务，满足读者多元阅读需求，经我馆与财政部门多轮协商，决定启用图书馆专项资金完成征订。我馆依据财务制度，用自身专项资金完成征订，因此年底绩效呈现未执行状态。根据评分标准，该指标扣10分，得0分。</w:t>
        <w:br/>
        <w:t>　　合计得0分。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项目效益类指标包括项目效益1个方面的内容，由3个三级指标构成，权重分为20分，实际得分20分，得分率为100%。</w:t>
        <w:br/>
        <w:t>　　（1）实施效益指标：</w:t>
        <w:br/>
        <w:t>　　对于“社会效益指标”：</w:t>
        <w:br/>
        <w:t>业务保障能力提升情况，与预期指标一致，根据评分标准，该指标不扣分，得5分。</w:t>
        <w:br/>
        <w:t>提升职工工作积极性，与预期指标一致，根据评分标准，该指标不扣分，得5分。</w:t>
        <w:br/>
        <w:t>对于“可持续影响指标”：</w:t>
        <w:br/>
        <w:t>本项目无该指标。</w:t>
        <w:br/>
        <w:t>　　对于“经济效益指标”：</w:t>
        <w:br/>
        <w:t>本项目无该指标。</w:t>
        <w:br/>
        <w:t>　　对于“生态效益指标”：</w:t>
        <w:br/>
        <w:t>本项目无该指标。</w:t>
        <w:br/>
        <w:t>　　实施效益指标合计得10分。</w:t>
        <w:br/>
        <w:t>　　（2）满意度指标：</w:t>
        <w:br/>
        <w:t>　　对于满意度指标：受益群众满意度95%，与预期目标一致，根据评分标准，该指标不扣分，得10分。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有偏差：2024年征订报刊杂志项目预算2万元，到位2万元，实际支出0.12万元，预算执行率为0.06%，项目绩效指标总体完成率为0.06%，偏差率为100%，偏差原因：偏差原因：财政预算已将2万县级资金列入计划。然而年中，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为保证图书馆正常服务，满足读者多元阅读需求，经我馆与财政部门多轮协商，决定启用图书馆专项资金完成征订。我馆依据财务制度，用自身专项资金完成征订，因此年底绩效呈现未执行状态。</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（二）存在问题及原因分析</w:t>
        <w:b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1.绩效管理方面 </w:t>
        <w:br/>
        <w:t>绩效目标设置是预算批复和预算安排的前置条件，是实施 绩效监控、开展绩效评价等工作的重要基础和依据，统领预算 绩效管理。建议预算单位严格按照自治区印发的相关通知要 求，切实提升绩效目标和指标的编制水平，强化目标对项目实施的约束力。 </w:t>
        <w:br/>
        <w:t>2.资金管理方面 </w:t>
        <w:br/>
        <w:t>建议预算单位要树立起预算执行主体责任意识和效率意 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br/>
        <w:t>3.项目管理方面 </w:t>
        <w:br/>
        <w:t>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