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2024年中央财政困难群众救助补助项目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阿克陶县中心敬老院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呼热西旦·卡德尔</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2024年自治区困难群众救助补助项目实施前期、过程及效果，评价财政预算资金使用的效率及效益。该项资金用于我院困难群众的救助，确保集中供养77名集中供养特困老人保障对象相关工作顺利开展。</w:t>
        <w:br/>
        <w:t>2.主要内容及实施情况</w:t>
        <w:br/>
        <w:t>（1）主要内容</w:t>
        <w:br/>
        <w:t>根据（克财社【2023】85号）文件2024年中央财政困难群众救助补助资金91.43万元，实施地点阿克陶县中心敬老院。</w:t>
        <w:br/>
        <w:t>（2）实施情况</w:t>
        <w:br/>
        <w:t>根据（克财社【2023】85号）文件2024年中央困难群众救助补助资金91.43万元，实施地点阿克陶县中心敬老院。用于规范集中供养老年人政策实施合理确定保障标准是集中供养老年人基本生活得到有效保障；统筹城乡特困人员救助供养工作，合理确定保障标准；实现及时高效，救急解难。</w:t>
        <w:br/>
        <w:t>3.项目实施主体</w:t>
        <w:br/>
        <w:t>该项目由阿克陶县中心敬老院实施，内设3个科室，分别是：办公室、财务室、医务室。主要职能是：贯彻执行社会救助的方针、政策；组织实施社会保险事业发展规划和年度计划；管理集中供养老年人供养和服务；社会福利的发展规划。</w:t>
        <w:br/>
        <w:t>编制人数7人，实有在职人数7人，其中：行政在职0人、事业在职7、离退休人员0人。</w:t>
        <w:br/>
        <w:t>4.资金投入和使用情况</w:t>
        <w:br/>
        <w:t>根据（克财社【2023】85号）文件本年度安排下达资金91.43万元，最终确定项目资金总数为91.43万元。其中：中央财政拨款91.43万元，自治区财政拨款0万元，本级财政拨款0万元，上年结余0万元。</w:t>
        <w:br/>
        <w:t>截至2024年12月31日，实际支出83.27万元，预算执行率91.08%。</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该项资金资金用于规范集中供养老年人政策实施合理确定保障标准是集中供养老年人基本生活得到有效保障；统筹城乡特困人员救助供养工作，合理确定保障标准；实现及时高效，救急解难。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“集中供养特困人员人数（人）”指标，预期指标值为=77人次；</w:t>
        <w:br/>
        <w:t>②质量指标</w:t>
        <w:br/>
        <w:t>“资金使用合规率（%）”指标，预期指标值为≥95%</w:t>
        <w:br/>
        <w:t>③时效指标</w:t>
        <w:br/>
        <w:t>“资金执行时限（月）”指标，预期指标值为=12个月</w:t>
        <w:br/>
        <w:t>④成本指标</w:t>
        <w:br/>
        <w:t>“拨付资金（元）”指标，预期指标值为=91.43万元</w:t>
        <w:br/>
        <w:t>（2）项目效益目标</w:t>
        <w:br/>
        <w:t>①经济效益指标</w:t>
        <w:br/>
        <w:t>“有效保障困难人员生活需求”指标，预期指标值为保障；</w:t>
        <w:br/>
        <w:t>②社会效益指标</w:t>
        <w:br/>
        <w:t>“有效提高困难人员生活条件”指标，预期指标值为提高；</w:t>
        <w:br/>
        <w:t>③满意度指标</w:t>
        <w:b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2024年中央困难群众救助补助资金项目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</w:t>
        <w:br/>
        <w:t>成员构成如下：呼热西旦·卡德尔任评价组组长，职务为中心敬老院院长，绩效评价工作职责为负责全盘工作。</w:t>
        <w:br/>
        <w:t xml:space="preserve"> 玉山江·阿不来提任评价组副组长，职务为中心敬老院副院长，绩效评价工作职责为对项目实施情况进行实地调查。</w:t>
        <w:br/>
        <w:t>热依汗姑·斯依提、热依汗古丽·海拉洪、古丽努尔·居马任评价组成员，绩效评价工作职责为负责资料审核等工作。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第四阶段：撰写与提交评价报告。项目撰写绩效评价报告，按照财政局大平台绩效系统中统一格式和文本框架撰写绩效评价报告。</w:t>
        <w:br/>
        <w:t>第五阶段：归集档案。建立和落实档案管理制度，将项目相关资料存档，包括但不限于：评价项目基本情况和相关文件、评价实施方案、项目支付资料等相关档案。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困难群众救助补助”项目绩效进行客观公正的评价，本项目总得分为98.66分，绩效评级属于“优”。其中，决策类指标得分20分，过程类指标得分19.55分，产出类指标得分39.11分，效益类指标得分20分。</w:t>
        <w:br/>
        <w:t>（二）综合评价结论</w:t>
        <w:br/>
        <w:t>经评价，本项目达到了年初设立的绩效目标，在实施过程中取得了良好的成效，具体表现在：集中供养特困老人77人，服务开支资金83.27万元。通过该项目的实施，规范城乡低保政策实施合理确定保障标准是低保对象基本生活得到有效保障；规范实施临时救助政策，实现及时高效，救急解难。</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关于提前下达2023年自治区财政困难群众救助补助资金预算的通知》（克财社【2022】83号）文件要求、中共中央办公厅国务院办公厅印发《关于改革完善社会救助制度的意见》（中办发【2020】18号）、关于扎实做好困难群众基本生活保障有关工作的通知（新民传[2021]5号）、关于印发《自治区财政困难群众救助补助资金管理办法》的通知（新财社【2018】119号）及关于修改自治区财政困难群众救助资金管理办法的通知（新财社【2021】156号）等文件并结合阿克陶县民政局职责组织实施。围绕阿克陶县困难群众救助补助工作方案制定资金预算，根据评分标准，该指标不扣分，得3分。</w:t>
        <w:br/>
        <w:t>（2）立项程序规范性：根据决策依据编制工作计划和经费预算，经过与阿克陶县民政局财经领导小组进行沟通、筛选确定资金预算计划，上局务会研究确定最终预算方案，根据评分标准，该指标不扣分，得2分。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（5）预算编制科学性：预算编制经过预算标准下拨，实际完成内容与项目内容匹配，项目投资额与工作任务相匹配，根据评分标准，该指标不扣分，得5分。</w:t>
        <w:br/>
        <w:t>（6）资金分配合理性：资金分配按照《关于提前下达2024年中央财政困难群众救助补助资金预算的通知》（克财社【2023】85号）文件要求，资金分配与实际相适应，根据评分标准，该指标不扣分，得5分。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项目过程类指标包括资金管理和组织实施两方面的内容，由5个三级指标构成，权重分为20分，实际得分19.55分，得分率为97.75%。</w:t>
        <w:br/>
        <w:t>（1）资金到位率：该项目总投资91.43万元，中央财政实际下达经费91.43万元，其中当年财政拨款91.43万元，上年结转资金0万元，财政资金足额拨付到位，根据评分标准，该指标不扣分，得5分。</w:t>
        <w:br/>
        <w:t>（2）预算执行率：本项目申请预算金额为91.43万元，预算批复实际下达金额为91.43万元，截至2024年12月31日，资金执行83.27万元，资金执行率91.08%。项目资金支出总体能够按照预算执行，根据评分标准，该指标得4.55分。</w:t>
        <w:br/>
        <w:t>（3）资金使用合规性：《关于提前下达2023年中央财政困难群众救助补助资金预算的通知》（克财社【20233】85号）文件要求符合预算批复规定用途，不存在截留、挤占、挪用、虚列支出等情况，未发现违规使用情况，根据评分标准，该指标不扣分，得5分。</w:t>
        <w:br/>
        <w:t>（4）管理制度健全性：该项目严格按照《阿克陶县中心敬老院财务制度》及困难群众救助补助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项目产出类指标包括产出数量、产出质量、产出时效、产出成本四方面的内容，由4个三级指标构成，权重分为40分，实际得分39.11分，得分率为97.78%。</w:t>
        <w:br/>
        <w:t>（1）对于“产出数量”</w:t>
        <w:br/>
        <w:t>“集中供养特困人员人数（人）”指标，集中供养特困老人人数77人，与预期目标一致，根据评分标准，该指标不扣分，得10分。</w:t>
        <w:br/>
        <w:t>（2）对于“产出质量”</w:t>
        <w:br/>
        <w:t>“资金使用合规率（%）”指标，与预期目标一致，根据评分标准，该指标不扣分，得10分。</w:t>
        <w:br/>
        <w:t>（3）对于“产出时效”</w:t>
        <w:br/>
        <w:t>“资金执行时限（月）”指标，与预期目标一致，根据评分标准，该指标不扣分，得10分。</w:t>
        <w:br/>
        <w:t>（4）对于“产出成本”</w:t>
        <w:br/>
        <w:t>“拨付资金（元）”指标，实际完成值83.27万元，指标完成率91.08%，根据评分标准，该指标得9.11分。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（1）实施效益指标：</w:t>
        <w:br/>
        <w:t>对于“经济效益指标”：</w:t>
        <w:br/>
        <w:t>“有效保障困难人员生活需求”指标，与预期指标一致，根据评分标准，该指标不扣分，得5分。</w:t>
        <w:br/>
        <w:t>对于“社会效益指标”：</w:t>
        <w:br/>
        <w:t>“有效提高困难人员生活条件”指标，预期指标一致，根据评分标准，该指标不扣分，得5分。</w:t>
        <w:br/>
        <w:t>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“受益群众满意度（%）”指标，与预期指标一致，根据评分标准，该指标不扣分，得10分。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不断完善各项预算管理制度，根据新形势和新要求，结合不断出台的各项制度，制定相应的预算管理制度。强化预算管理，事前必编预算，控制经费使用，使用必问绩效，将绩效管理贯穿于预算编制、执行及决算等环节。</w:t>
        <w:br/>
        <w:t>加强宣传，加强对各项制度的执行力度，杜绝有令不行、有禁不止的情况发生。</w:t>
        <w:br/>
        <w:t>（二）存在问题及原因分析</w:t>
        <w:br/>
        <w:t>截止自评节点，本项目不存在资金及项目管理问题。</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