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阿克陶县交通运输局2024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BA8D772">
      <w:r>
        <w:br w:type="page"/>
      </w:r>
    </w:p>
    <w:p w14:paraId="1F6040AC">
      <w:pPr>
        <w:spacing w:line="640" w:lineRule="exact"/>
        <w:jc w:val="center"/>
        <w:outlineLvl w:val="1"/>
      </w:pPr>
      <w:r>
        <w:rPr>
          <w:rFonts w:ascii="黑体" w:hAnsi="黑体" w:eastAsia="黑体"/>
          <w:sz w:val="32"/>
        </w:rPr>
        <w:t>第一部分 单位概况</w:t>
      </w:r>
    </w:p>
    <w:p w14:paraId="230DF4CF">
      <w:pPr>
        <w:spacing w:line="640" w:lineRule="exact"/>
        <w:ind w:firstLine="640"/>
        <w:jc w:val="both"/>
        <w:outlineLvl w:val="2"/>
      </w:pPr>
      <w:r>
        <w:rPr>
          <w:rFonts w:ascii="黑体" w:hAnsi="黑体" w:eastAsia="黑体"/>
          <w:sz w:val="32"/>
        </w:rPr>
        <w:t>一、主要职能</w:t>
      </w:r>
    </w:p>
    <w:p w14:paraId="782EE1B1">
      <w:pPr>
        <w:spacing w:line="580" w:lineRule="exact"/>
        <w:ind w:firstLine="640"/>
        <w:jc w:val="both"/>
      </w:pPr>
      <w:r>
        <w:rPr>
          <w:rFonts w:ascii="仿宋_GB2312" w:hAnsi="仿宋_GB2312" w:eastAsia="仿宋_GB2312"/>
          <w:sz w:val="32"/>
        </w:rPr>
        <w:t>（一）贯彻执行国家和自治区、克州有关公路交通运输行业的方针、政策、法规，并组织实施和监督检查。</w:t>
      </w:r>
    </w:p>
    <w:p w14:paraId="1BDFE876">
      <w:pPr>
        <w:spacing w:line="580" w:lineRule="exact"/>
        <w:ind w:firstLine="640"/>
        <w:jc w:val="both"/>
      </w:pPr>
      <w:r>
        <w:rPr>
          <w:rFonts w:ascii="仿宋_GB2312" w:hAnsi="仿宋_GB2312" w:eastAsia="仿宋_GB2312"/>
          <w:sz w:val="32"/>
        </w:rPr>
        <w:t>（二）拟订全县公路交通运输发展规划；制定公路交通战略规划以及科技、教育中长期计划并组织实施；会同有关部门组织编制我县综合运输体系规划。</w:t>
      </w:r>
    </w:p>
    <w:p w14:paraId="6BE159FB">
      <w:pPr>
        <w:spacing w:line="580" w:lineRule="exact"/>
        <w:ind w:firstLine="640"/>
        <w:jc w:val="both"/>
      </w:pPr>
      <w:r>
        <w:rPr>
          <w:rFonts w:ascii="仿宋_GB2312" w:hAnsi="仿宋_GB2312" w:eastAsia="仿宋_GB2312"/>
          <w:sz w:val="32"/>
        </w:rPr>
        <w:t>（三）承担道路运输市场监管责任，负责我县公路交通运政综合管理。拟订全县道路运输有关政策、准入制度、技术标准和运营规范并监督实施。指导城乡客运及有关设施规划和管理工作，指导出租汽车行业管理。指导车辆维修、营运车辆综合性能检测、机动车驾驶员培训工作的行业管理。</w:t>
      </w:r>
    </w:p>
    <w:p w14:paraId="5F839FC0">
      <w:pPr>
        <w:spacing w:line="580" w:lineRule="exact"/>
        <w:ind w:firstLine="640"/>
        <w:jc w:val="both"/>
      </w:pPr>
      <w:r>
        <w:rPr>
          <w:rFonts w:ascii="仿宋_GB2312" w:hAnsi="仿宋_GB2312" w:eastAsia="仿宋_GB2312"/>
          <w:sz w:val="32"/>
        </w:rPr>
        <w:t>（四）负责提出公路固定资产投资规模和方向；拟订公路有关规费政策并监督实施，会同有关部门制定交通运输行业价格，对涉及财政、土地、价格等方面的问题提出政策建议。</w:t>
      </w:r>
    </w:p>
    <w:p w14:paraId="28D1B672">
      <w:pPr>
        <w:spacing w:line="580" w:lineRule="exact"/>
        <w:ind w:firstLine="640"/>
        <w:jc w:val="both"/>
      </w:pPr>
      <w:r>
        <w:rPr>
          <w:rFonts w:ascii="仿宋_GB2312" w:hAnsi="仿宋_GB2312" w:eastAsia="仿宋_GB2312"/>
          <w:sz w:val="32"/>
        </w:rPr>
        <w:t>（五）承担公路建设市场监管责任。拟订全县公路工程建设相关政策、制度和技术标准并监督实施。组织协调公路工程质量、安全生产监督管理工作，指导交通运输基础设施管理和维护，承担有关重要设施的管理和维护。负责管辖范围内公路的建设、养护和管理，负责路政综合管理，依法保护公路路产路权；指导管辖范围内县道、乡道的建设、养护和管理工作。</w:t>
      </w:r>
    </w:p>
    <w:p w14:paraId="2E92700C">
      <w:pPr>
        <w:spacing w:line="580" w:lineRule="exact"/>
        <w:ind w:firstLine="640"/>
        <w:jc w:val="both"/>
      </w:pPr>
      <w:r>
        <w:rPr>
          <w:rFonts w:ascii="仿宋_GB2312" w:hAnsi="仿宋_GB2312" w:eastAsia="仿宋_GB2312"/>
          <w:sz w:val="32"/>
        </w:rPr>
        <w:t>（六）会同有关部门培育和管理交通运输市场和交通基础设施建设市场，维护交通运输行业的平等竞争秩序。</w:t>
      </w:r>
    </w:p>
    <w:p w14:paraId="00A7EE26">
      <w:pPr>
        <w:spacing w:line="580" w:lineRule="exact"/>
        <w:ind w:firstLine="640"/>
        <w:jc w:val="both"/>
      </w:pPr>
      <w:r>
        <w:rPr>
          <w:rFonts w:ascii="仿宋_GB2312" w:hAnsi="仿宋_GB2312" w:eastAsia="仿宋_GB2312"/>
          <w:sz w:val="32"/>
        </w:rPr>
        <w:t>（七）指导公路行业安全生产和应急管理工作。按规定组织协调全县重点物资和紧急客货运输，负责全县重点干线路网监测和协调，承担交通战备工作。</w:t>
      </w:r>
    </w:p>
    <w:p w14:paraId="0D3C70E9">
      <w:pPr>
        <w:spacing w:line="580" w:lineRule="exact"/>
        <w:ind w:firstLine="640"/>
        <w:jc w:val="both"/>
      </w:pPr>
      <w:r>
        <w:rPr>
          <w:rFonts w:ascii="仿宋_GB2312" w:hAnsi="仿宋_GB2312" w:eastAsia="仿宋_GB2312"/>
          <w:sz w:val="32"/>
        </w:rPr>
        <w:t>（八）贯彻执行交通行业科技政策、技术标准和规范，推动行业科技进步；引导交通运输行业优化结构、协调发展。协同有关部门做好交通运输行业环境保护和节能减排工作。</w:t>
      </w:r>
    </w:p>
    <w:p w14:paraId="0B84D986">
      <w:pPr>
        <w:spacing w:line="580" w:lineRule="exact"/>
        <w:ind w:firstLine="640"/>
        <w:jc w:val="both"/>
      </w:pPr>
      <w:r>
        <w:rPr>
          <w:rFonts w:ascii="仿宋_GB2312" w:hAnsi="仿宋_GB2312" w:eastAsia="仿宋_GB2312"/>
          <w:sz w:val="32"/>
        </w:rPr>
        <w:t>（九）指导交通运输行业的</w:t>
      </w:r>
      <w:r>
        <w:rPr>
          <w:rFonts w:hint="eastAsia" w:ascii="仿宋_GB2312" w:hAnsi="仿宋_GB2312" w:eastAsia="仿宋_GB2312"/>
          <w:sz w:val="32"/>
          <w:lang w:eastAsia="zh-CN"/>
        </w:rPr>
        <w:t>法治宣传</w:t>
      </w:r>
      <w:r>
        <w:rPr>
          <w:rFonts w:ascii="仿宋_GB2312" w:hAnsi="仿宋_GB2312" w:eastAsia="仿宋_GB2312"/>
          <w:sz w:val="32"/>
        </w:rPr>
        <w:t>、行政复议、行政应诉、行政执法和监督工作；指导交通运输行业职业教育和培训工作。</w:t>
      </w:r>
    </w:p>
    <w:p w14:paraId="0CCEF241">
      <w:pPr>
        <w:spacing w:line="580" w:lineRule="exact"/>
        <w:ind w:firstLine="640"/>
        <w:jc w:val="both"/>
      </w:pPr>
      <w:r>
        <w:rPr>
          <w:rFonts w:ascii="仿宋_GB2312" w:hAnsi="仿宋_GB2312" w:eastAsia="仿宋_GB2312"/>
          <w:sz w:val="32"/>
        </w:rPr>
        <w:t>（十）承办</w:t>
      </w:r>
      <w:r>
        <w:rPr>
          <w:rFonts w:hint="eastAsia" w:ascii="仿宋_GB2312" w:hAnsi="仿宋_GB2312" w:eastAsia="仿宋_GB2312"/>
          <w:sz w:val="32"/>
          <w:lang w:eastAsia="zh-CN"/>
        </w:rPr>
        <w:t>县人民政府</w:t>
      </w:r>
      <w:r>
        <w:rPr>
          <w:rFonts w:ascii="仿宋_GB2312" w:hAnsi="仿宋_GB2312" w:eastAsia="仿宋_GB2312"/>
          <w:sz w:val="32"/>
        </w:rPr>
        <w:t>交办的其他工作。</w:t>
      </w:r>
    </w:p>
    <w:p w14:paraId="013E6663">
      <w:pPr>
        <w:spacing w:line="640" w:lineRule="exact"/>
        <w:ind w:firstLine="640"/>
        <w:jc w:val="both"/>
        <w:outlineLvl w:val="2"/>
      </w:pPr>
      <w:r>
        <w:rPr>
          <w:rFonts w:ascii="黑体" w:hAnsi="黑体" w:eastAsia="黑体"/>
          <w:sz w:val="32"/>
        </w:rPr>
        <w:t>二、机构设置及人员情况</w:t>
      </w:r>
    </w:p>
    <w:p w14:paraId="2860223D">
      <w:pPr>
        <w:spacing w:line="580" w:lineRule="exact"/>
        <w:ind w:firstLine="640"/>
        <w:jc w:val="both"/>
      </w:pPr>
      <w:r>
        <w:rPr>
          <w:rFonts w:ascii="仿宋_GB2312" w:hAnsi="仿宋_GB2312" w:eastAsia="仿宋_GB2312"/>
          <w:sz w:val="32"/>
        </w:rPr>
        <w:t>阿克陶县交通运输局2024年度，实有人数31人，其中：在职人员24人，增加1人；离休人员0人，增加0人；退休人员7人,增加1人。</w:t>
      </w:r>
    </w:p>
    <w:p w14:paraId="7AED48E2">
      <w:pPr>
        <w:spacing w:line="580" w:lineRule="exact"/>
        <w:ind w:firstLine="640"/>
        <w:jc w:val="both"/>
      </w:pPr>
      <w:r>
        <w:rPr>
          <w:rFonts w:ascii="仿宋_GB2312" w:hAnsi="仿宋_GB2312" w:eastAsia="仿宋_GB2312"/>
          <w:sz w:val="32"/>
        </w:rPr>
        <w:t>阿克陶县交通运输局无下属预算单位，下设3个科室，分别是：党建办、项目办、交通运输服务中心。</w:t>
      </w:r>
    </w:p>
    <w:p w14:paraId="28801919">
      <w:r>
        <w:br w:type="page"/>
      </w:r>
    </w:p>
    <w:p w14:paraId="7EB7C0BA">
      <w:pPr>
        <w:spacing w:line="240" w:lineRule="auto"/>
        <w:jc w:val="center"/>
        <w:outlineLvl w:val="1"/>
      </w:pPr>
      <w:r>
        <w:rPr>
          <w:rFonts w:ascii="黑体" w:hAnsi="黑体" w:eastAsia="黑体"/>
          <w:sz w:val="32"/>
        </w:rPr>
        <w:t>第二部分 部门决算情况说明</w:t>
      </w:r>
    </w:p>
    <w:p w14:paraId="4AE73020">
      <w:pPr>
        <w:spacing w:line="640" w:lineRule="exact"/>
        <w:ind w:firstLine="640"/>
        <w:jc w:val="both"/>
        <w:outlineLvl w:val="2"/>
      </w:pPr>
      <w:r>
        <w:rPr>
          <w:rFonts w:ascii="黑体" w:hAnsi="黑体" w:eastAsia="黑体"/>
          <w:sz w:val="32"/>
        </w:rPr>
        <w:t>一、收入支出决算总体情况说明</w:t>
      </w:r>
    </w:p>
    <w:p w14:paraId="19F4A5AF">
      <w:pPr>
        <w:spacing w:line="580" w:lineRule="exact"/>
        <w:ind w:firstLine="640"/>
        <w:jc w:val="both"/>
      </w:pPr>
      <w:r>
        <w:rPr>
          <w:rFonts w:ascii="仿宋_GB2312" w:hAnsi="仿宋_GB2312" w:eastAsia="仿宋_GB2312"/>
          <w:b/>
          <w:sz w:val="32"/>
        </w:rPr>
        <w:t>2024年度收入总计20,311.00万元，</w:t>
      </w:r>
      <w:r>
        <w:rPr>
          <w:rFonts w:ascii="仿宋_GB2312" w:hAnsi="仿宋_GB2312" w:eastAsia="仿宋_GB2312"/>
          <w:b w:val="0"/>
          <w:sz w:val="32"/>
        </w:rPr>
        <w:t>其中：本年收入合计15,218.71万元，使用非财政拨款结余（含专用结余）0.00万元，年初结转和结余5,092.29万元。</w:t>
      </w:r>
    </w:p>
    <w:p w14:paraId="2332AD37">
      <w:pPr>
        <w:spacing w:line="580" w:lineRule="exact"/>
        <w:ind w:firstLine="640"/>
        <w:jc w:val="both"/>
      </w:pPr>
      <w:r>
        <w:rPr>
          <w:rFonts w:ascii="仿宋_GB2312" w:hAnsi="仿宋_GB2312" w:eastAsia="仿宋_GB2312"/>
          <w:b/>
          <w:sz w:val="32"/>
        </w:rPr>
        <w:t>2024年度支出总计20,311.00万元，</w:t>
      </w:r>
      <w:r>
        <w:rPr>
          <w:rFonts w:ascii="仿宋_GB2312" w:hAnsi="仿宋_GB2312" w:eastAsia="仿宋_GB2312"/>
          <w:b w:val="0"/>
          <w:sz w:val="32"/>
        </w:rPr>
        <w:t>其中：本年支出合计20,185.03万元，结余分配0.00万元，年末结转和结余125.97万元。</w:t>
      </w:r>
    </w:p>
    <w:p w14:paraId="1BCB1B4B">
      <w:pPr>
        <w:spacing w:line="580" w:lineRule="exact"/>
        <w:ind w:firstLine="640"/>
        <w:jc w:val="both"/>
      </w:pPr>
      <w:r>
        <w:rPr>
          <w:rFonts w:ascii="仿宋_GB2312" w:hAnsi="仿宋_GB2312" w:eastAsia="仿宋_GB2312"/>
          <w:b w:val="0"/>
          <w:sz w:val="32"/>
        </w:rPr>
        <w:t>收入支出总体与上年相比，增加2,709.27万元，增长15.39%，主要原因是：本年增加江西援疆项目资金阿克陶镇至巴仁乡道路建设项目资金，阿克陶县乡道路改建EPC项目资金。</w:t>
      </w:r>
    </w:p>
    <w:p w14:paraId="43275953">
      <w:pPr>
        <w:spacing w:line="640" w:lineRule="exact"/>
        <w:ind w:firstLine="640"/>
        <w:jc w:val="both"/>
        <w:outlineLvl w:val="2"/>
      </w:pPr>
      <w:r>
        <w:rPr>
          <w:rFonts w:ascii="黑体" w:hAnsi="黑体" w:eastAsia="黑体"/>
          <w:sz w:val="32"/>
        </w:rPr>
        <w:t>二、收入决算情况说明</w:t>
      </w:r>
    </w:p>
    <w:p w14:paraId="0F0F2D8C">
      <w:pPr>
        <w:spacing w:line="580" w:lineRule="exact"/>
        <w:ind w:firstLine="640"/>
        <w:jc w:val="both"/>
      </w:pPr>
      <w:r>
        <w:rPr>
          <w:rFonts w:ascii="仿宋_GB2312" w:hAnsi="仿宋_GB2312" w:eastAsia="仿宋_GB2312"/>
          <w:b/>
          <w:sz w:val="32"/>
        </w:rPr>
        <w:t>本年收入15,218.71万元，</w:t>
      </w:r>
      <w:r>
        <w:rPr>
          <w:rFonts w:ascii="仿宋_GB2312" w:hAnsi="仿宋_GB2312" w:eastAsia="仿宋_GB2312"/>
          <w:b w:val="0"/>
          <w:sz w:val="32"/>
        </w:rPr>
        <w:t>其中：财政拨款收入8,736.53万元，占57.41%；上级补助收入0.00万元，占0.0</w:t>
      </w:r>
      <w:bookmarkStart w:id="0" w:name="_GoBack"/>
      <w:bookmarkEnd w:id="0"/>
      <w:r>
        <w:rPr>
          <w:rFonts w:ascii="仿宋_GB2312" w:hAnsi="仿宋_GB2312" w:eastAsia="仿宋_GB2312"/>
          <w:b w:val="0"/>
          <w:sz w:val="32"/>
        </w:rPr>
        <w:t>0%；事业收入0.00万元，占0.00%；经营收入0.00万元，占0.00%；附属单位上缴收入0.00万元，占0.00%；其他收入6,482.18万元，占42.59%。</w:t>
      </w:r>
    </w:p>
    <w:p w14:paraId="2CD14EAF">
      <w:pPr>
        <w:spacing w:line="640" w:lineRule="exact"/>
        <w:ind w:firstLine="640"/>
        <w:jc w:val="both"/>
        <w:outlineLvl w:val="2"/>
      </w:pPr>
      <w:r>
        <w:rPr>
          <w:rFonts w:ascii="黑体" w:hAnsi="黑体" w:eastAsia="黑体"/>
          <w:sz w:val="32"/>
        </w:rPr>
        <w:t>三、支出决算情况说明</w:t>
      </w:r>
    </w:p>
    <w:p w14:paraId="47EE8564">
      <w:pPr>
        <w:spacing w:line="580" w:lineRule="exact"/>
        <w:ind w:firstLine="640"/>
        <w:jc w:val="both"/>
      </w:pPr>
      <w:r>
        <w:rPr>
          <w:rFonts w:ascii="仿宋_GB2312" w:hAnsi="仿宋_GB2312" w:eastAsia="仿宋_GB2312"/>
          <w:b/>
          <w:sz w:val="32"/>
        </w:rPr>
        <w:t>本年支出20,185.03万元，</w:t>
      </w:r>
      <w:r>
        <w:rPr>
          <w:rFonts w:ascii="仿宋_GB2312" w:hAnsi="仿宋_GB2312" w:eastAsia="仿宋_GB2312"/>
          <w:b w:val="0"/>
          <w:sz w:val="32"/>
        </w:rPr>
        <w:t>其中：基本支出521.32万元，占2.58%；项目支出19,663.71万元，占97.42%；上缴上级支出0.00万元，占0.00%；经营支出0.00万元，占0.00%；对附属单位补助支出0.00万元，占0.00%。</w:t>
      </w:r>
    </w:p>
    <w:p w14:paraId="611DE3D2">
      <w:pPr>
        <w:spacing w:line="640" w:lineRule="exact"/>
        <w:ind w:firstLine="640"/>
        <w:jc w:val="both"/>
        <w:outlineLvl w:val="2"/>
      </w:pPr>
      <w:r>
        <w:rPr>
          <w:rFonts w:ascii="黑体" w:hAnsi="黑体" w:eastAsia="黑体"/>
          <w:sz w:val="32"/>
        </w:rPr>
        <w:t>四、财政拨款收入支出决算总体情况说明</w:t>
      </w:r>
    </w:p>
    <w:p w14:paraId="39E2F95D">
      <w:pPr>
        <w:spacing w:line="580" w:lineRule="exact"/>
        <w:ind w:firstLine="640"/>
        <w:jc w:val="both"/>
      </w:pPr>
      <w:r>
        <w:rPr>
          <w:rFonts w:ascii="仿宋_GB2312" w:hAnsi="仿宋_GB2312" w:eastAsia="仿宋_GB2312"/>
          <w:b/>
          <w:sz w:val="32"/>
        </w:rPr>
        <w:t>2024年度财政拨款收入总计8,736.53万元，</w:t>
      </w:r>
      <w:r>
        <w:rPr>
          <w:rFonts w:ascii="仿宋_GB2312" w:hAnsi="仿宋_GB2312" w:eastAsia="仿宋_GB2312"/>
          <w:b w:val="0"/>
          <w:sz w:val="32"/>
        </w:rPr>
        <w:t>其中：年初财政拨款结转和结余0.00万元，本年财政拨款收入8,736.53万元。</w:t>
      </w:r>
      <w:r>
        <w:rPr>
          <w:rFonts w:ascii="仿宋_GB2312" w:hAnsi="仿宋_GB2312" w:eastAsia="仿宋_GB2312"/>
          <w:b/>
          <w:sz w:val="32"/>
        </w:rPr>
        <w:t>财政拨款支出总计8,736.53万元，</w:t>
      </w:r>
      <w:r>
        <w:rPr>
          <w:rFonts w:ascii="仿宋_GB2312" w:hAnsi="仿宋_GB2312" w:eastAsia="仿宋_GB2312"/>
          <w:b w:val="0"/>
          <w:sz w:val="32"/>
        </w:rPr>
        <w:t>其中：年末财政拨款结转和结余0.00万元，本年财政拨款支出8,736.53万元。</w:t>
      </w:r>
    </w:p>
    <w:p w14:paraId="189FC52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减少2,492.23万元，下降22.20%，主要原因是：本年度减少阿克陶县村级道路建设项目资金</w:t>
      </w:r>
      <w:r>
        <w:rPr>
          <w:rFonts w:hint="eastAsia" w:ascii="仿宋_GB2312" w:hAnsi="仿宋_GB2312" w:eastAsia="仿宋_GB2312"/>
          <w:b w:val="0"/>
          <w:sz w:val="32"/>
          <w:lang w:eastAsia="zh-CN"/>
        </w:rPr>
        <w:t>，</w:t>
      </w:r>
      <w:r>
        <w:rPr>
          <w:rFonts w:ascii="仿宋_GB2312" w:hAnsi="仿宋_GB2312" w:eastAsia="仿宋_GB2312"/>
          <w:b w:val="0"/>
          <w:sz w:val="32"/>
        </w:rPr>
        <w:t>阿克陶县2023年加马铁热克乡，巴仁乡（产业园区）道路建设项目资金</w:t>
      </w:r>
      <w:r>
        <w:rPr>
          <w:rFonts w:hint="eastAsia" w:ascii="仿宋_GB2312" w:hAnsi="仿宋_GB2312" w:eastAsia="仿宋_GB2312"/>
          <w:b w:val="0"/>
          <w:sz w:val="32"/>
          <w:lang w:eastAsia="zh-CN"/>
        </w:rPr>
        <w:t>，</w:t>
      </w:r>
      <w:r>
        <w:rPr>
          <w:rFonts w:ascii="仿宋_GB2312" w:hAnsi="仿宋_GB2312" w:eastAsia="仿宋_GB2312"/>
          <w:b w:val="0"/>
          <w:sz w:val="32"/>
        </w:rPr>
        <w:t>农村公路养护项目资金</w:t>
      </w:r>
      <w:r>
        <w:rPr>
          <w:rFonts w:hint="eastAsia" w:ascii="仿宋_GB2312" w:hAnsi="仿宋_GB2312" w:eastAsia="仿宋_GB2312"/>
          <w:b w:val="0"/>
          <w:sz w:val="32"/>
          <w:lang w:eastAsia="zh-CN"/>
        </w:rPr>
        <w:t>，</w:t>
      </w:r>
      <w:r>
        <w:rPr>
          <w:rFonts w:ascii="仿宋_GB2312" w:hAnsi="仿宋_GB2312" w:eastAsia="仿宋_GB2312"/>
          <w:b w:val="0"/>
          <w:sz w:val="32"/>
        </w:rPr>
        <w:t>阿克陶县布伦口乡托克提力村通硬化路建设项目，阿克陶县木吉乡布拉克村至喀拉提村道路建设项目，阿克陶县布伦口乡恰克尔艾格勒2组通硬化路道路建设等项目资金</w:t>
      </w:r>
      <w:r>
        <w:rPr>
          <w:rFonts w:hint="eastAsia" w:ascii="仿宋_GB2312" w:hAnsi="仿宋_GB2312" w:eastAsia="仿宋_GB2312"/>
          <w:b w:val="0"/>
          <w:sz w:val="32"/>
          <w:lang w:eastAsia="zh-CN"/>
        </w:rPr>
        <w:t>。</w:t>
      </w:r>
      <w:r>
        <w:rPr>
          <w:rFonts w:ascii="仿宋_GB2312" w:hAnsi="仿宋_GB2312" w:eastAsia="仿宋_GB2312"/>
          <w:b/>
          <w:sz w:val="32"/>
        </w:rPr>
        <w:t>与年初预算相比，</w:t>
      </w:r>
      <w:r>
        <w:rPr>
          <w:rFonts w:ascii="仿宋_GB2312" w:hAnsi="仿宋_GB2312" w:eastAsia="仿宋_GB2312"/>
          <w:b w:val="0"/>
          <w:sz w:val="32"/>
        </w:rPr>
        <w:t>年初预算数14,806.77万元，决算数8,736.53万元，预决算差异率-41.00%，主要原因是：年中调减阿克陶县至库尔干水利枢纽至G314道路建设项目（第一期），阿克陶县巴仁乡古勒巴格村至克孜勒陶镇红新村道路建设项目资金，导致预决算存在差异。</w:t>
      </w:r>
    </w:p>
    <w:p w14:paraId="3F8A5DCA">
      <w:pPr>
        <w:spacing w:line="640" w:lineRule="exact"/>
        <w:ind w:firstLine="640"/>
        <w:jc w:val="both"/>
        <w:outlineLvl w:val="2"/>
      </w:pPr>
      <w:r>
        <w:rPr>
          <w:rFonts w:ascii="黑体" w:hAnsi="黑体" w:eastAsia="黑体"/>
          <w:sz w:val="32"/>
        </w:rPr>
        <w:t>五、一般公共预算财政拨款支出决算情况说明</w:t>
      </w:r>
    </w:p>
    <w:p w14:paraId="465E7FAB">
      <w:pPr>
        <w:spacing w:line="640" w:lineRule="exact"/>
        <w:ind w:firstLine="640"/>
        <w:jc w:val="both"/>
        <w:outlineLvl w:val="3"/>
      </w:pPr>
      <w:r>
        <w:rPr>
          <w:rFonts w:ascii="楷体_GB2312" w:hAnsi="楷体_GB2312" w:eastAsia="楷体_GB2312"/>
          <w:b/>
          <w:sz w:val="32"/>
        </w:rPr>
        <w:t>（一）一般公共预算财政拨款支出决算总体情况</w:t>
      </w:r>
    </w:p>
    <w:p w14:paraId="341CB5DA">
      <w:pPr>
        <w:spacing w:line="580" w:lineRule="exact"/>
        <w:ind w:firstLine="640"/>
        <w:jc w:val="both"/>
      </w:pPr>
      <w:r>
        <w:rPr>
          <w:rFonts w:ascii="仿宋_GB2312" w:hAnsi="仿宋_GB2312" w:eastAsia="仿宋_GB2312"/>
          <w:b/>
          <w:sz w:val="32"/>
        </w:rPr>
        <w:t>2024年度一般公共预算财政拨款支出8,465.22万元，</w:t>
      </w:r>
      <w:r>
        <w:rPr>
          <w:rFonts w:ascii="仿宋_GB2312" w:hAnsi="仿宋_GB2312" w:eastAsia="仿宋_GB2312"/>
          <w:b w:val="0"/>
          <w:sz w:val="32"/>
        </w:rPr>
        <w:t>占本年支出合计的41.94%。</w:t>
      </w:r>
      <w:r>
        <w:rPr>
          <w:rFonts w:ascii="仿宋_GB2312" w:hAnsi="仿宋_GB2312" w:eastAsia="仿宋_GB2312"/>
          <w:b/>
          <w:sz w:val="32"/>
        </w:rPr>
        <w:t>与上年相比，</w:t>
      </w:r>
      <w:r>
        <w:rPr>
          <w:rFonts w:ascii="仿宋_GB2312" w:hAnsi="仿宋_GB2312" w:eastAsia="仿宋_GB2312"/>
          <w:b w:val="0"/>
          <w:sz w:val="32"/>
        </w:rPr>
        <w:t>减少2,499.44万元，下降22.80%，主要原因是：本年度减少阿克陶县村级道路建设项目资金</w:t>
      </w:r>
      <w:r>
        <w:rPr>
          <w:rFonts w:hint="eastAsia" w:ascii="仿宋_GB2312" w:hAnsi="仿宋_GB2312" w:eastAsia="仿宋_GB2312"/>
          <w:b w:val="0"/>
          <w:sz w:val="32"/>
          <w:lang w:eastAsia="zh-CN"/>
        </w:rPr>
        <w:t>，</w:t>
      </w:r>
      <w:r>
        <w:rPr>
          <w:rFonts w:ascii="仿宋_GB2312" w:hAnsi="仿宋_GB2312" w:eastAsia="仿宋_GB2312"/>
          <w:b w:val="0"/>
          <w:sz w:val="32"/>
        </w:rPr>
        <w:t>阿克陶县2023年加马铁热克乡，巴仁乡（产业园区）道路建设项目资金</w:t>
      </w:r>
      <w:r>
        <w:rPr>
          <w:rFonts w:hint="eastAsia" w:ascii="仿宋_GB2312" w:hAnsi="仿宋_GB2312" w:eastAsia="仿宋_GB2312"/>
          <w:b w:val="0"/>
          <w:sz w:val="32"/>
          <w:lang w:eastAsia="zh-CN"/>
        </w:rPr>
        <w:t>，</w:t>
      </w:r>
      <w:r>
        <w:rPr>
          <w:rFonts w:ascii="仿宋_GB2312" w:hAnsi="仿宋_GB2312" w:eastAsia="仿宋_GB2312"/>
          <w:b w:val="0"/>
          <w:sz w:val="32"/>
        </w:rPr>
        <w:t>农村公路养护项目资金</w:t>
      </w:r>
      <w:r>
        <w:rPr>
          <w:rFonts w:hint="eastAsia" w:ascii="仿宋_GB2312" w:hAnsi="仿宋_GB2312" w:eastAsia="仿宋_GB2312"/>
          <w:b w:val="0"/>
          <w:sz w:val="32"/>
          <w:lang w:eastAsia="zh-CN"/>
        </w:rPr>
        <w:t>，</w:t>
      </w:r>
      <w:r>
        <w:rPr>
          <w:rFonts w:ascii="仿宋_GB2312" w:hAnsi="仿宋_GB2312" w:eastAsia="仿宋_GB2312"/>
          <w:b w:val="0"/>
          <w:sz w:val="32"/>
        </w:rPr>
        <w:t>阿克陶县布伦口乡托克提力村通硬化路建设项目，阿克陶县木吉乡布拉克村至喀拉提村道路建设项目，阿克陶县布伦口乡恰克尔艾格勒2组通硬化路道路建设等项目资金</w:t>
      </w:r>
      <w:r>
        <w:rPr>
          <w:rFonts w:hint="eastAsia" w:ascii="仿宋_GB2312" w:hAnsi="仿宋_GB2312" w:eastAsia="仿宋_GB2312"/>
          <w:b w:val="0"/>
          <w:sz w:val="32"/>
          <w:lang w:eastAsia="zh-CN"/>
        </w:rPr>
        <w:t>。</w:t>
      </w:r>
      <w:r>
        <w:rPr>
          <w:rFonts w:ascii="仿宋_GB2312" w:hAnsi="仿宋_GB2312" w:eastAsia="仿宋_GB2312"/>
          <w:b/>
          <w:sz w:val="32"/>
        </w:rPr>
        <w:t>与年初预算相比,</w:t>
      </w:r>
      <w:r>
        <w:rPr>
          <w:rFonts w:ascii="仿宋_GB2312" w:hAnsi="仿宋_GB2312" w:eastAsia="仿宋_GB2312"/>
          <w:b w:val="0"/>
          <w:sz w:val="32"/>
        </w:rPr>
        <w:t>年初预算数14,806.77万元，决算数8,465.22万元，预决算差异率-42.83%，主要原因是：年中调减阿克陶县至库尔干水利枢纽至G314道路建设项目（第一期），阿克陶县巴仁乡古勒巴格村至克孜勒陶镇红新村道路建设项目资金，导致预决算存在差异。</w:t>
      </w:r>
    </w:p>
    <w:p w14:paraId="075012AA">
      <w:pPr>
        <w:spacing w:line="640" w:lineRule="exact"/>
        <w:ind w:firstLine="640"/>
        <w:jc w:val="both"/>
        <w:outlineLvl w:val="3"/>
      </w:pPr>
      <w:r>
        <w:rPr>
          <w:rFonts w:ascii="楷体_GB2312" w:hAnsi="楷体_GB2312" w:eastAsia="楷体_GB2312"/>
          <w:b/>
          <w:sz w:val="32"/>
        </w:rPr>
        <w:t>（二）一般公共预算财政拨款支出决算结构情况</w:t>
      </w:r>
    </w:p>
    <w:p w14:paraId="56FE987E">
      <w:pPr>
        <w:spacing w:line="580" w:lineRule="exact"/>
        <w:ind w:firstLine="640"/>
        <w:jc w:val="both"/>
      </w:pPr>
      <w:r>
        <w:rPr>
          <w:rFonts w:ascii="仿宋_GB2312" w:hAnsi="仿宋_GB2312" w:eastAsia="仿宋_GB2312"/>
          <w:b w:val="0"/>
          <w:sz w:val="32"/>
        </w:rPr>
        <w:t>1.一般公共服务支出(类)6.95万元,占0.08%。</w:t>
      </w:r>
    </w:p>
    <w:p w14:paraId="2E4C1D8E">
      <w:pPr>
        <w:spacing w:line="580" w:lineRule="exact"/>
        <w:ind w:firstLine="640"/>
        <w:jc w:val="both"/>
      </w:pPr>
      <w:r>
        <w:rPr>
          <w:rFonts w:ascii="仿宋_GB2312" w:hAnsi="仿宋_GB2312" w:eastAsia="仿宋_GB2312"/>
          <w:b w:val="0"/>
          <w:sz w:val="32"/>
        </w:rPr>
        <w:t>2.社会保障和就业支出(类)61.24万元,占0.72%。</w:t>
      </w:r>
    </w:p>
    <w:p w14:paraId="656718F1">
      <w:pPr>
        <w:spacing w:line="580" w:lineRule="exact"/>
        <w:ind w:firstLine="640"/>
        <w:jc w:val="both"/>
      </w:pPr>
      <w:r>
        <w:rPr>
          <w:rFonts w:ascii="仿宋_GB2312" w:hAnsi="仿宋_GB2312" w:eastAsia="仿宋_GB2312"/>
          <w:b w:val="0"/>
          <w:sz w:val="32"/>
        </w:rPr>
        <w:t>3.卫生健康支出(类)21.58万元,占0.25%。</w:t>
      </w:r>
    </w:p>
    <w:p w14:paraId="110BA386">
      <w:pPr>
        <w:spacing w:line="580" w:lineRule="exact"/>
        <w:ind w:firstLine="640"/>
        <w:jc w:val="both"/>
      </w:pPr>
      <w:r>
        <w:rPr>
          <w:rFonts w:ascii="仿宋_GB2312" w:hAnsi="仿宋_GB2312" w:eastAsia="仿宋_GB2312"/>
          <w:b w:val="0"/>
          <w:sz w:val="32"/>
        </w:rPr>
        <w:t>4.农林水支出(类)1,728.97万元,占20.42%。</w:t>
      </w:r>
    </w:p>
    <w:p w14:paraId="4BBC9043">
      <w:pPr>
        <w:spacing w:line="580" w:lineRule="exact"/>
        <w:ind w:firstLine="640"/>
        <w:jc w:val="both"/>
      </w:pPr>
      <w:r>
        <w:rPr>
          <w:rFonts w:ascii="仿宋_GB2312" w:hAnsi="仿宋_GB2312" w:eastAsia="仿宋_GB2312"/>
          <w:b w:val="0"/>
          <w:sz w:val="32"/>
        </w:rPr>
        <w:t>5.交通运输支出(类)6,573.99万元,占77.66%。</w:t>
      </w:r>
    </w:p>
    <w:p w14:paraId="2816D2EB">
      <w:pPr>
        <w:spacing w:line="580" w:lineRule="exact"/>
        <w:ind w:firstLine="640"/>
        <w:jc w:val="both"/>
      </w:pPr>
      <w:r>
        <w:rPr>
          <w:rFonts w:ascii="仿宋_GB2312" w:hAnsi="仿宋_GB2312" w:eastAsia="仿宋_GB2312"/>
          <w:b w:val="0"/>
          <w:sz w:val="32"/>
        </w:rPr>
        <w:t>6.住房保障支出(类)39.18万元,占0.46%。</w:t>
      </w:r>
    </w:p>
    <w:p w14:paraId="15D52CB7">
      <w:pPr>
        <w:spacing w:line="580" w:lineRule="exact"/>
        <w:ind w:firstLine="640"/>
        <w:jc w:val="both"/>
      </w:pPr>
      <w:r>
        <w:rPr>
          <w:rFonts w:ascii="仿宋_GB2312" w:hAnsi="仿宋_GB2312" w:eastAsia="仿宋_GB2312"/>
          <w:b w:val="0"/>
          <w:sz w:val="32"/>
        </w:rPr>
        <w:t>7.其他支出(类)33.31万元,占0.39%。</w:t>
      </w:r>
    </w:p>
    <w:p w14:paraId="5D0DB51B">
      <w:pPr>
        <w:spacing w:line="640" w:lineRule="exact"/>
        <w:ind w:firstLine="640"/>
        <w:jc w:val="both"/>
        <w:outlineLvl w:val="3"/>
      </w:pPr>
      <w:r>
        <w:rPr>
          <w:rFonts w:ascii="楷体_GB2312" w:hAnsi="楷体_GB2312" w:eastAsia="楷体_GB2312"/>
          <w:b/>
          <w:sz w:val="32"/>
        </w:rPr>
        <w:t>（三）一般公共预算财政拨款支出决算具体情况</w:t>
      </w:r>
    </w:p>
    <w:p w14:paraId="50969B26">
      <w:pPr>
        <w:spacing w:line="580" w:lineRule="exact"/>
        <w:ind w:firstLine="640"/>
        <w:jc w:val="both"/>
      </w:pPr>
      <w:r>
        <w:rPr>
          <w:rFonts w:ascii="仿宋_GB2312" w:hAnsi="仿宋_GB2312" w:eastAsia="仿宋_GB2312"/>
          <w:b w:val="0"/>
          <w:sz w:val="32"/>
        </w:rPr>
        <w:t>1.一般公共服务支出(类)组织事务(款)其他组织事务支出(项):支出决算数为6.95万元，比上年决算增加3.81万元，增长121.34%,主要原因是：本年增加援疆干部津贴，为民</w:t>
      </w:r>
      <w:r>
        <w:rPr>
          <w:rFonts w:hint="eastAsia" w:ascii="仿宋_GB2312" w:hAnsi="仿宋_GB2312" w:eastAsia="仿宋_GB2312"/>
          <w:b w:val="0"/>
          <w:sz w:val="32"/>
          <w:lang w:eastAsia="zh-CN"/>
        </w:rPr>
        <w:t>办实事</w:t>
      </w:r>
      <w:r>
        <w:rPr>
          <w:rFonts w:ascii="仿宋_GB2312" w:hAnsi="仿宋_GB2312" w:eastAsia="仿宋_GB2312"/>
          <w:b w:val="0"/>
          <w:sz w:val="32"/>
        </w:rPr>
        <w:t>工作经费。</w:t>
      </w:r>
    </w:p>
    <w:p w14:paraId="633B6CA0">
      <w:pPr>
        <w:spacing w:line="580" w:lineRule="exact"/>
        <w:ind w:firstLine="640"/>
        <w:jc w:val="both"/>
      </w:pPr>
      <w:r>
        <w:rPr>
          <w:rFonts w:ascii="仿宋_GB2312" w:hAnsi="仿宋_GB2312" w:eastAsia="仿宋_GB2312"/>
          <w:b w:val="0"/>
          <w:sz w:val="32"/>
        </w:rPr>
        <w:t>2.国防支出(类)国防动员(款)边海防(项):支出决算数为0.00万元，比上年决算减少5.38万元，下降100.00%,主要原因是：本年减少阿克陶县边防巡逻路道路建设项目资金。</w:t>
      </w:r>
    </w:p>
    <w:p w14:paraId="28111841">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3.社会保障和就业支出(类)行政事业单位养老支出(款)行政单位离退休(项):支出决算数为7.70万元，比上年决算增加2.81万元，增长57.46%,主要原因是：本年退休人员增加，退休费支出增加。</w:t>
      </w:r>
    </w:p>
    <w:p w14:paraId="1EF83B3C">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50.46万元，比上年决算增加2.83万元，增长5.94%,主要原因是：本年在职人员增加，本年在职人员工资基数调增，养老缴费基数上涨，相应支出增加。</w:t>
      </w:r>
    </w:p>
    <w:p w14:paraId="185F2EF1">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3.08万元，比上年决算减少9.73万元，下降75.96%,主要原因是：本年新增退休人员，辞职调出人员较上年减少，职业年金缴费较上年减少。</w:t>
      </w:r>
    </w:p>
    <w:p w14:paraId="38DD9E52">
      <w:pPr>
        <w:spacing w:line="580" w:lineRule="exact"/>
        <w:ind w:firstLine="640"/>
        <w:jc w:val="both"/>
      </w:pPr>
      <w:r>
        <w:rPr>
          <w:rFonts w:ascii="仿宋_GB2312" w:hAnsi="仿宋_GB2312" w:eastAsia="仿宋_GB2312"/>
          <w:b w:val="0"/>
          <w:sz w:val="32"/>
        </w:rPr>
        <w:t>6.卫生健康支出(类)行政事业单位医疗(款)行政单位医疗(项):支出决算数为15.44万元，比上年决算增加0.53万元，增长3.55%,主要原因是：本年在职人员</w:t>
      </w:r>
      <w:r>
        <w:rPr>
          <w:rFonts w:hint="eastAsia" w:ascii="仿宋_GB2312" w:hAnsi="仿宋_GB2312" w:eastAsia="仿宋_GB2312"/>
          <w:b w:val="0"/>
          <w:sz w:val="32"/>
          <w:lang w:val="en-US" w:eastAsia="zh-CN"/>
        </w:rPr>
        <w:t>增加，</w:t>
      </w:r>
      <w:r>
        <w:rPr>
          <w:rFonts w:ascii="仿宋_GB2312" w:hAnsi="仿宋_GB2312" w:eastAsia="仿宋_GB2312"/>
          <w:b w:val="0"/>
          <w:sz w:val="32"/>
        </w:rPr>
        <w:t>工资基数调增，医疗缴费基数上涨，相应支出增加。</w:t>
      </w:r>
    </w:p>
    <w:p w14:paraId="2F4CF866">
      <w:pPr>
        <w:spacing w:line="580" w:lineRule="exact"/>
        <w:ind w:firstLine="640"/>
        <w:jc w:val="both"/>
      </w:pPr>
      <w:r>
        <w:rPr>
          <w:rFonts w:ascii="仿宋_GB2312" w:hAnsi="仿宋_GB2312" w:eastAsia="仿宋_GB2312"/>
          <w:b w:val="0"/>
          <w:sz w:val="32"/>
        </w:rPr>
        <w:t>7.卫生健康支出(类)行政事业单位医疗(款)事业单位医疗(项):支出决算数为6.14万元，比上年决算增加0.55万元，增长9.84%,主要原因是：本年在职人员增加，本年在职人员工资基数调增，医疗缴费基数上涨，相应支出增加。</w:t>
      </w:r>
    </w:p>
    <w:p w14:paraId="7E8983E2">
      <w:pPr>
        <w:spacing w:line="580" w:lineRule="exact"/>
        <w:ind w:firstLine="640"/>
        <w:jc w:val="both"/>
      </w:pPr>
      <w:r>
        <w:rPr>
          <w:rFonts w:ascii="仿宋_GB2312" w:hAnsi="仿宋_GB2312" w:eastAsia="仿宋_GB2312"/>
          <w:b w:val="0"/>
          <w:sz w:val="32"/>
        </w:rPr>
        <w:t>8.农林水支出(类)农业农村(款)农村道路建设(项):支出决算数为0.00万元，比上年决算减少1,158.80万元，下降100.00%,主要原因是：本年度减少阿克陶县村级道路建设项目资金。</w:t>
      </w:r>
    </w:p>
    <w:p w14:paraId="3DFACE5D">
      <w:pPr>
        <w:spacing w:line="580" w:lineRule="exact"/>
        <w:ind w:firstLine="640"/>
        <w:jc w:val="both"/>
      </w:pPr>
      <w:r>
        <w:rPr>
          <w:rFonts w:ascii="仿宋_GB2312" w:hAnsi="仿宋_GB2312" w:eastAsia="仿宋_GB2312"/>
          <w:b w:val="0"/>
          <w:sz w:val="32"/>
        </w:rPr>
        <w:t>9.农林水支出(类)巩固脱贫攻坚成果衔接乡村振兴(款)农村基础设施建设(项):支出决算数为529.07万元，比上年决算减少144.63万元，下降21.47%,主要原因是：本年减少阿克陶县2023年加马铁热克乡，巴仁乡（产业园区）道路建设项目资金。</w:t>
      </w:r>
    </w:p>
    <w:p w14:paraId="7D020B40">
      <w:pPr>
        <w:spacing w:line="580" w:lineRule="exact"/>
        <w:ind w:firstLine="640"/>
        <w:jc w:val="both"/>
      </w:pPr>
      <w:r>
        <w:rPr>
          <w:rFonts w:ascii="仿宋_GB2312" w:hAnsi="仿宋_GB2312" w:eastAsia="仿宋_GB2312"/>
          <w:b w:val="0"/>
          <w:sz w:val="32"/>
        </w:rPr>
        <w:t>10.农林水支出(类)巩固脱贫攻坚成果衔接乡村振兴(款)生产发展(项):支出决算数为1,199.90万元，比上年决算减少0.10万元，下降0.01%,主要原因是：本年度减少护路员一个月的生活补贴。</w:t>
      </w:r>
    </w:p>
    <w:p w14:paraId="4DF3F7A0">
      <w:pPr>
        <w:spacing w:line="580" w:lineRule="exact"/>
        <w:ind w:firstLine="640"/>
        <w:jc w:val="both"/>
      </w:pPr>
      <w:r>
        <w:rPr>
          <w:rFonts w:ascii="仿宋_GB2312" w:hAnsi="仿宋_GB2312" w:eastAsia="仿宋_GB2312"/>
          <w:b w:val="0"/>
          <w:sz w:val="32"/>
        </w:rPr>
        <w:t>11.交通运输支出(类)公路水路运输(款)行政运行(项):支出决算数为397.51万元，比上年决算减少21.76万元，下降5.19%,主要原因是：本年在职人员调入调出，人员职级不同，工资基数不同，导致人员经费较上年减少。</w:t>
      </w:r>
    </w:p>
    <w:p w14:paraId="5FB4AD37">
      <w:pPr>
        <w:spacing w:line="580" w:lineRule="exact"/>
        <w:ind w:firstLine="640"/>
        <w:jc w:val="both"/>
      </w:pPr>
      <w:r>
        <w:rPr>
          <w:rFonts w:ascii="仿宋_GB2312" w:hAnsi="仿宋_GB2312" w:eastAsia="仿宋_GB2312"/>
          <w:b w:val="0"/>
          <w:sz w:val="32"/>
        </w:rPr>
        <w:t>12.交通运输支出(类)公路水路运输(款)公路建设(项):支出决算数为4,655.81万元，比上年决算增加341.75万元，增长7.92%,主要原因是：本年度增加阿克陶县巴仁乡古勒巴格村至克孜勒陶镇红新村道路建设项目，阿特奥依纳克村-奥依塔克森林公园道路建设项目，阿克陶县-库尔干水利枢纽-G314道路建设项目资金。</w:t>
      </w:r>
    </w:p>
    <w:p w14:paraId="72F2CCC2">
      <w:pPr>
        <w:spacing w:line="580" w:lineRule="exact"/>
        <w:ind w:firstLine="640"/>
        <w:jc w:val="both"/>
      </w:pPr>
      <w:r>
        <w:rPr>
          <w:rFonts w:ascii="仿宋_GB2312" w:hAnsi="仿宋_GB2312" w:eastAsia="仿宋_GB2312"/>
          <w:b w:val="0"/>
          <w:sz w:val="32"/>
        </w:rPr>
        <w:t>13.交通运输支出(类)公路水路运输(款)公路养护(项):支出决算数为216.38万元，比上年决算减少1,043.13万元，下降82.82%,主要原因是：本年度减少阿克陶县2023年农村公路养护项目资金。</w:t>
      </w:r>
    </w:p>
    <w:p w14:paraId="4D287765">
      <w:pPr>
        <w:spacing w:line="580" w:lineRule="exact"/>
        <w:ind w:firstLine="640"/>
        <w:jc w:val="both"/>
      </w:pPr>
      <w:r>
        <w:rPr>
          <w:rFonts w:ascii="仿宋_GB2312" w:hAnsi="仿宋_GB2312" w:eastAsia="仿宋_GB2312"/>
          <w:b w:val="0"/>
          <w:sz w:val="32"/>
        </w:rPr>
        <w:t>14.交通运输支出(类)公路水路运输(款)交通运输信息化建设(项):支出决算数为0.00万元，比上年决算减少4.40万元，下降100.00%,主要原因是：本年度减少交通运输综合行政执法装备所需资金。</w:t>
      </w:r>
    </w:p>
    <w:p w14:paraId="1CBB1C67">
      <w:pPr>
        <w:spacing w:line="580" w:lineRule="exact"/>
        <w:ind w:firstLine="640"/>
        <w:jc w:val="both"/>
      </w:pPr>
      <w:r>
        <w:rPr>
          <w:rFonts w:ascii="仿宋_GB2312" w:hAnsi="仿宋_GB2312" w:eastAsia="仿宋_GB2312"/>
          <w:b w:val="0"/>
          <w:sz w:val="32"/>
        </w:rPr>
        <w:t>15.交通运输支出(类)公路水路运输(款)其他公路水路运输支出(项):支出决算数为0.00万元，比上年决算减少113.53万元，下降100.00%,主要原因是：本年度减少土地林木补偿款。</w:t>
      </w:r>
    </w:p>
    <w:p w14:paraId="70B63232">
      <w:pPr>
        <w:spacing w:line="580" w:lineRule="exact"/>
        <w:ind w:firstLine="640"/>
        <w:jc w:val="both"/>
      </w:pPr>
      <w:r>
        <w:rPr>
          <w:rFonts w:ascii="仿宋_GB2312" w:hAnsi="仿宋_GB2312" w:eastAsia="仿宋_GB2312"/>
          <w:b w:val="0"/>
          <w:sz w:val="32"/>
        </w:rPr>
        <w:t>16.交通运输支出(类)车辆购置税支出(款)车辆购置税用于公路等基础设施建设支出(项):支出决算数为0.00万元，比上年决算减少1,115.39万元，下降100.00%,主要原因是：本年度减少阿克陶县布伦口乡托克提力村通硬化路建设项目，阿克陶县木吉乡布拉克村至喀拉提村道路建设项目，阿克陶县布伦口乡恰克尔艾格勒2组通硬化路道路建设项目等项目资金。</w:t>
      </w:r>
    </w:p>
    <w:p w14:paraId="519445AD">
      <w:pPr>
        <w:spacing w:line="580" w:lineRule="exact"/>
        <w:ind w:firstLine="640"/>
        <w:jc w:val="both"/>
      </w:pPr>
      <w:r>
        <w:rPr>
          <w:rFonts w:ascii="仿宋_GB2312" w:hAnsi="仿宋_GB2312" w:eastAsia="仿宋_GB2312"/>
          <w:b w:val="0"/>
          <w:sz w:val="32"/>
        </w:rPr>
        <w:t>17.交通运输支出(类)其他交通运输支出(款)其他交通运输支出(项):支出决算数为1,304.29万元，比上年决算增加877.40万元，增长205.53%,主要原因是：本年度增加农村客运补贴资金及城市交通发展奖励资金。</w:t>
      </w:r>
    </w:p>
    <w:p w14:paraId="37F44754">
      <w:pPr>
        <w:spacing w:line="580" w:lineRule="exact"/>
        <w:ind w:firstLine="640"/>
        <w:jc w:val="both"/>
      </w:pPr>
      <w:r>
        <w:rPr>
          <w:rFonts w:ascii="仿宋_GB2312" w:hAnsi="仿宋_GB2312" w:eastAsia="仿宋_GB2312"/>
          <w:b w:val="0"/>
          <w:sz w:val="32"/>
        </w:rPr>
        <w:t>18.住房保障支出(类)住房改革支出(款)住房公积金(项):支出决算数为39.18万元，比上年决算增加0.53万元，增长1.37%,主要原因是：本年在职人员工资基数调增，公积金缴费基数上涨，相应支出增加。</w:t>
      </w:r>
    </w:p>
    <w:p w14:paraId="725DCA7A">
      <w:pPr>
        <w:spacing w:line="580" w:lineRule="exact"/>
        <w:ind w:firstLine="640"/>
        <w:jc w:val="both"/>
      </w:pPr>
      <w:r>
        <w:rPr>
          <w:rFonts w:ascii="仿宋_GB2312" w:hAnsi="仿宋_GB2312" w:eastAsia="仿宋_GB2312"/>
          <w:b w:val="0"/>
          <w:sz w:val="32"/>
        </w:rPr>
        <w:t>19.灾害防治及应急管理支出(类)其他灾害防治及应急管理支出(款)其他灾害防治及应急管理支出(项):支出决算数为0.00万元，比上年决算减少6.00万元，下降100.00%,主要原因是：本年度减少阿克陶县X467线（艾杰克-喀拉塔什-其木干Y038线）地质灾害风险评估费，阿克陶县X392线（G314岔口-克州冰川公园）地质灾害风险评估费。</w:t>
      </w:r>
    </w:p>
    <w:p w14:paraId="786E723B">
      <w:pPr>
        <w:spacing w:line="580" w:lineRule="exact"/>
        <w:ind w:firstLine="640"/>
        <w:jc w:val="both"/>
      </w:pPr>
      <w:r>
        <w:rPr>
          <w:rFonts w:ascii="仿宋_GB2312" w:hAnsi="仿宋_GB2312" w:eastAsia="仿宋_GB2312"/>
          <w:b w:val="0"/>
          <w:sz w:val="32"/>
        </w:rPr>
        <w:t>20.其他支出(类)其他支出(款)其他支出(项):支出决算数为33.31万元，比上年决算减少106.80万元，下降76.23%,主要原因是：本年度减少民族发展项目资金。</w:t>
      </w:r>
    </w:p>
    <w:p w14:paraId="6E17A17B">
      <w:pPr>
        <w:spacing w:line="640" w:lineRule="exact"/>
        <w:ind w:firstLine="640"/>
        <w:jc w:val="both"/>
        <w:outlineLvl w:val="2"/>
      </w:pPr>
      <w:r>
        <w:rPr>
          <w:rFonts w:ascii="黑体" w:hAnsi="黑体" w:eastAsia="黑体"/>
          <w:sz w:val="32"/>
        </w:rPr>
        <w:t>六、一般公共预算财政拨款基本支出决算情况说明</w:t>
      </w:r>
    </w:p>
    <w:p w14:paraId="5A1A7321">
      <w:pPr>
        <w:spacing w:line="580" w:lineRule="exact"/>
        <w:ind w:firstLine="640"/>
        <w:jc w:val="both"/>
      </w:pPr>
      <w:r>
        <w:rPr>
          <w:rFonts w:ascii="仿宋_GB2312" w:hAnsi="仿宋_GB2312" w:eastAsia="仿宋_GB2312"/>
          <w:b w:val="0"/>
          <w:sz w:val="32"/>
        </w:rPr>
        <w:t>2024年度一般公共预算财政拨款基本支出519.50万元，其中：</w:t>
      </w:r>
      <w:r>
        <w:rPr>
          <w:rFonts w:ascii="仿宋_GB2312" w:hAnsi="仿宋_GB2312" w:eastAsia="仿宋_GB2312"/>
          <w:b/>
          <w:sz w:val="32"/>
        </w:rPr>
        <w:t>人员经费486.32万元，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w:t>
      </w:r>
    </w:p>
    <w:p w14:paraId="0D843628">
      <w:pPr>
        <w:spacing w:line="580" w:lineRule="exact"/>
        <w:ind w:firstLine="640"/>
        <w:jc w:val="both"/>
      </w:pPr>
      <w:r>
        <w:rPr>
          <w:rFonts w:ascii="仿宋_GB2312" w:hAnsi="仿宋_GB2312" w:eastAsia="仿宋_GB2312"/>
          <w:b/>
          <w:sz w:val="32"/>
        </w:rPr>
        <w:t>公用经费33.18万元，</w:t>
      </w:r>
      <w:r>
        <w:rPr>
          <w:rFonts w:ascii="仿宋_GB2312" w:hAnsi="仿宋_GB2312" w:eastAsia="仿宋_GB2312"/>
          <w:b w:val="0"/>
          <w:sz w:val="32"/>
        </w:rPr>
        <w:t>包括：办公费、印刷费、水费、电费、邮电费、差旅费、公务用车运行维护费、税金及附加费用、其他商品和服务支出。</w:t>
      </w:r>
    </w:p>
    <w:p w14:paraId="44CB1086">
      <w:pPr>
        <w:spacing w:line="640" w:lineRule="exact"/>
        <w:ind w:firstLine="640"/>
        <w:jc w:val="both"/>
        <w:outlineLvl w:val="2"/>
      </w:pPr>
      <w:r>
        <w:rPr>
          <w:rFonts w:ascii="黑体" w:hAnsi="黑体" w:eastAsia="黑体"/>
          <w:sz w:val="32"/>
        </w:rPr>
        <w:t>七、政府性基金预算财政拨款收入支出决算情况说明</w:t>
      </w:r>
    </w:p>
    <w:p w14:paraId="5A7B9A72">
      <w:pPr>
        <w:spacing w:line="580" w:lineRule="exact"/>
        <w:ind w:firstLine="640"/>
        <w:jc w:val="both"/>
      </w:pPr>
      <w:r>
        <w:rPr>
          <w:rFonts w:ascii="仿宋_GB2312" w:hAnsi="仿宋_GB2312" w:eastAsia="仿宋_GB2312"/>
          <w:b/>
          <w:sz w:val="32"/>
        </w:rPr>
        <w:t>2024年度政府性基金预算财政拨款收入总计271.31万元，</w:t>
      </w:r>
      <w:r>
        <w:rPr>
          <w:rFonts w:ascii="仿宋_GB2312" w:hAnsi="仿宋_GB2312" w:eastAsia="仿宋_GB2312"/>
          <w:b w:val="0"/>
          <w:sz w:val="32"/>
        </w:rPr>
        <w:t>其中：年初结转和结余0.00万元，本年收入271.31万元。</w:t>
      </w:r>
      <w:r>
        <w:rPr>
          <w:rFonts w:ascii="仿宋_GB2312" w:hAnsi="仿宋_GB2312" w:eastAsia="仿宋_GB2312"/>
          <w:b/>
          <w:sz w:val="32"/>
        </w:rPr>
        <w:t>政府性基金预算财政拨款支出总计271.31万元，</w:t>
      </w:r>
      <w:r>
        <w:rPr>
          <w:rFonts w:ascii="仿宋_GB2312" w:hAnsi="仿宋_GB2312" w:eastAsia="仿宋_GB2312"/>
          <w:b w:val="0"/>
          <w:sz w:val="32"/>
        </w:rPr>
        <w:t>其中：年末结转和结余0.00万元，本年支出271.31万元。</w:t>
      </w:r>
    </w:p>
    <w:p w14:paraId="7397305F">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增加7.21万元，增长2.73%，主要原因是：本年度增加2024年超长期特别国债支持交通运输领域消费品以旧换新资金老旧营运货车报废补贴，阿克陶县皮拉勒乡至玉麦乡公路升级改造路段征地补偿费。</w:t>
      </w:r>
      <w:r>
        <w:rPr>
          <w:rFonts w:ascii="仿宋_GB2312" w:hAnsi="仿宋_GB2312" w:eastAsia="仿宋_GB2312"/>
          <w:b/>
          <w:sz w:val="32"/>
        </w:rPr>
        <w:t>与年初预算相比，</w:t>
      </w:r>
      <w:r>
        <w:rPr>
          <w:rFonts w:ascii="仿宋_GB2312" w:hAnsi="仿宋_GB2312" w:eastAsia="仿宋_GB2312"/>
          <w:b w:val="0"/>
          <w:sz w:val="32"/>
        </w:rPr>
        <w:t>年初预算数0.00万元，决算数271.31万元，预决算差异率100.00%，主要原因是：年中追加2024年超长期特别国债支持交通运输领域消费品以旧换新资金老旧营运货车报废补贴，县级阿克陶县皮拉勒乡至玉麦乡公路升级改造路段征地补偿费用，导致预决算存在差异。</w:t>
      </w:r>
    </w:p>
    <w:p w14:paraId="79590ABF">
      <w:pPr>
        <w:spacing w:line="580" w:lineRule="exact"/>
        <w:ind w:firstLine="640"/>
        <w:jc w:val="both"/>
      </w:pPr>
      <w:r>
        <w:rPr>
          <w:rFonts w:ascii="仿宋_GB2312" w:hAnsi="仿宋_GB2312" w:eastAsia="仿宋_GB2312"/>
          <w:b w:val="0"/>
          <w:sz w:val="32"/>
        </w:rPr>
        <w:t>政府性基金预算财政拨款支出271.31万元。</w:t>
      </w:r>
    </w:p>
    <w:p w14:paraId="00B0E9FE">
      <w:pPr>
        <w:spacing w:line="580" w:lineRule="exact"/>
        <w:ind w:firstLine="640"/>
        <w:jc w:val="both"/>
      </w:pPr>
      <w:r>
        <w:rPr>
          <w:rFonts w:ascii="仿宋_GB2312" w:hAnsi="仿宋_GB2312" w:eastAsia="仿宋_GB2312"/>
          <w:b w:val="0"/>
          <w:sz w:val="32"/>
        </w:rPr>
        <w:t>1.城乡社区支出(类)国有土地使用权出让收入安排的支出(款)城市建设支出(项):支出决算数为0.00万元，比上年决算减少60.00万元，下降100.00%,主要原因是：本年度减少阿克陶县轻工业园区（南环路）道路建设项目资金。</w:t>
      </w:r>
    </w:p>
    <w:p w14:paraId="320C06BC">
      <w:pPr>
        <w:spacing w:line="580" w:lineRule="exact"/>
        <w:ind w:firstLine="640"/>
        <w:jc w:val="both"/>
      </w:pPr>
      <w:r>
        <w:rPr>
          <w:rFonts w:ascii="仿宋_GB2312" w:hAnsi="仿宋_GB2312" w:eastAsia="仿宋_GB2312"/>
          <w:b w:val="0"/>
          <w:sz w:val="32"/>
        </w:rPr>
        <w:t>2.城乡社区支出(类)国有土地使用权出让收入安排的支出(款)农村基础设施建设支出(项):支出决算数为15.81万元，比上年决算减少188.29万元，下降92.25%,主要原因是：本年度减少阿克陶镇至巴仁乡道路建设项目资金。</w:t>
      </w:r>
    </w:p>
    <w:p w14:paraId="4AACF4C8">
      <w:pPr>
        <w:spacing w:line="580" w:lineRule="exact"/>
        <w:ind w:firstLine="640"/>
        <w:jc w:val="both"/>
      </w:pPr>
      <w:r>
        <w:rPr>
          <w:rFonts w:ascii="仿宋_GB2312" w:hAnsi="仿宋_GB2312" w:eastAsia="仿宋_GB2312"/>
          <w:b w:val="0"/>
          <w:sz w:val="32"/>
        </w:rPr>
        <w:t>3.资源勘探工业信息等支出(类)超长期特别国债安排的支出(款)制造业(项):支出决算数为255.50万元，比上年决算增加255.50万元，增长100.00%,主要原因是：本年度增加2024年超长期特别国债支持交通运输领域消费品以旧换新资金老旧营运货车报废补贴，阿克陶县皮拉勒乡至玉麦乡公路升级改造路段征地补偿费。</w:t>
      </w:r>
    </w:p>
    <w:p w14:paraId="16E22B4F">
      <w:pPr>
        <w:spacing w:line="640" w:lineRule="exact"/>
        <w:ind w:firstLine="640"/>
        <w:jc w:val="both"/>
        <w:outlineLvl w:val="2"/>
      </w:pPr>
      <w:r>
        <w:rPr>
          <w:rFonts w:ascii="黑体" w:hAnsi="黑体" w:eastAsia="黑体"/>
          <w:sz w:val="32"/>
        </w:rPr>
        <w:t>八、国有资本经营预算财政拨款收入支出决算情况说明</w:t>
      </w:r>
    </w:p>
    <w:p w14:paraId="686AD15B">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0FBFDE6">
      <w:pPr>
        <w:spacing w:line="640" w:lineRule="exact"/>
        <w:ind w:firstLine="640"/>
        <w:jc w:val="both"/>
        <w:outlineLvl w:val="2"/>
      </w:pPr>
      <w:r>
        <w:rPr>
          <w:rFonts w:ascii="黑体" w:hAnsi="黑体" w:eastAsia="黑体"/>
          <w:sz w:val="32"/>
        </w:rPr>
        <w:t>九、财政拨款“三公”经费支出决算情况说明</w:t>
      </w:r>
    </w:p>
    <w:p w14:paraId="57B5FA39">
      <w:pPr>
        <w:spacing w:line="580" w:lineRule="exact"/>
        <w:ind w:firstLine="640"/>
        <w:jc w:val="both"/>
      </w:pPr>
      <w:r>
        <w:rPr>
          <w:rFonts w:ascii="仿宋_GB2312" w:hAnsi="仿宋_GB2312" w:eastAsia="仿宋_GB2312"/>
          <w:b/>
          <w:sz w:val="32"/>
        </w:rPr>
        <w:t>2024年度财政拨款“三公”经费支出4.55万元，</w:t>
      </w:r>
      <w:r>
        <w:rPr>
          <w:rFonts w:ascii="仿宋_GB2312" w:hAnsi="仿宋_GB2312" w:eastAsia="仿宋_GB2312"/>
          <w:b w:val="0"/>
          <w:sz w:val="32"/>
        </w:rPr>
        <w:t>比上年增加2.48万元，增长119.81%，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4.55万元，占100.00%，比上年增加2.48万元，增长119.81%，主要原因是：本单位公务用车日渐老化，维修维护成本增加，导致公务用车运行维护费较上年增加。公务接待费支出0.00万元，占0.00%，比上年增加0.00万元，增长0.00%，主要原因是：2023年与2024年均未安排公务接待费支出。</w:t>
      </w:r>
    </w:p>
    <w:p w14:paraId="5EA9CF99">
      <w:pPr>
        <w:spacing w:line="580" w:lineRule="exact"/>
        <w:ind w:firstLine="640"/>
        <w:jc w:val="both"/>
      </w:pPr>
      <w:r>
        <w:rPr>
          <w:rFonts w:ascii="仿宋_GB2312" w:hAnsi="仿宋_GB2312" w:eastAsia="仿宋_GB2312"/>
          <w:b/>
          <w:sz w:val="32"/>
        </w:rPr>
        <w:t>具体情况如下：</w:t>
      </w:r>
    </w:p>
    <w:p w14:paraId="45F3F63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8739866">
      <w:pPr>
        <w:spacing w:line="580" w:lineRule="exact"/>
        <w:ind w:firstLine="640"/>
        <w:jc w:val="both"/>
      </w:pPr>
      <w:r>
        <w:rPr>
          <w:rFonts w:ascii="仿宋_GB2312" w:hAnsi="仿宋_GB2312" w:eastAsia="仿宋_GB2312"/>
          <w:b w:val="0"/>
          <w:sz w:val="32"/>
        </w:rPr>
        <w:t>公务用车购置及运行维护费4.55万元，其中：公务用车购置费0.00万元，公务用车运行维护费4.55万元。公务用车运行维护费开支内容包括车辆加油费、维修费、保险费、审车费、过路费。公务用车购置数0辆，公务用车保有量2辆。国有资产占用情况中固定资产车辆2辆，与公务用车保有量差异原因是：本单位固定资产车辆与公务用车保有量一致无差异。</w:t>
      </w:r>
    </w:p>
    <w:p w14:paraId="7672BC82">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656CB3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4.55万元，决算数4.55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4.55万元，决算数4.55万元，预决算差异率0.00%，主要原因是：严格按照预算执行，预决算无差异。公务接待费全年预算数0.00万元，决算数0.00万元，预决算差异率0.00%，主要原因是：本单位无公务接待费。</w:t>
      </w:r>
    </w:p>
    <w:p w14:paraId="1E3F3791">
      <w:pPr>
        <w:spacing w:line="640" w:lineRule="exact"/>
        <w:ind w:firstLine="640"/>
        <w:jc w:val="both"/>
        <w:outlineLvl w:val="2"/>
      </w:pPr>
      <w:r>
        <w:rPr>
          <w:rFonts w:ascii="黑体" w:hAnsi="黑体" w:eastAsia="黑体"/>
          <w:sz w:val="32"/>
        </w:rPr>
        <w:t>十、其他重要事项的情况说明</w:t>
      </w:r>
    </w:p>
    <w:p w14:paraId="51847FFA">
      <w:pPr>
        <w:spacing w:line="640" w:lineRule="exact"/>
        <w:ind w:firstLine="640"/>
        <w:jc w:val="both"/>
        <w:outlineLvl w:val="3"/>
      </w:pPr>
      <w:r>
        <w:rPr>
          <w:rFonts w:ascii="楷体_GB2312" w:hAnsi="楷体_GB2312" w:eastAsia="楷体_GB2312"/>
          <w:b/>
          <w:sz w:val="32"/>
        </w:rPr>
        <w:t>（一）机关运行经费及公用经费支出情况</w:t>
      </w:r>
    </w:p>
    <w:p w14:paraId="22F9E1F7">
      <w:pPr>
        <w:spacing w:line="580" w:lineRule="exact"/>
        <w:ind w:firstLine="640"/>
        <w:jc w:val="both"/>
      </w:pPr>
      <w:r>
        <w:rPr>
          <w:rFonts w:ascii="仿宋_GB2312" w:hAnsi="仿宋_GB2312" w:eastAsia="仿宋_GB2312"/>
          <w:b w:val="0"/>
          <w:sz w:val="32"/>
        </w:rPr>
        <w:t>2024年度阿克陶县交通运输局（行政单位和参照公务员法管理事业单位）机关运行经费支出33.18万元，比上年增加27.67万元，增长502.18%，主要原因是：本年增加税金及附加费用支出。</w:t>
      </w:r>
    </w:p>
    <w:p w14:paraId="45A89186">
      <w:pPr>
        <w:spacing w:line="640" w:lineRule="exact"/>
        <w:ind w:firstLine="640"/>
        <w:jc w:val="both"/>
        <w:outlineLvl w:val="3"/>
      </w:pPr>
      <w:r>
        <w:rPr>
          <w:rFonts w:ascii="楷体_GB2312" w:hAnsi="楷体_GB2312" w:eastAsia="楷体_GB2312"/>
          <w:b/>
          <w:sz w:val="32"/>
        </w:rPr>
        <w:t>（二）政府采购情况</w:t>
      </w:r>
    </w:p>
    <w:p w14:paraId="4F8CA761">
      <w:pPr>
        <w:spacing w:line="580" w:lineRule="exact"/>
        <w:ind w:firstLine="640"/>
        <w:jc w:val="both"/>
      </w:pPr>
      <w:r>
        <w:rPr>
          <w:rFonts w:ascii="仿宋_GB2312" w:hAnsi="仿宋_GB2312" w:eastAsia="仿宋_GB2312"/>
          <w:b w:val="0"/>
          <w:sz w:val="32"/>
        </w:rPr>
        <w:t>2024年度政府采购支出总额4.87万元，其中：政府采购货物支出0.00万元、政府采购工程支出0.00万元、政府采购服务支出4.87万元。</w:t>
      </w:r>
    </w:p>
    <w:p w14:paraId="1D5D45F2">
      <w:pPr>
        <w:spacing w:line="580" w:lineRule="exact"/>
        <w:ind w:firstLine="640"/>
        <w:jc w:val="both"/>
      </w:pPr>
      <w:r>
        <w:rPr>
          <w:rFonts w:ascii="仿宋_GB2312" w:hAnsi="仿宋_GB2312" w:eastAsia="仿宋_GB2312"/>
          <w:b w:val="0"/>
          <w:sz w:val="32"/>
        </w:rPr>
        <w:t>授予中小企业合同金额3.62万元，占政府采购支出总额的74.33%，其中：授予小微企业合同金额3.62万元，占政府采购支出总额的74.33%。</w:t>
      </w:r>
    </w:p>
    <w:p w14:paraId="2CB0E643">
      <w:pPr>
        <w:spacing w:line="640" w:lineRule="exact"/>
        <w:ind w:firstLine="640"/>
        <w:jc w:val="both"/>
        <w:outlineLvl w:val="3"/>
      </w:pPr>
      <w:r>
        <w:rPr>
          <w:rFonts w:ascii="楷体_GB2312" w:hAnsi="楷体_GB2312" w:eastAsia="楷体_GB2312"/>
          <w:b/>
          <w:sz w:val="32"/>
        </w:rPr>
        <w:t>（三）国有资产占用情况说明</w:t>
      </w:r>
    </w:p>
    <w:p w14:paraId="77F71653">
      <w:pPr>
        <w:spacing w:line="580" w:lineRule="exact"/>
        <w:ind w:firstLine="640"/>
        <w:jc w:val="both"/>
      </w:pPr>
      <w:r>
        <w:rPr>
          <w:rFonts w:ascii="仿宋_GB2312" w:hAnsi="仿宋_GB2312" w:eastAsia="仿宋_GB2312"/>
          <w:b w:val="0"/>
          <w:sz w:val="32"/>
        </w:rPr>
        <w:t>截至2024年12月31日，房屋278.20平方米，价值17.69万元。车辆2辆，价值28.07万元，其中：副部（省）级及以上领导用车0辆、主要负责人用车0辆、机要通信用车0辆、应急保障用车0辆、执法执勤用车2辆、特种专业技术用车0辆、离退休干部服务用车0辆、其他用车0辆，其他用车主要是：本单位无其他用车。单价100万元（含）以上设备（不含车辆）0台（套）。</w:t>
      </w:r>
    </w:p>
    <w:p w14:paraId="112BBE74">
      <w:pPr>
        <w:spacing w:line="640" w:lineRule="exact"/>
        <w:ind w:firstLine="640"/>
        <w:jc w:val="both"/>
        <w:outlineLvl w:val="2"/>
      </w:pPr>
      <w:r>
        <w:rPr>
          <w:rFonts w:ascii="黑体" w:hAnsi="黑体" w:eastAsia="黑体"/>
          <w:sz w:val="32"/>
        </w:rPr>
        <w:t>十一、预算绩效的情况说明</w:t>
      </w:r>
    </w:p>
    <w:p w14:paraId="082C8410">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20,311.00万元，实际执行总额20,185.03万元；预算绩效评价项目5个，全年预算数3,079.44万元，全年执行数1,803.31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理解和认识。通过实施预算绩效管理，树立了绩效优先的管理理念，也很好</w:t>
      </w:r>
      <w:r>
        <w:rPr>
          <w:rFonts w:hint="eastAsia" w:ascii="仿宋_GB2312" w:hAnsi="仿宋_GB2312" w:eastAsia="仿宋_GB2312"/>
          <w:b w:val="0"/>
          <w:sz w:val="32"/>
          <w:lang w:eastAsia="zh-CN"/>
        </w:rPr>
        <w:t>地</w:t>
      </w:r>
      <w:r>
        <w:rPr>
          <w:rFonts w:ascii="仿宋_GB2312" w:hAnsi="仿宋_GB2312" w:eastAsia="仿宋_GB2312"/>
          <w:b w:val="0"/>
          <w:sz w:val="32"/>
        </w:rPr>
        <w:t>避免了在经费使用上出现违规行为的</w:t>
      </w:r>
      <w:r>
        <w:rPr>
          <w:rFonts w:hint="eastAsia" w:ascii="仿宋_GB2312" w:hAnsi="仿宋_GB2312" w:eastAsia="仿宋_GB2312"/>
          <w:b w:val="0"/>
          <w:sz w:val="32"/>
          <w:lang w:eastAsia="zh-CN"/>
        </w:rPr>
        <w:t>概率</w:t>
      </w:r>
      <w:r>
        <w:rPr>
          <w:rFonts w:ascii="仿宋_GB2312" w:hAnsi="仿宋_GB2312" w:eastAsia="仿宋_GB2312"/>
          <w:b w:val="0"/>
          <w:sz w:val="32"/>
        </w:rPr>
        <w:t>，提升了部门管理水平和资金使用效益，为全面实施绩效管理打下了坚实的基础。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下一步改进措施：一是继续加大绩效工作宣传力度，强化绩效理念；二是继续完善绩效指标，提高整体绩效目标质量。提升预算精细化管理水平；三是继续完善预算绩效管理相关工作制度，建立全过程预算绩效管理链条，有效贯彻落实全面实施绩效管理的精神。具体附整体支出绩效自评表，项目支出绩效自评表和评价报告。</w:t>
      </w:r>
    </w:p>
    <w:p w14:paraId="38DF0167">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249970FE">
        <w:tblPrEx>
          <w:tblCellMar>
            <w:top w:w="0" w:type="dxa"/>
            <w:left w:w="108" w:type="dxa"/>
            <w:bottom w:w="0" w:type="dxa"/>
            <w:right w:w="108" w:type="dxa"/>
          </w:tblCellMar>
        </w:tblPrEx>
        <w:tc>
          <w:tcPr>
            <w:tcW w:w="8840" w:type="dxa"/>
            <w:gridSpan w:val="8"/>
            <w:vAlign w:val="center"/>
          </w:tcPr>
          <w:p w14:paraId="487B92E5">
            <w:pPr>
              <w:jc w:val="center"/>
            </w:pPr>
            <w:r>
              <w:rPr>
                <w:rFonts w:ascii="宋体" w:hAnsi="宋体" w:eastAsia="宋体"/>
                <w:sz w:val="24"/>
              </w:rPr>
              <w:t>单位整体支出绩效自评表</w:t>
            </w:r>
          </w:p>
        </w:tc>
      </w:tr>
      <w:tr w14:paraId="6CC78FCC">
        <w:tblPrEx>
          <w:tblCellMar>
            <w:top w:w="0" w:type="dxa"/>
            <w:left w:w="108" w:type="dxa"/>
            <w:bottom w:w="0" w:type="dxa"/>
            <w:right w:w="108" w:type="dxa"/>
          </w:tblCellMar>
        </w:tblPrEx>
        <w:tc>
          <w:tcPr>
            <w:tcW w:w="8840" w:type="dxa"/>
            <w:gridSpan w:val="8"/>
            <w:vAlign w:val="center"/>
          </w:tcPr>
          <w:p w14:paraId="27BF9B37">
            <w:pPr>
              <w:jc w:val="center"/>
            </w:pPr>
            <w:r>
              <w:rPr>
                <w:rFonts w:ascii="宋体" w:hAnsi="宋体" w:eastAsia="宋体"/>
                <w:sz w:val="24"/>
              </w:rPr>
              <w:t>（2024年度）</w:t>
            </w:r>
          </w:p>
        </w:tc>
      </w:tr>
      <w:tr w14:paraId="5142869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938E35">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A6C37D">
            <w:pPr>
              <w:jc w:val="center"/>
            </w:pPr>
            <w:r>
              <w:rPr>
                <w:rFonts w:ascii="宋体" w:hAnsi="宋体" w:eastAsia="宋体"/>
                <w:sz w:val="16"/>
              </w:rPr>
              <w:t>阿克陶县交通运输局</w:t>
            </w:r>
          </w:p>
        </w:tc>
      </w:tr>
      <w:tr w14:paraId="15C4529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ADABCA">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447FBB">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E3DE63">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422144">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E0AA39">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57F5F0">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60EAB8">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BD32C9">
            <w:pPr>
              <w:jc w:val="center"/>
            </w:pPr>
            <w:r>
              <w:rPr>
                <w:rFonts w:ascii="宋体" w:hAnsi="宋体" w:eastAsia="宋体"/>
                <w:sz w:val="16"/>
              </w:rPr>
              <w:t>得分</w:t>
            </w:r>
          </w:p>
        </w:tc>
      </w:tr>
      <w:tr w14:paraId="4AE33C5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F23964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29B932">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B8AA50">
            <w:pPr>
              <w:jc w:val="center"/>
            </w:pPr>
            <w:r>
              <w:rPr>
                <w:rFonts w:ascii="宋体" w:hAnsi="宋体" w:eastAsia="宋体"/>
                <w:sz w:val="16"/>
              </w:rPr>
              <w:t>3,612.82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23EE8F">
            <w:pPr>
              <w:jc w:val="center"/>
            </w:pPr>
            <w:r>
              <w:rPr>
                <w:rFonts w:ascii="宋体" w:hAnsi="宋体" w:eastAsia="宋体"/>
                <w:sz w:val="16"/>
              </w:rPr>
              <w:t>20,311.00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128174">
            <w:pPr>
              <w:jc w:val="center"/>
            </w:pPr>
            <w:r>
              <w:rPr>
                <w:rFonts w:ascii="宋体" w:hAnsi="宋体" w:eastAsia="宋体"/>
                <w:sz w:val="16"/>
              </w:rPr>
              <w:t>20,185.03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C8B42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4259E6">
            <w:pPr>
              <w:jc w:val="center"/>
            </w:pPr>
            <w:r>
              <w:rPr>
                <w:rFonts w:ascii="宋体" w:hAnsi="宋体" w:eastAsia="宋体"/>
                <w:sz w:val="16"/>
              </w:rPr>
              <w:t>99.38%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85DBC3">
            <w:pPr>
              <w:jc w:val="center"/>
            </w:pPr>
            <w:r>
              <w:rPr>
                <w:rFonts w:ascii="宋体" w:hAnsi="宋体" w:eastAsia="宋体"/>
                <w:sz w:val="16"/>
              </w:rPr>
              <w:t>8</w:t>
            </w:r>
          </w:p>
        </w:tc>
      </w:tr>
      <w:tr w14:paraId="600B9AA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D304FA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281923">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B26EE2">
            <w:pPr>
              <w:jc w:val="center"/>
            </w:pPr>
            <w:r>
              <w:rPr>
                <w:rFonts w:ascii="宋体" w:hAnsi="宋体" w:eastAsia="宋体"/>
                <w:sz w:val="16"/>
              </w:rPr>
              <w:t>2,977.44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E6C198">
            <w:pPr>
              <w:jc w:val="center"/>
            </w:pPr>
            <w:r>
              <w:rPr>
                <w:rFonts w:ascii="宋体" w:hAnsi="宋体" w:eastAsia="宋体"/>
                <w:sz w:val="16"/>
              </w:rPr>
              <w:t>2,854.24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0D0E4C">
            <w:pPr>
              <w:jc w:val="center"/>
            </w:pPr>
            <w:r>
              <w:rPr>
                <w:rFonts w:ascii="宋体" w:hAnsi="宋体" w:eastAsia="宋体"/>
                <w:sz w:val="16"/>
              </w:rPr>
              <w:t>1,740.69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773E9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E4991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3DA140">
            <w:pPr>
              <w:jc w:val="center"/>
            </w:pPr>
            <w:r>
              <w:rPr>
                <w:rFonts w:ascii="宋体" w:hAnsi="宋体" w:eastAsia="宋体"/>
                <w:sz w:val="16"/>
              </w:rPr>
              <w:t>—</w:t>
            </w:r>
          </w:p>
        </w:tc>
      </w:tr>
      <w:tr w14:paraId="5788812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02BDE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75E415">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8566DC">
            <w:pPr>
              <w:jc w:val="center"/>
            </w:pPr>
            <w:r>
              <w:rPr>
                <w:rFonts w:ascii="宋体" w:hAnsi="宋体" w:eastAsia="宋体"/>
                <w:sz w:val="16"/>
              </w:rPr>
              <w:t>635.38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E0F8CD">
            <w:pPr>
              <w:jc w:val="center"/>
            </w:pPr>
            <w:r>
              <w:rPr>
                <w:rFonts w:ascii="宋体" w:hAnsi="宋体" w:eastAsia="宋体"/>
                <w:sz w:val="16"/>
              </w:rPr>
              <w:t>17,456.76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BBE053">
            <w:pPr>
              <w:jc w:val="center"/>
            </w:pPr>
            <w:r>
              <w:rPr>
                <w:rFonts w:ascii="宋体" w:hAnsi="宋体" w:eastAsia="宋体"/>
                <w:sz w:val="16"/>
              </w:rPr>
              <w:t>18,444.34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F3157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DBCEA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B74138">
            <w:pPr>
              <w:jc w:val="center"/>
            </w:pPr>
            <w:r>
              <w:rPr>
                <w:rFonts w:ascii="宋体" w:hAnsi="宋体" w:eastAsia="宋体"/>
                <w:sz w:val="16"/>
              </w:rPr>
              <w:t>—</w:t>
            </w:r>
          </w:p>
        </w:tc>
      </w:tr>
      <w:tr w14:paraId="2354BCC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F2A21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D14AA3">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E99FE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B8214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EE611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6714E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3F520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0AF279">
            <w:pPr>
              <w:jc w:val="center"/>
            </w:pPr>
            <w:r>
              <w:rPr>
                <w:rFonts w:ascii="宋体" w:hAnsi="宋体" w:eastAsia="宋体"/>
                <w:sz w:val="16"/>
              </w:rPr>
              <w:t>—</w:t>
            </w:r>
          </w:p>
        </w:tc>
      </w:tr>
      <w:tr w14:paraId="0AC9C52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5E8A56">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17B99B2">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353B72B">
            <w:pPr>
              <w:jc w:val="center"/>
            </w:pPr>
            <w:r>
              <w:rPr>
                <w:rFonts w:ascii="宋体" w:hAnsi="宋体" w:eastAsia="宋体"/>
                <w:sz w:val="16"/>
              </w:rPr>
              <w:t>实际完成情况</w:t>
            </w:r>
          </w:p>
        </w:tc>
      </w:tr>
      <w:tr w14:paraId="73F4954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521F2EF"/>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603DAAC">
            <w:pPr>
              <w:jc w:val="both"/>
            </w:pPr>
            <w:r>
              <w:rPr>
                <w:rFonts w:ascii="宋体" w:hAnsi="宋体" w:eastAsia="宋体"/>
                <w:sz w:val="16"/>
              </w:rPr>
              <w:t>保障职工工资，社保，医疗按时足额发放和及时缴纳，对阿克陶县城市公交和农村客运车辆进行补助，鼓励农村客运，城市公交企业积极承担社会义务，切实减轻企业运行负担和地方财政负担压力，让人民群众共享交通运输改革发展成果，推动运输服务高质量发展，按时发放道路建设项目工程款，进一步完善基础社会，提高民生保障水平，改善生态环境，提升公共服务能力，适应未来一定时期内交通需求，构建和谐美丽阿克陶，助力乡村振兴。</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20DD105">
            <w:pPr>
              <w:jc w:val="both"/>
            </w:pPr>
            <w:r>
              <w:rPr>
                <w:rFonts w:ascii="宋体" w:hAnsi="宋体" w:eastAsia="宋体"/>
                <w:sz w:val="16"/>
              </w:rPr>
              <w:t>及时足额发放在职人员22人、自聘人员2人、退休人员7人工资指标按预期完成；公用经费保障单位正常运转，按照需求购买办公设备、办公用品及办公家具等，提供良好的办公环境；保障办公费、差旅费、车辆运行维护费等支出。提升部门人员工作积极性和服务质量；加强单位的社会主义民主法制建设和精神文明建设；指导车辆维修、营运车辆综合性能检测、机动车驾驶员培训工作的行业管理。负责管辖范围内公路的建设、养护和管理，负责路政综合管理，依法保护公路路产路权；指导管辖范围内县道、乡道的建设、养护和管理工作。</w:t>
            </w:r>
          </w:p>
        </w:tc>
      </w:tr>
      <w:tr w14:paraId="6BAC7B0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8D43B5">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B91EA2">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984255">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29DA81">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DDFF93">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7F83B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0B4540">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2CD7BA">
            <w:pPr>
              <w:jc w:val="center"/>
            </w:pPr>
            <w:r>
              <w:rPr>
                <w:rFonts w:ascii="宋体" w:hAnsi="宋体" w:eastAsia="宋体"/>
                <w:sz w:val="16"/>
              </w:rPr>
              <w:t>得分</w:t>
            </w:r>
          </w:p>
        </w:tc>
      </w:tr>
      <w:tr w14:paraId="10A7058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5A0E7E">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F8E766">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51A491">
            <w:pPr>
              <w:jc w:val="center"/>
            </w:pPr>
            <w:r>
              <w:rPr>
                <w:rFonts w:ascii="宋体" w:hAnsi="宋体" w:eastAsia="宋体"/>
                <w:sz w:val="16"/>
              </w:rPr>
              <w:t>保障人员工资福利支出预算保障人数（人)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4EA795">
            <w:pPr>
              <w:jc w:val="center"/>
            </w:pPr>
            <w:r>
              <w:rPr>
                <w:rFonts w:ascii="宋体" w:hAnsi="宋体" w:eastAsia="宋体"/>
                <w:sz w:val="16"/>
              </w:rPr>
              <w:t>&gt;=31人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8FBDBF">
            <w:pPr>
              <w:jc w:val="center"/>
            </w:pPr>
            <w:r>
              <w:rPr>
                <w:rFonts w:ascii="宋体" w:hAnsi="宋体" w:eastAsia="宋体"/>
                <w:sz w:val="16"/>
              </w:rPr>
              <w:t>上年末工资册汇总</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190FC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E76EC2">
            <w:pPr>
              <w:jc w:val="center"/>
            </w:pPr>
            <w:r>
              <w:rPr>
                <w:rFonts w:ascii="宋体" w:hAnsi="宋体" w:eastAsia="宋体"/>
                <w:sz w:val="16"/>
              </w:rPr>
              <w:t>32人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231900">
            <w:pPr>
              <w:jc w:val="center"/>
            </w:pPr>
            <w:r>
              <w:rPr>
                <w:rFonts w:ascii="宋体" w:hAnsi="宋体" w:eastAsia="宋体"/>
                <w:sz w:val="16"/>
              </w:rPr>
              <w:t>9.69</w:t>
            </w:r>
          </w:p>
        </w:tc>
      </w:tr>
      <w:tr w14:paraId="194CD9B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6B03FF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4C8148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A05085">
            <w:pPr>
              <w:jc w:val="center"/>
            </w:pPr>
            <w:r>
              <w:rPr>
                <w:rFonts w:ascii="宋体" w:hAnsi="宋体" w:eastAsia="宋体"/>
                <w:sz w:val="16"/>
              </w:rPr>
              <w:t>年度预算支出控制数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1BD4E4">
            <w:pPr>
              <w:jc w:val="center"/>
            </w:pPr>
            <w:r>
              <w:rPr>
                <w:rFonts w:ascii="宋体" w:hAnsi="宋体" w:eastAsia="宋体"/>
                <w:sz w:val="16"/>
              </w:rPr>
              <w:t>&lt;=3612.82万元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6809F1">
            <w:pPr>
              <w:jc w:val="center"/>
            </w:pPr>
            <w:r>
              <w:rPr>
                <w:rFonts w:ascii="宋体" w:hAnsi="宋体" w:eastAsia="宋体"/>
                <w:sz w:val="16"/>
              </w:rPr>
              <w:t>县人大会议批复预算数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046BA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CCFC14">
            <w:pPr>
              <w:jc w:val="center"/>
            </w:pPr>
            <w:r>
              <w:rPr>
                <w:rFonts w:ascii="宋体" w:hAnsi="宋体" w:eastAsia="宋体"/>
                <w:sz w:val="16"/>
              </w:rPr>
              <w:t>20185.03万元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6C74A1">
            <w:pPr>
              <w:jc w:val="center"/>
            </w:pPr>
            <w:r>
              <w:rPr>
                <w:rFonts w:ascii="宋体" w:hAnsi="宋体" w:eastAsia="宋体"/>
                <w:sz w:val="16"/>
              </w:rPr>
              <w:t>0</w:t>
            </w:r>
          </w:p>
        </w:tc>
      </w:tr>
      <w:tr w14:paraId="01F5E59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F13619">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BD239A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4720BD">
            <w:pPr>
              <w:jc w:val="center"/>
            </w:pPr>
            <w:r>
              <w:rPr>
                <w:rFonts w:ascii="宋体" w:hAnsi="宋体" w:eastAsia="宋体"/>
                <w:sz w:val="16"/>
              </w:rPr>
              <w:t>交通服务质量合格率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F57EF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92445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BC4E2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49915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E33B40">
            <w:pPr>
              <w:jc w:val="center"/>
            </w:pPr>
            <w:r>
              <w:rPr>
                <w:rFonts w:ascii="宋体" w:hAnsi="宋体" w:eastAsia="宋体"/>
                <w:sz w:val="16"/>
              </w:rPr>
              <w:t>10</w:t>
            </w:r>
          </w:p>
        </w:tc>
      </w:tr>
      <w:tr w14:paraId="7A52B13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50BB06">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5C1693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F64EAA">
            <w:pPr>
              <w:jc w:val="center"/>
            </w:pPr>
            <w:r>
              <w:rPr>
                <w:rFonts w:ascii="宋体" w:hAnsi="宋体" w:eastAsia="宋体"/>
                <w:sz w:val="16"/>
              </w:rPr>
              <w:t>道路建设项目数量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11A16B">
            <w:pPr>
              <w:jc w:val="center"/>
            </w:pPr>
            <w:r>
              <w:rPr>
                <w:rFonts w:ascii="宋体" w:hAnsi="宋体" w:eastAsia="宋体"/>
                <w:sz w:val="16"/>
              </w:rPr>
              <w:t>&gt;=1个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4C8B5A">
            <w:pPr>
              <w:jc w:val="center"/>
            </w:pPr>
            <w:r>
              <w:rPr>
                <w:rFonts w:ascii="宋体" w:hAnsi="宋体" w:eastAsia="宋体"/>
                <w:sz w:val="16"/>
              </w:rPr>
              <w:t>立项批复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D338E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6D40E2">
            <w:pPr>
              <w:jc w:val="center"/>
            </w:pPr>
            <w:r>
              <w:rPr>
                <w:rFonts w:ascii="宋体" w:hAnsi="宋体" w:eastAsia="宋体"/>
                <w:sz w:val="16"/>
              </w:rPr>
              <w:t>5个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C51532">
            <w:pPr>
              <w:jc w:val="center"/>
            </w:pPr>
            <w:r>
              <w:rPr>
                <w:rFonts w:ascii="宋体" w:hAnsi="宋体" w:eastAsia="宋体"/>
                <w:sz w:val="16"/>
              </w:rPr>
              <w:t>0</w:t>
            </w:r>
          </w:p>
        </w:tc>
      </w:tr>
      <w:tr w14:paraId="1A09077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F2237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5DD194">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671DF3">
            <w:pPr>
              <w:jc w:val="center"/>
            </w:pPr>
            <w:r>
              <w:rPr>
                <w:rFonts w:ascii="宋体" w:hAnsi="宋体" w:eastAsia="宋体"/>
                <w:sz w:val="16"/>
              </w:rPr>
              <w:t>保障公交车辆数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868531">
            <w:pPr>
              <w:jc w:val="center"/>
            </w:pPr>
            <w:r>
              <w:rPr>
                <w:rFonts w:ascii="宋体" w:hAnsi="宋体" w:eastAsia="宋体"/>
                <w:sz w:val="16"/>
              </w:rPr>
              <w:t>&gt;=239辆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7DA40D">
            <w:pPr>
              <w:jc w:val="center"/>
            </w:pPr>
            <w:r>
              <w:rPr>
                <w:rFonts w:ascii="宋体" w:hAnsi="宋体" w:eastAsia="宋体"/>
                <w:sz w:val="16"/>
              </w:rPr>
              <w:t>年度预算批复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42094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7923C2">
            <w:pPr>
              <w:jc w:val="center"/>
            </w:pPr>
            <w:r>
              <w:rPr>
                <w:rFonts w:ascii="宋体" w:hAnsi="宋体" w:eastAsia="宋体"/>
                <w:sz w:val="16"/>
              </w:rPr>
              <w:t>242辆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9F8B2F">
            <w:pPr>
              <w:jc w:val="center"/>
            </w:pPr>
            <w:r>
              <w:rPr>
                <w:rFonts w:ascii="宋体" w:hAnsi="宋体" w:eastAsia="宋体"/>
                <w:sz w:val="16"/>
              </w:rPr>
              <w:t>9.88</w:t>
            </w:r>
          </w:p>
        </w:tc>
      </w:tr>
      <w:tr w14:paraId="546C09F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D95D119"/>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E42A2A">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AE7122">
            <w:pPr>
              <w:jc w:val="center"/>
            </w:pPr>
            <w:r>
              <w:rPr>
                <w:rFonts w:ascii="宋体" w:hAnsi="宋体" w:eastAsia="宋体"/>
                <w:sz w:val="16"/>
              </w:rPr>
              <w:t>农村公路养护覆盖乡镇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7B0526">
            <w:pPr>
              <w:jc w:val="center"/>
            </w:pPr>
            <w:r>
              <w:rPr>
                <w:rFonts w:ascii="宋体" w:hAnsi="宋体" w:eastAsia="宋体"/>
                <w:sz w:val="16"/>
              </w:rPr>
              <w:t>&gt;=2个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21C5E5">
            <w:pPr>
              <w:jc w:val="center"/>
            </w:pPr>
            <w:r>
              <w:rPr>
                <w:rFonts w:ascii="宋体" w:hAnsi="宋体" w:eastAsia="宋体"/>
                <w:sz w:val="16"/>
              </w:rPr>
              <w:t>立项批复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65684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9219AC">
            <w:pPr>
              <w:jc w:val="center"/>
            </w:pPr>
            <w:r>
              <w:rPr>
                <w:rFonts w:ascii="宋体" w:hAnsi="宋体" w:eastAsia="宋体"/>
                <w:sz w:val="16"/>
              </w:rPr>
              <w:t>4个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DD3C4C">
            <w:pPr>
              <w:jc w:val="center"/>
            </w:pPr>
            <w:r>
              <w:rPr>
                <w:rFonts w:ascii="宋体" w:hAnsi="宋体" w:eastAsia="宋体"/>
                <w:sz w:val="16"/>
              </w:rPr>
              <w:t>5</w:t>
            </w:r>
          </w:p>
        </w:tc>
      </w:tr>
      <w:tr w14:paraId="2FAFDE4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F57CF3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17B176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19CDF3">
            <w:pPr>
              <w:jc w:val="center"/>
            </w:pPr>
            <w:r>
              <w:rPr>
                <w:rFonts w:ascii="宋体" w:hAnsi="宋体" w:eastAsia="宋体"/>
                <w:sz w:val="16"/>
              </w:rPr>
              <w:t>工作完成及时率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22501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5825E2">
            <w:pPr>
              <w:jc w:val="center"/>
            </w:pPr>
            <w:r>
              <w:rPr>
                <w:rFonts w:ascii="宋体" w:hAnsi="宋体" w:eastAsia="宋体"/>
                <w:sz w:val="16"/>
              </w:rPr>
              <w:t>根据工作任务和性质要求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CC3B1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AB351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AAEDB2">
            <w:pPr>
              <w:jc w:val="center"/>
            </w:pPr>
            <w:r>
              <w:rPr>
                <w:rFonts w:ascii="宋体" w:hAnsi="宋体" w:eastAsia="宋体"/>
                <w:sz w:val="16"/>
              </w:rPr>
              <w:t>10</w:t>
            </w:r>
          </w:p>
        </w:tc>
      </w:tr>
      <w:tr w14:paraId="3A74EAE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F63EA0">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C63979">
            <w:pPr>
              <w:jc w:val="center"/>
            </w:pPr>
            <w:r>
              <w:rPr>
                <w:rFonts w:ascii="宋体" w:hAnsi="宋体" w:eastAsia="宋体"/>
                <w:sz w:val="16"/>
              </w:rPr>
              <w:t>社会效益指标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D581C4">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BEB499">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3F3EF6">
            <w:pPr>
              <w:jc w:val="center"/>
            </w:pPr>
            <w:r>
              <w:rPr>
                <w:rFonts w:ascii="宋体" w:hAnsi="宋体" w:eastAsia="宋体"/>
                <w:sz w:val="16"/>
              </w:rPr>
              <w:t>赋予部门职能要求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A4004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02B631">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4A2BD7">
            <w:pPr>
              <w:jc w:val="center"/>
            </w:pPr>
            <w:r>
              <w:rPr>
                <w:rFonts w:ascii="宋体" w:hAnsi="宋体" w:eastAsia="宋体"/>
                <w:sz w:val="16"/>
              </w:rPr>
              <w:t>10</w:t>
            </w:r>
          </w:p>
        </w:tc>
      </w:tr>
      <w:tr w14:paraId="73E96EC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83B6D3">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05EDEF">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41D27B">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C0CC8E">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A74A34">
            <w:pPr>
              <w:jc w:val="center"/>
            </w:pPr>
            <w:r>
              <w:rPr>
                <w:rFonts w:ascii="宋体" w:hAnsi="宋体" w:eastAsia="宋体"/>
                <w:sz w:val="16"/>
              </w:rPr>
              <w:t>根据单位履职情况测评</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F57CA4">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63695B">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B4DEC3">
            <w:pPr>
              <w:jc w:val="center"/>
            </w:pPr>
            <w:r>
              <w:rPr>
                <w:rFonts w:ascii="宋体" w:hAnsi="宋体" w:eastAsia="宋体"/>
                <w:sz w:val="16"/>
              </w:rPr>
              <w:t>5</w:t>
            </w:r>
          </w:p>
        </w:tc>
      </w:tr>
      <w:tr w14:paraId="4695806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486CC0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3B40B9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F7842C">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20AA50">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87C21E">
            <w:pPr>
              <w:jc w:val="center"/>
            </w:pPr>
            <w:r>
              <w:rPr>
                <w:rFonts w:ascii="宋体" w:hAnsi="宋体" w:eastAsia="宋体"/>
                <w:sz w:val="16"/>
              </w:rPr>
              <w:t>根据在职人员工作职能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BF76D9">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14E8F0">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C70583">
            <w:pPr>
              <w:jc w:val="center"/>
            </w:pPr>
            <w:r>
              <w:rPr>
                <w:rFonts w:ascii="宋体" w:hAnsi="宋体" w:eastAsia="宋体"/>
                <w:sz w:val="16"/>
              </w:rPr>
              <w:t>5</w:t>
            </w:r>
          </w:p>
        </w:tc>
      </w:tr>
    </w:tbl>
    <w:p w14:paraId="75778B6A">
      <w:r>
        <w:br w:type="page"/>
      </w:r>
    </w:p>
    <w:tbl>
      <w:tblPr>
        <w:tblStyle w:val="9"/>
        <w:tblW w:w="0" w:type="auto"/>
        <w:tblInd w:w="0" w:type="dxa"/>
        <w:tblLayout w:type="autofit"/>
        <w:tblCellMar>
          <w:top w:w="0" w:type="dxa"/>
          <w:left w:w="108" w:type="dxa"/>
          <w:bottom w:w="0" w:type="dxa"/>
          <w:right w:w="108" w:type="dxa"/>
        </w:tblCellMar>
      </w:tblPr>
      <w:tblGrid>
        <w:gridCol w:w="623"/>
        <w:gridCol w:w="610"/>
        <w:gridCol w:w="610"/>
        <w:gridCol w:w="696"/>
        <w:gridCol w:w="856"/>
        <w:gridCol w:w="610"/>
        <w:gridCol w:w="610"/>
        <w:gridCol w:w="617"/>
        <w:gridCol w:w="610"/>
        <w:gridCol w:w="610"/>
        <w:gridCol w:w="776"/>
        <w:gridCol w:w="629"/>
        <w:gridCol w:w="579"/>
        <w:gridCol w:w="624"/>
      </w:tblGrid>
      <w:tr w14:paraId="11B71C1F">
        <w:tblPrEx>
          <w:tblCellMar>
            <w:top w:w="0" w:type="dxa"/>
            <w:left w:w="108" w:type="dxa"/>
            <w:bottom w:w="0" w:type="dxa"/>
            <w:right w:w="108" w:type="dxa"/>
          </w:tblCellMar>
        </w:tblPrEx>
        <w:tc>
          <w:tcPr>
            <w:tcW w:w="8848" w:type="dxa"/>
            <w:gridSpan w:val="14"/>
            <w:vAlign w:val="center"/>
          </w:tcPr>
          <w:p w14:paraId="4D8AE330">
            <w:pPr>
              <w:jc w:val="center"/>
            </w:pPr>
            <w:r>
              <w:rPr>
                <w:rFonts w:ascii="宋体" w:hAnsi="宋体" w:eastAsia="宋体"/>
                <w:sz w:val="24"/>
              </w:rPr>
              <w:t>项目支出绩效自评表</w:t>
            </w:r>
          </w:p>
        </w:tc>
      </w:tr>
      <w:tr w14:paraId="5F1DBE7B">
        <w:tblPrEx>
          <w:tblCellMar>
            <w:top w:w="0" w:type="dxa"/>
            <w:left w:w="108" w:type="dxa"/>
            <w:bottom w:w="0" w:type="dxa"/>
            <w:right w:w="108" w:type="dxa"/>
          </w:tblCellMar>
        </w:tblPrEx>
        <w:tc>
          <w:tcPr>
            <w:tcW w:w="8848" w:type="dxa"/>
            <w:gridSpan w:val="14"/>
            <w:vAlign w:val="center"/>
          </w:tcPr>
          <w:p w14:paraId="6E4FE971">
            <w:pPr>
              <w:jc w:val="center"/>
            </w:pPr>
            <w:r>
              <w:rPr>
                <w:rFonts w:ascii="宋体" w:hAnsi="宋体" w:eastAsia="宋体"/>
                <w:sz w:val="24"/>
              </w:rPr>
              <w:t>(2024年度)</w:t>
            </w:r>
          </w:p>
        </w:tc>
      </w:tr>
      <w:tr w14:paraId="0F1B2E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FCAF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66E32CF">
            <w:pPr>
              <w:jc w:val="center"/>
            </w:pPr>
            <w:r>
              <w:rPr>
                <w:rFonts w:ascii="宋体" w:hAnsi="宋体" w:eastAsia="宋体"/>
                <w:sz w:val="16"/>
              </w:rPr>
              <w:t>2023年农村客运补贴及城市交通发展项目</w:t>
            </w:r>
          </w:p>
        </w:tc>
      </w:tr>
      <w:tr w14:paraId="1281C4F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E57B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F30EC1">
            <w:pPr>
              <w:jc w:val="center"/>
            </w:pPr>
            <w:r>
              <w:rPr>
                <w:rFonts w:ascii="宋体" w:hAnsi="宋体" w:eastAsia="宋体"/>
                <w:sz w:val="16"/>
              </w:rPr>
              <w:t>阿克陶县交通运输局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3B6F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1FAF447">
            <w:pPr>
              <w:jc w:val="center"/>
            </w:pPr>
            <w:r>
              <w:rPr>
                <w:rFonts w:ascii="宋体" w:hAnsi="宋体" w:eastAsia="宋体"/>
                <w:sz w:val="16"/>
              </w:rPr>
              <w:t>阿克陶县交通运输局</w:t>
            </w:r>
          </w:p>
        </w:tc>
      </w:tr>
      <w:tr w14:paraId="6D7AA1E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2D58C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25E8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A120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8BEF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881F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9D40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3358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BE856">
            <w:pPr>
              <w:jc w:val="center"/>
            </w:pPr>
            <w:r>
              <w:rPr>
                <w:rFonts w:ascii="宋体" w:hAnsi="宋体" w:eastAsia="宋体"/>
                <w:sz w:val="16"/>
              </w:rPr>
              <w:t>得分</w:t>
            </w:r>
          </w:p>
        </w:tc>
      </w:tr>
      <w:tr w14:paraId="776597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51391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3450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3B4AC">
            <w:pPr>
              <w:jc w:val="center"/>
            </w:pPr>
            <w:r>
              <w:rPr>
                <w:rFonts w:ascii="宋体" w:hAnsi="宋体" w:eastAsia="宋体"/>
                <w:sz w:val="16"/>
              </w:rPr>
              <w:t>555.70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320E1">
            <w:pPr>
              <w:jc w:val="center"/>
            </w:pPr>
            <w:r>
              <w:rPr>
                <w:rFonts w:ascii="宋体" w:hAnsi="宋体" w:eastAsia="宋体"/>
                <w:sz w:val="16"/>
              </w:rPr>
              <w:t>555.70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DFAA1">
            <w:pPr>
              <w:jc w:val="center"/>
            </w:pPr>
            <w:r>
              <w:rPr>
                <w:rFonts w:ascii="宋体" w:hAnsi="宋体" w:eastAsia="宋体"/>
                <w:sz w:val="16"/>
              </w:rPr>
              <w:t>432.50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E86E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AC0E7">
            <w:pPr>
              <w:jc w:val="center"/>
            </w:pPr>
            <w:r>
              <w:rPr>
                <w:rFonts w:ascii="宋体" w:hAnsi="宋体" w:eastAsia="宋体"/>
                <w:sz w:val="16"/>
              </w:rPr>
              <w:t>77.8%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A9494">
            <w:pPr>
              <w:jc w:val="center"/>
            </w:pPr>
            <w:r>
              <w:rPr>
                <w:rFonts w:ascii="宋体" w:hAnsi="宋体" w:eastAsia="宋体"/>
                <w:sz w:val="16"/>
              </w:rPr>
              <w:t>4.45分</w:t>
            </w:r>
          </w:p>
        </w:tc>
      </w:tr>
      <w:tr w14:paraId="7B568C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7F4BB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0F26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07BD8">
            <w:pPr>
              <w:jc w:val="center"/>
            </w:pPr>
            <w:r>
              <w:rPr>
                <w:rFonts w:ascii="宋体" w:hAnsi="宋体" w:eastAsia="宋体"/>
                <w:sz w:val="16"/>
              </w:rPr>
              <w:t>555.70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F9FBF">
            <w:pPr>
              <w:jc w:val="center"/>
            </w:pPr>
            <w:r>
              <w:rPr>
                <w:rFonts w:ascii="宋体" w:hAnsi="宋体" w:eastAsia="宋体"/>
                <w:sz w:val="16"/>
              </w:rPr>
              <w:t>555.70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85846">
            <w:pPr>
              <w:jc w:val="center"/>
            </w:pPr>
            <w:r>
              <w:rPr>
                <w:rFonts w:ascii="宋体" w:hAnsi="宋体" w:eastAsia="宋体"/>
                <w:sz w:val="16"/>
              </w:rPr>
              <w:t>432.50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EB93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F6D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6AF89">
            <w:pPr>
              <w:jc w:val="center"/>
            </w:pPr>
            <w:r>
              <w:rPr>
                <w:rFonts w:ascii="宋体" w:hAnsi="宋体" w:eastAsia="宋体"/>
                <w:sz w:val="16"/>
              </w:rPr>
              <w:t>—</w:t>
            </w:r>
          </w:p>
        </w:tc>
      </w:tr>
      <w:tr w14:paraId="528350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1F41C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3515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855D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20D8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2D97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94F6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9E6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1E25F">
            <w:pPr>
              <w:jc w:val="center"/>
            </w:pPr>
            <w:r>
              <w:rPr>
                <w:rFonts w:ascii="宋体" w:hAnsi="宋体" w:eastAsia="宋体"/>
                <w:sz w:val="16"/>
              </w:rPr>
              <w:t>—</w:t>
            </w:r>
          </w:p>
        </w:tc>
      </w:tr>
      <w:tr w14:paraId="7BE2D0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330E0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7EF18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337D09">
            <w:pPr>
              <w:jc w:val="center"/>
            </w:pPr>
            <w:r>
              <w:rPr>
                <w:rFonts w:ascii="宋体" w:hAnsi="宋体" w:eastAsia="宋体"/>
                <w:sz w:val="16"/>
              </w:rPr>
              <w:t>实际完成情况</w:t>
            </w:r>
          </w:p>
        </w:tc>
      </w:tr>
      <w:tr w14:paraId="7197A8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42D2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7CF963">
            <w:pPr>
              <w:jc w:val="both"/>
            </w:pPr>
            <w:r>
              <w:rPr>
                <w:rFonts w:ascii="宋体" w:hAnsi="宋体" w:eastAsia="宋体"/>
                <w:sz w:val="16"/>
              </w:rPr>
              <w:t>对阿克陶县城市公交和农村客运车辆进行补助，鼓励农村客运，城市公交企业积极承担社会义务，切实减轻企业运行负担和地方财政负担压力，让人民群众共享交通运输改革发展成果，推动运输服务高质量发展。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027F1A">
            <w:pPr>
              <w:jc w:val="both"/>
            </w:pPr>
            <w:r>
              <w:rPr>
                <w:rFonts w:ascii="宋体" w:hAnsi="宋体" w:eastAsia="宋体"/>
                <w:sz w:val="16"/>
              </w:rPr>
              <w:t>支付给阿克陶县来运公交客运有限责任公司1711990元，阿克陶县天鹅客运有限责任公司1941885元，阿克陶县白山公共交通有限责任公司45000元。通过该项目资金对阿克陶县城市公交和农村客运车辆进行补助，鼓励农村客运，城市公交企业积极承担社会义务，切实减轻企业运行负担和地方财政负担压力，让人民群众共享交通运输改革发展成果，推动运输服务高质量发展。</w:t>
            </w:r>
          </w:p>
        </w:tc>
      </w:tr>
      <w:tr w14:paraId="19A4A4C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804F9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5689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27F9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3994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92BF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5517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0B4C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CF9C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8A44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46C6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3D98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CBEB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71E2F">
            <w:pPr>
              <w:jc w:val="center"/>
            </w:pPr>
            <w:r>
              <w:rPr>
                <w:rFonts w:ascii="宋体" w:hAnsi="宋体" w:eastAsia="宋体"/>
                <w:sz w:val="16"/>
              </w:rPr>
              <w:t>偏差原因分析及改进措施</w:t>
            </w:r>
          </w:p>
        </w:tc>
      </w:tr>
      <w:tr w14:paraId="234B799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64077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A828B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5AC46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AEDE8">
            <w:pPr>
              <w:jc w:val="center"/>
            </w:pPr>
            <w:r>
              <w:rPr>
                <w:rFonts w:ascii="宋体" w:hAnsi="宋体" w:eastAsia="宋体"/>
                <w:sz w:val="16"/>
              </w:rPr>
              <w:t>农村客运车辆数（辆）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4DCC0">
            <w:pPr>
              <w:jc w:val="center"/>
            </w:pPr>
            <w:r>
              <w:rPr>
                <w:rFonts w:ascii="宋体" w:hAnsi="宋体" w:eastAsia="宋体"/>
                <w:sz w:val="16"/>
              </w:rPr>
              <w:t>&gt;=226辆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62BA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907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25A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36B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BDC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2EE4E">
            <w:pPr>
              <w:jc w:val="center"/>
            </w:pPr>
            <w:r>
              <w:rPr>
                <w:rFonts w:ascii="宋体" w:hAnsi="宋体" w:eastAsia="宋体"/>
                <w:sz w:val="16"/>
              </w:rPr>
              <w:t>=229辆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8E685">
            <w:pPr>
              <w:jc w:val="center"/>
            </w:pPr>
            <w:r>
              <w:rPr>
                <w:rFonts w:ascii="宋体" w:hAnsi="宋体" w:eastAsia="宋体"/>
                <w:sz w:val="16"/>
              </w:rPr>
              <w:t>9.87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04D31">
            <w:pPr>
              <w:jc w:val="center"/>
            </w:pPr>
            <w:r>
              <w:rPr>
                <w:rFonts w:ascii="宋体" w:hAnsi="宋体" w:eastAsia="宋体"/>
                <w:sz w:val="16"/>
              </w:rPr>
              <w:t>农村道路客运按运行里程线路、燃油消耗、实际运营月数分三级网络发放，年底绩效呈现未执行状态。</w:t>
            </w:r>
          </w:p>
        </w:tc>
      </w:tr>
      <w:tr w14:paraId="71E49A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27B9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3454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B172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9A5EF">
            <w:pPr>
              <w:jc w:val="center"/>
            </w:pPr>
            <w:r>
              <w:rPr>
                <w:rFonts w:ascii="宋体" w:hAnsi="宋体" w:eastAsia="宋体"/>
                <w:sz w:val="16"/>
              </w:rPr>
              <w:t>城市客运车辆数（辆）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81ABA">
            <w:pPr>
              <w:jc w:val="center"/>
            </w:pPr>
            <w:r>
              <w:rPr>
                <w:rFonts w:ascii="宋体" w:hAnsi="宋体" w:eastAsia="宋体"/>
                <w:sz w:val="16"/>
              </w:rPr>
              <w:t>&gt;=13辆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C143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6358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71C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391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9EE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0DA52">
            <w:pPr>
              <w:jc w:val="center"/>
            </w:pPr>
            <w:r>
              <w:rPr>
                <w:rFonts w:ascii="宋体" w:hAnsi="宋体" w:eastAsia="宋体"/>
                <w:sz w:val="16"/>
              </w:rPr>
              <w:t>=13辆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B81E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A32D2">
            <w:pPr>
              <w:jc w:val="center"/>
            </w:pPr>
          </w:p>
        </w:tc>
      </w:tr>
      <w:tr w14:paraId="1F415C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8867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9FAA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0F7D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472C5">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FBF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5CD7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5811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EA7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E2A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24A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5D1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DB3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B2467">
            <w:pPr>
              <w:jc w:val="center"/>
            </w:pPr>
          </w:p>
        </w:tc>
      </w:tr>
      <w:tr w14:paraId="13337F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3AEB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B587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54F4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71A3D">
            <w:pPr>
              <w:jc w:val="center"/>
            </w:pPr>
            <w:r>
              <w:rPr>
                <w:rFonts w:ascii="宋体" w:hAnsi="宋体" w:eastAsia="宋体"/>
                <w:sz w:val="16"/>
              </w:rPr>
              <w:t>资金拨付时效（月）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F4243">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392C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F528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32D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117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020A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A9ED5">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DCE8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3564D">
            <w:pPr>
              <w:jc w:val="center"/>
            </w:pPr>
          </w:p>
        </w:tc>
      </w:tr>
      <w:tr w14:paraId="1BA6C1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B252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C6B2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732B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114C7">
            <w:pPr>
              <w:jc w:val="center"/>
            </w:pPr>
            <w:r>
              <w:rPr>
                <w:rFonts w:ascii="宋体" w:hAnsi="宋体" w:eastAsia="宋体"/>
                <w:sz w:val="16"/>
              </w:rPr>
              <w:t>补助资金（万元）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C8880">
            <w:pPr>
              <w:jc w:val="center"/>
            </w:pPr>
            <w:r>
              <w:rPr>
                <w:rFonts w:ascii="宋体" w:hAnsi="宋体" w:eastAsia="宋体"/>
                <w:sz w:val="16"/>
              </w:rPr>
              <w:t>&lt;=555.70万元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5E37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BC2F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7FDF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C4E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E9A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A4CAF">
            <w:pPr>
              <w:jc w:val="center"/>
            </w:pPr>
            <w:r>
              <w:rPr>
                <w:rFonts w:ascii="宋体" w:hAnsi="宋体" w:eastAsia="宋体"/>
                <w:sz w:val="16"/>
              </w:rPr>
              <w:t>=369.89万元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3EA6D">
            <w:pPr>
              <w:jc w:val="center"/>
            </w:pPr>
            <w:r>
              <w:rPr>
                <w:rFonts w:ascii="宋体" w:hAnsi="宋体" w:eastAsia="宋体"/>
                <w:sz w:val="16"/>
              </w:rPr>
              <w:t>3.28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99A53">
            <w:pPr>
              <w:jc w:val="center"/>
            </w:pPr>
            <w:r>
              <w:rPr>
                <w:rFonts w:ascii="宋体" w:hAnsi="宋体" w:eastAsia="宋体"/>
                <w:sz w:val="16"/>
              </w:rPr>
              <w:t>农村道路客运按运行里程线路、燃油消耗、实际运营月数分三级网络发放，所以预算数和实际发放数有差别，年底绩效呈现未执行状态。</w:t>
            </w:r>
          </w:p>
        </w:tc>
      </w:tr>
      <w:tr w14:paraId="0893EF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EF07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0F7B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4ADCC">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C097A">
            <w:pPr>
              <w:jc w:val="center"/>
            </w:pPr>
            <w:r>
              <w:rPr>
                <w:rFonts w:ascii="宋体" w:hAnsi="宋体" w:eastAsia="宋体"/>
                <w:sz w:val="16"/>
              </w:rPr>
              <w:t>业务保障能力提升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1747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3110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988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1383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258F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D73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9F37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8490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391F0">
            <w:pPr>
              <w:jc w:val="center"/>
            </w:pPr>
          </w:p>
        </w:tc>
      </w:tr>
      <w:tr w14:paraId="782C84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F32C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A5EB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8D9F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FFE9F">
            <w:pPr>
              <w:jc w:val="center"/>
            </w:pPr>
            <w:r>
              <w:rPr>
                <w:rFonts w:hint="eastAsia" w:ascii="宋体" w:hAnsi="宋体"/>
                <w:sz w:val="16"/>
                <w:lang w:eastAsia="zh-CN"/>
              </w:rPr>
              <w:t>离退休</w:t>
            </w:r>
            <w:r>
              <w:rPr>
                <w:rFonts w:ascii="宋体" w:hAnsi="宋体" w:eastAsia="宋体"/>
                <w:sz w:val="16"/>
              </w:rPr>
              <w:t>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5897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E6D5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8330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191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179A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2B7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233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025A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E2044">
            <w:pPr>
              <w:jc w:val="center"/>
            </w:pPr>
          </w:p>
        </w:tc>
      </w:tr>
      <w:tr w14:paraId="2E124EC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3EBCD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59DB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6B09A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CCEB8">
            <w:pPr>
              <w:jc w:val="center"/>
            </w:pPr>
            <w:r>
              <w:rPr>
                <w:rFonts w:ascii="宋体" w:hAnsi="宋体" w:eastAsia="宋体"/>
                <w:sz w:val="16"/>
              </w:rPr>
              <w:t>77.6分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D2A3ADD"/>
        </w:tc>
      </w:tr>
    </w:tbl>
    <w:p w14:paraId="23D30EA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776"/>
        <w:gridCol w:w="632"/>
        <w:gridCol w:w="632"/>
        <w:gridCol w:w="632"/>
      </w:tblGrid>
      <w:tr w14:paraId="55712A9F">
        <w:tblPrEx>
          <w:tblCellMar>
            <w:top w:w="0" w:type="dxa"/>
            <w:left w:w="108" w:type="dxa"/>
            <w:bottom w:w="0" w:type="dxa"/>
            <w:right w:w="108" w:type="dxa"/>
          </w:tblCellMar>
        </w:tblPrEx>
        <w:tc>
          <w:tcPr>
            <w:tcW w:w="8848" w:type="dxa"/>
            <w:gridSpan w:val="14"/>
            <w:vAlign w:val="center"/>
          </w:tcPr>
          <w:p w14:paraId="6ABBCE91">
            <w:pPr>
              <w:jc w:val="center"/>
            </w:pPr>
            <w:r>
              <w:rPr>
                <w:rFonts w:ascii="宋体" w:hAnsi="宋体" w:eastAsia="宋体"/>
                <w:sz w:val="24"/>
              </w:rPr>
              <w:t>项目支出绩效自评表</w:t>
            </w:r>
          </w:p>
        </w:tc>
      </w:tr>
      <w:tr w14:paraId="7BA447F3">
        <w:tblPrEx>
          <w:tblCellMar>
            <w:top w:w="0" w:type="dxa"/>
            <w:left w:w="108" w:type="dxa"/>
            <w:bottom w:w="0" w:type="dxa"/>
            <w:right w:w="108" w:type="dxa"/>
          </w:tblCellMar>
        </w:tblPrEx>
        <w:tc>
          <w:tcPr>
            <w:tcW w:w="8848" w:type="dxa"/>
            <w:gridSpan w:val="14"/>
            <w:vAlign w:val="center"/>
          </w:tcPr>
          <w:p w14:paraId="5F3C11BB">
            <w:pPr>
              <w:jc w:val="center"/>
            </w:pPr>
            <w:r>
              <w:rPr>
                <w:rFonts w:ascii="宋体" w:hAnsi="宋体" w:eastAsia="宋体"/>
                <w:sz w:val="24"/>
              </w:rPr>
              <w:t>(2024年度)</w:t>
            </w:r>
          </w:p>
        </w:tc>
      </w:tr>
      <w:tr w14:paraId="548D327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0BAE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4A134D9">
            <w:pPr>
              <w:jc w:val="center"/>
            </w:pPr>
            <w:r>
              <w:rPr>
                <w:rFonts w:ascii="宋体" w:hAnsi="宋体" w:eastAsia="宋体"/>
                <w:sz w:val="16"/>
              </w:rPr>
              <w:t>2024年农村公路养护项目</w:t>
            </w:r>
          </w:p>
        </w:tc>
      </w:tr>
      <w:tr w14:paraId="0A96394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2DCE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2790C6">
            <w:pPr>
              <w:jc w:val="center"/>
            </w:pPr>
            <w:r>
              <w:rPr>
                <w:rFonts w:ascii="宋体" w:hAnsi="宋体" w:eastAsia="宋体"/>
                <w:sz w:val="16"/>
              </w:rPr>
              <w:t>阿克陶县交通运输局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A013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38D905">
            <w:pPr>
              <w:jc w:val="center"/>
            </w:pPr>
            <w:r>
              <w:rPr>
                <w:rFonts w:ascii="宋体" w:hAnsi="宋体" w:eastAsia="宋体"/>
                <w:sz w:val="16"/>
              </w:rPr>
              <w:t>阿克陶县交通运输局</w:t>
            </w:r>
          </w:p>
        </w:tc>
      </w:tr>
      <w:tr w14:paraId="61391EC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98249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38AF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9FB4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4771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0F89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A6F0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04A2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5746C">
            <w:pPr>
              <w:jc w:val="center"/>
            </w:pPr>
            <w:r>
              <w:rPr>
                <w:rFonts w:ascii="宋体" w:hAnsi="宋体" w:eastAsia="宋体"/>
                <w:sz w:val="16"/>
              </w:rPr>
              <w:t>得分</w:t>
            </w:r>
          </w:p>
        </w:tc>
      </w:tr>
      <w:tr w14:paraId="5D7E84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C6581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BED8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36ADD">
            <w:pPr>
              <w:jc w:val="center"/>
            </w:pPr>
            <w:r>
              <w:rPr>
                <w:rFonts w:ascii="宋体" w:hAnsi="宋体" w:eastAsia="宋体"/>
                <w:sz w:val="16"/>
              </w:rPr>
              <w:t>329.00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59497">
            <w:pPr>
              <w:jc w:val="center"/>
            </w:pPr>
            <w:r>
              <w:rPr>
                <w:rFonts w:ascii="宋体" w:hAnsi="宋体" w:eastAsia="宋体"/>
                <w:sz w:val="16"/>
              </w:rPr>
              <w:t>329.00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5C8B0">
            <w:pPr>
              <w:jc w:val="center"/>
            </w:pPr>
            <w:r>
              <w:rPr>
                <w:rFonts w:ascii="宋体" w:hAnsi="宋体" w:eastAsia="宋体"/>
                <w:sz w:val="16"/>
              </w:rPr>
              <w:t>216.38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FF96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D119B">
            <w:pPr>
              <w:jc w:val="center"/>
            </w:pPr>
            <w:r>
              <w:rPr>
                <w:rFonts w:ascii="宋体" w:hAnsi="宋体" w:eastAsia="宋体"/>
                <w:sz w:val="16"/>
              </w:rPr>
              <w:t>65.8%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56C69">
            <w:pPr>
              <w:jc w:val="center"/>
            </w:pPr>
            <w:r>
              <w:rPr>
                <w:rFonts w:ascii="宋体" w:hAnsi="宋体" w:eastAsia="宋体"/>
                <w:sz w:val="16"/>
              </w:rPr>
              <w:t>1.45分</w:t>
            </w:r>
          </w:p>
        </w:tc>
      </w:tr>
      <w:tr w14:paraId="11C295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25531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DC2E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FFB7F">
            <w:pPr>
              <w:jc w:val="center"/>
            </w:pPr>
            <w:r>
              <w:rPr>
                <w:rFonts w:ascii="宋体" w:hAnsi="宋体" w:eastAsia="宋体"/>
                <w:sz w:val="16"/>
              </w:rPr>
              <w:t>329.00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82332">
            <w:pPr>
              <w:jc w:val="center"/>
            </w:pPr>
            <w:r>
              <w:rPr>
                <w:rFonts w:ascii="宋体" w:hAnsi="宋体" w:eastAsia="宋体"/>
                <w:sz w:val="16"/>
              </w:rPr>
              <w:t>329.00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ABD68">
            <w:pPr>
              <w:jc w:val="center"/>
            </w:pPr>
            <w:r>
              <w:rPr>
                <w:rFonts w:ascii="宋体" w:hAnsi="宋体" w:eastAsia="宋体"/>
                <w:sz w:val="16"/>
              </w:rPr>
              <w:t>216.38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2958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B40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76B37">
            <w:pPr>
              <w:jc w:val="center"/>
            </w:pPr>
            <w:r>
              <w:rPr>
                <w:rFonts w:ascii="宋体" w:hAnsi="宋体" w:eastAsia="宋体"/>
                <w:sz w:val="16"/>
              </w:rPr>
              <w:t>—</w:t>
            </w:r>
          </w:p>
        </w:tc>
      </w:tr>
      <w:tr w14:paraId="48E324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1914C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287A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C0F4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2364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DA8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8834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DC5E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262D0">
            <w:pPr>
              <w:jc w:val="center"/>
            </w:pPr>
            <w:r>
              <w:rPr>
                <w:rFonts w:ascii="宋体" w:hAnsi="宋体" w:eastAsia="宋体"/>
                <w:sz w:val="16"/>
              </w:rPr>
              <w:t>—</w:t>
            </w:r>
          </w:p>
        </w:tc>
      </w:tr>
      <w:tr w14:paraId="3980F54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D1C6F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20083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D4BC2A">
            <w:pPr>
              <w:jc w:val="center"/>
            </w:pPr>
            <w:r>
              <w:rPr>
                <w:rFonts w:ascii="宋体" w:hAnsi="宋体" w:eastAsia="宋体"/>
                <w:sz w:val="16"/>
              </w:rPr>
              <w:t>实际完成情况</w:t>
            </w:r>
          </w:p>
        </w:tc>
      </w:tr>
      <w:tr w14:paraId="4B27A2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F2D1B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E17124">
            <w:pPr>
              <w:jc w:val="both"/>
            </w:pPr>
            <w:r>
              <w:rPr>
                <w:rFonts w:ascii="宋体" w:hAnsi="宋体" w:eastAsia="宋体"/>
                <w:sz w:val="16"/>
              </w:rPr>
              <w:t>2024年农村公路养护资金用于支付道路日常养护工程，有效提升阿克陶县农村公路养护水平及养护技术，加快开发建设、促进农村社会主义文明建设，加快乡村振兴战略步伐。</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2E81ED">
            <w:pPr>
              <w:jc w:val="both"/>
            </w:pPr>
            <w:r>
              <w:rPr>
                <w:rFonts w:ascii="宋体" w:hAnsi="宋体" w:eastAsia="宋体"/>
                <w:sz w:val="16"/>
              </w:rPr>
              <w:t>2024年农村公路养护资金用于支付道路日常养护工程，有效提升阿克陶县农村公路养护水平及养护技术，加快开发建设、促进农村社会主义文明建设，加快乡村振兴战略步伐。</w:t>
            </w:r>
          </w:p>
        </w:tc>
      </w:tr>
      <w:tr w14:paraId="3BE0F1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2309F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D936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E877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98E6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D534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3CD1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C444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CED0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CD5C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0BC9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2404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E373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21CD3">
            <w:pPr>
              <w:jc w:val="center"/>
            </w:pPr>
            <w:r>
              <w:rPr>
                <w:rFonts w:ascii="宋体" w:hAnsi="宋体" w:eastAsia="宋体"/>
                <w:sz w:val="16"/>
              </w:rPr>
              <w:t>偏差原因分析及改进措施</w:t>
            </w:r>
          </w:p>
        </w:tc>
      </w:tr>
      <w:tr w14:paraId="112CBD1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AA202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720F9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0947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D5F16">
            <w:pPr>
              <w:jc w:val="center"/>
            </w:pPr>
            <w:r>
              <w:rPr>
                <w:rFonts w:ascii="宋体" w:hAnsi="宋体" w:eastAsia="宋体"/>
                <w:sz w:val="16"/>
              </w:rPr>
              <w:t>农村公路养护覆盖乡镇数量(个)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55098">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91B0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981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D6BE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8DF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4B0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D026D">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B282F">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120E0">
            <w:pPr>
              <w:jc w:val="center"/>
            </w:pPr>
          </w:p>
        </w:tc>
      </w:tr>
      <w:tr w14:paraId="064005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13AA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69FB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D33A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145D9">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369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E32A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413E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3146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12F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978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AFD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54AFB">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E28190">
            <w:pPr>
              <w:jc w:val="center"/>
            </w:pPr>
            <w:r>
              <w:rPr>
                <w:rFonts w:ascii="宋体" w:hAnsi="宋体" w:eastAsia="宋体"/>
                <w:sz w:val="16"/>
              </w:rPr>
              <w:t>资料未完善</w:t>
            </w:r>
          </w:p>
        </w:tc>
      </w:tr>
      <w:tr w14:paraId="18DEA4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3459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7F00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1CFF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BF8FA">
            <w:pPr>
              <w:jc w:val="center"/>
            </w:pPr>
            <w:r>
              <w:rPr>
                <w:rFonts w:ascii="宋体" w:hAnsi="宋体" w:eastAsia="宋体"/>
                <w:sz w:val="16"/>
              </w:rPr>
              <w:t>资金拨付时效（月）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34882">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8E4E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ADD6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A6D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4CE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DD8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EFE95">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9B82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E5F69">
            <w:pPr>
              <w:jc w:val="center"/>
            </w:pPr>
          </w:p>
        </w:tc>
      </w:tr>
      <w:tr w14:paraId="0A5910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37CC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7AB8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C3AC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2E37A">
            <w:pPr>
              <w:jc w:val="center"/>
            </w:pPr>
            <w:r>
              <w:rPr>
                <w:rFonts w:ascii="宋体" w:hAnsi="宋体" w:eastAsia="宋体"/>
                <w:sz w:val="16"/>
              </w:rPr>
              <w:t>农村公路养护资金（万元）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E4C04">
            <w:pPr>
              <w:jc w:val="center"/>
            </w:pPr>
            <w:r>
              <w:rPr>
                <w:rFonts w:ascii="宋体" w:hAnsi="宋体" w:eastAsia="宋体"/>
                <w:sz w:val="16"/>
              </w:rPr>
              <w:t>&lt;=329万元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166C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94C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847D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583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E9B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C8E2B">
            <w:pPr>
              <w:jc w:val="center"/>
            </w:pPr>
            <w:r>
              <w:rPr>
                <w:rFonts w:ascii="宋体" w:hAnsi="宋体" w:eastAsia="宋体"/>
                <w:sz w:val="16"/>
              </w:rPr>
              <w:t>=216.38万元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F86D2">
            <w:pPr>
              <w:jc w:val="center"/>
            </w:pPr>
            <w:r>
              <w:rPr>
                <w:rFonts w:ascii="宋体" w:hAnsi="宋体" w:eastAsia="宋体"/>
                <w:sz w:val="16"/>
              </w:rPr>
              <w:t>2.88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B9F82">
            <w:pPr>
              <w:jc w:val="center"/>
            </w:pPr>
            <w:r>
              <w:rPr>
                <w:rFonts w:ascii="宋体" w:hAnsi="宋体" w:eastAsia="宋体"/>
                <w:sz w:val="16"/>
              </w:rPr>
              <w:t>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已推进但没能及时支出，年底绩效呈现未执行状态。</w:t>
            </w:r>
          </w:p>
        </w:tc>
      </w:tr>
      <w:tr w14:paraId="158574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06F0C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560AA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3865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E3B3A">
            <w:pPr>
              <w:jc w:val="center"/>
            </w:pPr>
            <w:r>
              <w:rPr>
                <w:rFonts w:ascii="宋体" w:hAnsi="宋体" w:eastAsia="宋体"/>
                <w:sz w:val="16"/>
              </w:rPr>
              <w:t>保障业务能力提升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90F8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A37A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8C1F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9BB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76E3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567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4216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6F7D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6CDF8">
            <w:pPr>
              <w:jc w:val="center"/>
            </w:pPr>
          </w:p>
        </w:tc>
      </w:tr>
      <w:tr w14:paraId="645D32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2F09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FFC7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0861D">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A187C">
            <w:pPr>
              <w:jc w:val="center"/>
            </w:pPr>
            <w:r>
              <w:rPr>
                <w:rFonts w:ascii="宋体" w:hAnsi="宋体" w:eastAsia="宋体"/>
                <w:sz w:val="16"/>
              </w:rPr>
              <w:t>提升公路环境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05A0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844B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647A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E9C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D686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644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9886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C6C0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C8B4D">
            <w:pPr>
              <w:jc w:val="center"/>
            </w:pPr>
          </w:p>
        </w:tc>
      </w:tr>
      <w:tr w14:paraId="278B9A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18F8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94B3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3F18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766F1">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8787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17F3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75D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408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2059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313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B65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15BF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F0670">
            <w:pPr>
              <w:jc w:val="center"/>
            </w:pPr>
          </w:p>
        </w:tc>
      </w:tr>
      <w:tr w14:paraId="7D176EE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710E6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A7B3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E7C39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23CCE">
            <w:pPr>
              <w:jc w:val="center"/>
            </w:pPr>
            <w:r>
              <w:rPr>
                <w:rFonts w:ascii="宋体" w:hAnsi="宋体" w:eastAsia="宋体"/>
                <w:sz w:val="16"/>
              </w:rPr>
              <w:t>74.33分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C5820EB"/>
        </w:tc>
      </w:tr>
    </w:tbl>
    <w:p w14:paraId="05D7AED0">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165"/>
        <w:gridCol w:w="531"/>
        <w:gridCol w:w="186"/>
        <w:gridCol w:w="446"/>
        <w:gridCol w:w="632"/>
        <w:gridCol w:w="632"/>
        <w:gridCol w:w="632"/>
        <w:gridCol w:w="632"/>
        <w:gridCol w:w="632"/>
        <w:gridCol w:w="632"/>
        <w:gridCol w:w="632"/>
        <w:gridCol w:w="231"/>
        <w:gridCol w:w="401"/>
        <w:gridCol w:w="632"/>
      </w:tblGrid>
      <w:tr w14:paraId="0ED5D957">
        <w:tblPrEx>
          <w:tblCellMar>
            <w:top w:w="0" w:type="dxa"/>
            <w:left w:w="108" w:type="dxa"/>
            <w:bottom w:w="0" w:type="dxa"/>
            <w:right w:w="108" w:type="dxa"/>
          </w:tblCellMar>
        </w:tblPrEx>
        <w:tc>
          <w:tcPr>
            <w:tcW w:w="8912" w:type="dxa"/>
            <w:gridSpan w:val="17"/>
            <w:vAlign w:val="center"/>
          </w:tcPr>
          <w:p w14:paraId="2B63AD62">
            <w:pPr>
              <w:jc w:val="center"/>
            </w:pPr>
            <w:r>
              <w:rPr>
                <w:rFonts w:ascii="宋体" w:hAnsi="宋体" w:eastAsia="宋体"/>
                <w:sz w:val="24"/>
              </w:rPr>
              <w:t>项目支出绩效自评表</w:t>
            </w:r>
          </w:p>
        </w:tc>
      </w:tr>
      <w:tr w14:paraId="4CC39182">
        <w:tblPrEx>
          <w:tblCellMar>
            <w:top w:w="0" w:type="dxa"/>
            <w:left w:w="108" w:type="dxa"/>
            <w:bottom w:w="0" w:type="dxa"/>
            <w:right w:w="108" w:type="dxa"/>
          </w:tblCellMar>
        </w:tblPrEx>
        <w:tc>
          <w:tcPr>
            <w:tcW w:w="8912" w:type="dxa"/>
            <w:gridSpan w:val="17"/>
            <w:vAlign w:val="center"/>
          </w:tcPr>
          <w:p w14:paraId="0FF6C24A">
            <w:pPr>
              <w:jc w:val="center"/>
            </w:pPr>
            <w:r>
              <w:rPr>
                <w:rFonts w:ascii="宋体" w:hAnsi="宋体" w:eastAsia="宋体"/>
                <w:sz w:val="24"/>
              </w:rPr>
              <w:t>(2024年度)</w:t>
            </w:r>
          </w:p>
        </w:tc>
      </w:tr>
      <w:tr w14:paraId="42DCD7E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03621">
            <w:pPr>
              <w:jc w:val="center"/>
            </w:pPr>
            <w:r>
              <w:rPr>
                <w:rFonts w:ascii="宋体" w:hAnsi="宋体" w:eastAsia="宋体"/>
                <w:sz w:val="16"/>
              </w:rPr>
              <w:t>项目名称</w:t>
            </w:r>
          </w:p>
        </w:tc>
        <w:tc>
          <w:tcPr>
            <w:tcW w:w="8280" w:type="dxa"/>
            <w:gridSpan w:val="16"/>
            <w:tcBorders>
              <w:top w:val="single" w:color="auto" w:sz="10" w:space="0"/>
              <w:left w:val="single" w:color="auto" w:sz="10" w:space="0"/>
              <w:bottom w:val="single" w:color="auto" w:sz="10" w:space="0"/>
              <w:right w:val="single" w:color="auto" w:sz="10" w:space="0"/>
              <w:insideV w:val="single" w:sz="10" w:space="0"/>
            </w:tcBorders>
            <w:vAlign w:val="center"/>
          </w:tcPr>
          <w:p w14:paraId="7A919942">
            <w:pPr>
              <w:jc w:val="center"/>
            </w:pPr>
            <w:r>
              <w:rPr>
                <w:rFonts w:ascii="宋体" w:hAnsi="宋体" w:eastAsia="宋体"/>
                <w:sz w:val="16"/>
              </w:rPr>
              <w:t>2024年县级公共交通运营补贴</w:t>
            </w:r>
          </w:p>
        </w:tc>
      </w:tr>
      <w:tr w14:paraId="67995B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32C9B">
            <w:pPr>
              <w:jc w:val="center"/>
            </w:pPr>
            <w:r>
              <w:rPr>
                <w:rFonts w:ascii="宋体" w:hAnsi="宋体" w:eastAsia="宋体"/>
                <w:sz w:val="16"/>
              </w:rPr>
              <w:t>主管部门</w:t>
            </w:r>
          </w:p>
        </w:tc>
        <w:tc>
          <w:tcPr>
            <w:tcW w:w="4488"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0B6F30DE">
            <w:pPr>
              <w:jc w:val="center"/>
            </w:pPr>
            <w:r>
              <w:rPr>
                <w:rFonts w:ascii="宋体" w:hAnsi="宋体" w:eastAsia="宋体"/>
                <w:sz w:val="16"/>
              </w:rPr>
              <w:t>阿克陶县交通运输局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32918">
            <w:pPr>
              <w:jc w:val="center"/>
            </w:pPr>
            <w:r>
              <w:rPr>
                <w:rFonts w:ascii="宋体" w:hAnsi="宋体" w:eastAsia="宋体"/>
                <w:sz w:val="16"/>
              </w:rPr>
              <w:t>实施单位</w:t>
            </w:r>
          </w:p>
        </w:tc>
        <w:tc>
          <w:tcPr>
            <w:tcW w:w="316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C22F55">
            <w:pPr>
              <w:jc w:val="center"/>
            </w:pPr>
            <w:r>
              <w:rPr>
                <w:rFonts w:ascii="宋体" w:hAnsi="宋体" w:eastAsia="宋体"/>
                <w:sz w:val="16"/>
              </w:rPr>
              <w:t>阿克陶县交通运输局</w:t>
            </w:r>
          </w:p>
        </w:tc>
      </w:tr>
      <w:tr w14:paraId="26A398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84CBA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2F1C3">
            <w:pPr>
              <w:jc w:val="center"/>
            </w:pPr>
          </w:p>
        </w:tc>
        <w:tc>
          <w:tcPr>
            <w:tcW w:w="13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8D3241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E1A18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03B2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3A0DEB">
            <w:pPr>
              <w:jc w:val="center"/>
            </w:pPr>
            <w:r>
              <w:rPr>
                <w:rFonts w:ascii="宋体" w:hAnsi="宋体" w:eastAsia="宋体"/>
                <w:sz w:val="16"/>
              </w:rPr>
              <w:t>分值</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9BC8BE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30F3C">
            <w:pPr>
              <w:jc w:val="center"/>
            </w:pPr>
            <w:r>
              <w:rPr>
                <w:rFonts w:ascii="宋体" w:hAnsi="宋体" w:eastAsia="宋体"/>
                <w:sz w:val="16"/>
              </w:rPr>
              <w:t>得分</w:t>
            </w:r>
          </w:p>
        </w:tc>
      </w:tr>
      <w:tr w14:paraId="798F6D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B1BD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51ED5">
            <w:pPr>
              <w:jc w:val="center"/>
            </w:pPr>
            <w:r>
              <w:rPr>
                <w:rFonts w:ascii="宋体" w:hAnsi="宋体" w:eastAsia="宋体"/>
                <w:sz w:val="16"/>
              </w:rPr>
              <w:t>年度资金总额</w:t>
            </w:r>
          </w:p>
        </w:tc>
        <w:tc>
          <w:tcPr>
            <w:tcW w:w="13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23D9F3A">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AE062">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B760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1D683">
            <w:pPr>
              <w:jc w:val="center"/>
            </w:pPr>
            <w:r>
              <w:rPr>
                <w:rFonts w:ascii="宋体" w:hAnsi="宋体" w:eastAsia="宋体"/>
                <w:sz w:val="16"/>
              </w:rPr>
              <w:t>10</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A93AE84">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FFEA6">
            <w:pPr>
              <w:jc w:val="center"/>
            </w:pPr>
            <w:r>
              <w:rPr>
                <w:rFonts w:ascii="宋体" w:hAnsi="宋体" w:eastAsia="宋体"/>
                <w:sz w:val="16"/>
              </w:rPr>
              <w:t>0.00分</w:t>
            </w:r>
          </w:p>
        </w:tc>
      </w:tr>
      <w:tr w14:paraId="0584C1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ED596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292C5">
            <w:pPr>
              <w:jc w:val="center"/>
            </w:pPr>
            <w:r>
              <w:rPr>
                <w:rFonts w:ascii="宋体" w:hAnsi="宋体" w:eastAsia="宋体"/>
                <w:sz w:val="16"/>
              </w:rPr>
              <w:t>其中：当年财政拨款</w:t>
            </w:r>
          </w:p>
        </w:tc>
        <w:tc>
          <w:tcPr>
            <w:tcW w:w="13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37E074B">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9D0E2">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5ECE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8A025">
            <w:pPr>
              <w:jc w:val="center"/>
            </w:pPr>
            <w:r>
              <w:rPr>
                <w:rFonts w:ascii="宋体" w:hAnsi="宋体" w:eastAsia="宋体"/>
                <w:sz w:val="16"/>
              </w:rPr>
              <w:t>—</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BD3AE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F6236">
            <w:pPr>
              <w:jc w:val="center"/>
            </w:pPr>
            <w:r>
              <w:rPr>
                <w:rFonts w:ascii="宋体" w:hAnsi="宋体" w:eastAsia="宋体"/>
                <w:sz w:val="16"/>
              </w:rPr>
              <w:t>—</w:t>
            </w:r>
          </w:p>
        </w:tc>
      </w:tr>
      <w:tr w14:paraId="0B6677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52F51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234DD">
            <w:pPr>
              <w:jc w:val="center"/>
            </w:pPr>
            <w:r>
              <w:rPr>
                <w:rFonts w:ascii="宋体" w:hAnsi="宋体" w:eastAsia="宋体"/>
                <w:sz w:val="16"/>
              </w:rPr>
              <w:t xml:space="preserve">  其他资金</w:t>
            </w:r>
          </w:p>
        </w:tc>
        <w:tc>
          <w:tcPr>
            <w:tcW w:w="13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6BF73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CE21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66AE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9D877">
            <w:pPr>
              <w:jc w:val="center"/>
            </w:pPr>
            <w:r>
              <w:rPr>
                <w:rFonts w:ascii="宋体" w:hAnsi="宋体" w:eastAsia="宋体"/>
                <w:sz w:val="16"/>
              </w:rPr>
              <w:t>—</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667AA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F0030">
            <w:pPr>
              <w:jc w:val="center"/>
            </w:pPr>
            <w:r>
              <w:rPr>
                <w:rFonts w:ascii="宋体" w:hAnsi="宋体" w:eastAsia="宋体"/>
                <w:sz w:val="16"/>
              </w:rPr>
              <w:t>—</w:t>
            </w:r>
          </w:p>
        </w:tc>
      </w:tr>
      <w:tr w14:paraId="79CF1FE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33C19A">
            <w:pPr>
              <w:jc w:val="center"/>
            </w:pPr>
            <w:r>
              <w:rPr>
                <w:rFonts w:ascii="宋体" w:hAnsi="宋体" w:eastAsia="宋体"/>
                <w:sz w:val="16"/>
              </w:rPr>
              <w:t>三、目标完成情况</w:t>
            </w:r>
          </w:p>
        </w:tc>
        <w:tc>
          <w:tcPr>
            <w:tcW w:w="4488"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7272D15B">
            <w:pPr>
              <w:jc w:val="center"/>
            </w:pPr>
            <w:r>
              <w:rPr>
                <w:rFonts w:ascii="宋体" w:hAnsi="宋体" w:eastAsia="宋体"/>
                <w:sz w:val="16"/>
              </w:rPr>
              <w:t>预期目标</w:t>
            </w:r>
          </w:p>
        </w:tc>
        <w:tc>
          <w:tcPr>
            <w:tcW w:w="379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0C2FAE">
            <w:pPr>
              <w:jc w:val="center"/>
            </w:pPr>
            <w:r>
              <w:rPr>
                <w:rFonts w:ascii="宋体" w:hAnsi="宋体" w:eastAsia="宋体"/>
                <w:sz w:val="16"/>
              </w:rPr>
              <w:t>实际完成情况</w:t>
            </w:r>
          </w:p>
        </w:tc>
      </w:tr>
      <w:tr w14:paraId="341572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A21F16"/>
        </w:tc>
        <w:tc>
          <w:tcPr>
            <w:tcW w:w="4488"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7FED8550">
            <w:pPr>
              <w:jc w:val="both"/>
            </w:pPr>
            <w:r>
              <w:rPr>
                <w:rFonts w:ascii="宋体" w:hAnsi="宋体" w:eastAsia="宋体"/>
                <w:sz w:val="16"/>
              </w:rPr>
              <w:t>该项目资金全额拨付给阿克陶县白山公共交通有限公司用于公司正常运营，并通过该项目资金有效保障提升公交公司的公共服务能力。</w:t>
            </w:r>
          </w:p>
        </w:tc>
        <w:tc>
          <w:tcPr>
            <w:tcW w:w="379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032801">
            <w:pPr>
              <w:jc w:val="both"/>
            </w:pPr>
            <w:r>
              <w:rPr>
                <w:rFonts w:ascii="宋体" w:hAnsi="宋体" w:eastAsia="宋体"/>
                <w:sz w:val="16"/>
              </w:rPr>
              <w:t>有效保障提升公交公司的公共服务能力。</w:t>
            </w:r>
          </w:p>
        </w:tc>
      </w:tr>
      <w:tr w14:paraId="3E70EC3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70F24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B80C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272B1">
            <w:pPr>
              <w:jc w:val="center"/>
            </w:pPr>
            <w:r>
              <w:rPr>
                <w:rFonts w:ascii="宋体" w:hAnsi="宋体" w:eastAsia="宋体"/>
                <w:sz w:val="16"/>
              </w:rPr>
              <w:t>二级指标</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B6A92">
            <w:pPr>
              <w:jc w:val="center"/>
            </w:pPr>
            <w:r>
              <w:rPr>
                <w:rFonts w:ascii="宋体" w:hAnsi="宋体" w:eastAsia="宋体"/>
                <w:sz w:val="16"/>
              </w:rPr>
              <w:t>三级指标</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AED0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B274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FF9B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CD16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56C3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4616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6AB9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D1111">
            <w:pPr>
              <w:jc w:val="center"/>
            </w:pPr>
            <w:r>
              <w:rPr>
                <w:rFonts w:ascii="宋体" w:hAnsi="宋体" w:eastAsia="宋体"/>
                <w:sz w:val="16"/>
              </w:rPr>
              <w:t>得分</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401CED7">
            <w:pPr>
              <w:jc w:val="center"/>
            </w:pPr>
            <w:r>
              <w:rPr>
                <w:rFonts w:ascii="宋体" w:hAnsi="宋体" w:eastAsia="宋体"/>
                <w:sz w:val="16"/>
              </w:rPr>
              <w:t>偏差原因分析及改进措施</w:t>
            </w:r>
          </w:p>
        </w:tc>
      </w:tr>
      <w:tr w14:paraId="1814CB4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7FEB1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11D54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D5FF9">
            <w:pPr>
              <w:jc w:val="center"/>
            </w:pPr>
            <w:r>
              <w:rPr>
                <w:rFonts w:ascii="宋体" w:hAnsi="宋体" w:eastAsia="宋体"/>
                <w:sz w:val="16"/>
              </w:rPr>
              <w:t>数量指标</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E9B00">
            <w:pPr>
              <w:jc w:val="center"/>
            </w:pPr>
            <w:r>
              <w:rPr>
                <w:rFonts w:ascii="宋体" w:hAnsi="宋体" w:eastAsia="宋体"/>
                <w:sz w:val="16"/>
              </w:rPr>
              <w:t>保障城市公交车辆数（辆）</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3046A">
            <w:pPr>
              <w:jc w:val="center"/>
            </w:pPr>
            <w:r>
              <w:rPr>
                <w:rFonts w:ascii="宋体" w:hAnsi="宋体" w:eastAsia="宋体"/>
                <w:sz w:val="16"/>
              </w:rPr>
              <w:t>&gt;=13辆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65CA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323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8C7B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419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4B2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C4228">
            <w:pPr>
              <w:jc w:val="center"/>
            </w:pPr>
            <w:r>
              <w:rPr>
                <w:rFonts w:ascii="宋体" w:hAnsi="宋体" w:eastAsia="宋体"/>
                <w:sz w:val="16"/>
              </w:rPr>
              <w:t>=13辆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C1482">
            <w:pPr>
              <w:jc w:val="center"/>
            </w:pPr>
            <w:r>
              <w:rPr>
                <w:rFonts w:ascii="宋体" w:hAnsi="宋体" w:eastAsia="宋体"/>
                <w:sz w:val="16"/>
              </w:rPr>
              <w:t>15</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094CD3D">
            <w:pPr>
              <w:jc w:val="center"/>
            </w:pPr>
          </w:p>
        </w:tc>
      </w:tr>
      <w:tr w14:paraId="551820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5298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09E9B"/>
        </w:tc>
        <w:tc>
          <w:tcPr>
            <w:tcW w:w="7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8306A">
            <w:pPr>
              <w:jc w:val="center"/>
            </w:pPr>
            <w:r>
              <w:rPr>
                <w:rFonts w:ascii="宋体" w:hAnsi="宋体" w:eastAsia="宋体"/>
                <w:sz w:val="16"/>
              </w:rPr>
              <w:t>质量指标</w:t>
            </w:r>
          </w:p>
        </w:tc>
        <w:tc>
          <w:tcPr>
            <w:tcW w:w="7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8EAF3F">
            <w:pPr>
              <w:jc w:val="center"/>
            </w:pPr>
            <w:r>
              <w:rPr>
                <w:rFonts w:ascii="宋体" w:hAnsi="宋体" w:eastAsia="宋体"/>
                <w:sz w:val="16"/>
              </w:rPr>
              <w:t>资金使用合规率（%）</w:t>
            </w:r>
          </w:p>
        </w:tc>
        <w:tc>
          <w:tcPr>
            <w:tcW w:w="446" w:type="dxa"/>
            <w:tcBorders>
              <w:top w:val="single" w:color="auto" w:sz="10" w:space="0"/>
              <w:left w:val="single" w:color="auto" w:sz="10" w:space="0"/>
              <w:bottom w:val="single" w:color="auto" w:sz="10" w:space="0"/>
              <w:right w:val="single" w:color="auto" w:sz="10" w:space="0"/>
              <w:insideV w:val="single" w:sz="10" w:space="0"/>
            </w:tcBorders>
            <w:vAlign w:val="center"/>
          </w:tcPr>
          <w:p w14:paraId="3010D9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EF4B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AF1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7D0A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E31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577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73C01">
            <w:pPr>
              <w:jc w:val="center"/>
            </w:pPr>
            <w:r>
              <w:rPr>
                <w:rFonts w:ascii="宋体" w:hAnsi="宋体" w:eastAsia="宋体"/>
                <w:sz w:val="16"/>
              </w:rPr>
              <w:t>=0%</w:t>
            </w:r>
          </w:p>
        </w:tc>
        <w:tc>
          <w:tcPr>
            <w:tcW w:w="8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46D0A">
            <w:pPr>
              <w:jc w:val="center"/>
            </w:pPr>
            <w:r>
              <w:rPr>
                <w:rFonts w:ascii="宋体" w:hAnsi="宋体" w:eastAsia="宋体"/>
                <w:sz w:val="16"/>
              </w:rPr>
              <w:t>0</w:t>
            </w:r>
          </w:p>
        </w:tc>
        <w:tc>
          <w:tcPr>
            <w:tcW w:w="10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17952">
            <w:pPr>
              <w:jc w:val="center"/>
            </w:pPr>
            <w:r>
              <w:rPr>
                <w:rFonts w:ascii="宋体" w:hAnsi="宋体" w:eastAsia="宋体"/>
                <w:sz w:val="16"/>
              </w:rPr>
              <w:t>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已推进但没能及时支出，年底绩效呈现未执行状态。</w:t>
            </w:r>
          </w:p>
        </w:tc>
      </w:tr>
      <w:tr w14:paraId="2F6407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784D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F46C64"/>
        </w:tc>
        <w:tc>
          <w:tcPr>
            <w:tcW w:w="7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17765">
            <w:pPr>
              <w:jc w:val="center"/>
            </w:pPr>
            <w:r>
              <w:rPr>
                <w:rFonts w:ascii="宋体" w:hAnsi="宋体" w:eastAsia="宋体"/>
                <w:sz w:val="16"/>
              </w:rPr>
              <w:t>时效指标</w:t>
            </w:r>
          </w:p>
        </w:tc>
        <w:tc>
          <w:tcPr>
            <w:tcW w:w="7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B39BC">
            <w:pPr>
              <w:jc w:val="center"/>
            </w:pPr>
            <w:r>
              <w:rPr>
                <w:rFonts w:ascii="宋体" w:hAnsi="宋体" w:eastAsia="宋体"/>
                <w:sz w:val="16"/>
              </w:rPr>
              <w:t>项目完成时效（月）</w:t>
            </w:r>
          </w:p>
        </w:tc>
        <w:tc>
          <w:tcPr>
            <w:tcW w:w="446" w:type="dxa"/>
            <w:tcBorders>
              <w:top w:val="single" w:color="auto" w:sz="10" w:space="0"/>
              <w:left w:val="single" w:color="auto" w:sz="10" w:space="0"/>
              <w:bottom w:val="single" w:color="auto" w:sz="10" w:space="0"/>
              <w:right w:val="single" w:color="auto" w:sz="10" w:space="0"/>
              <w:insideV w:val="single" w:sz="10" w:space="0"/>
            </w:tcBorders>
            <w:vAlign w:val="center"/>
          </w:tcPr>
          <w:p w14:paraId="1895AE96">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EB3A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75DF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F3A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4B2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562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F304A">
            <w:pPr>
              <w:jc w:val="center"/>
            </w:pPr>
            <w:r>
              <w:rPr>
                <w:rFonts w:ascii="宋体" w:hAnsi="宋体" w:eastAsia="宋体"/>
                <w:sz w:val="16"/>
              </w:rPr>
              <w:t>=12月</w:t>
            </w:r>
          </w:p>
        </w:tc>
        <w:tc>
          <w:tcPr>
            <w:tcW w:w="8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63F7A">
            <w:pPr>
              <w:jc w:val="center"/>
            </w:pPr>
            <w:r>
              <w:rPr>
                <w:rFonts w:ascii="宋体" w:hAnsi="宋体" w:eastAsia="宋体"/>
                <w:sz w:val="16"/>
              </w:rPr>
              <w:t>10</w:t>
            </w:r>
          </w:p>
        </w:tc>
        <w:tc>
          <w:tcPr>
            <w:tcW w:w="10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41EF1">
            <w:pPr>
              <w:jc w:val="center"/>
            </w:pPr>
          </w:p>
        </w:tc>
      </w:tr>
      <w:tr w14:paraId="400491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D9D6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17002">
            <w:pPr>
              <w:jc w:val="center"/>
            </w:pPr>
            <w:r>
              <w:rPr>
                <w:rFonts w:ascii="宋体" w:hAnsi="宋体" w:eastAsia="宋体"/>
                <w:sz w:val="16"/>
              </w:rPr>
              <w:t>成本指标</w:t>
            </w:r>
          </w:p>
        </w:tc>
        <w:tc>
          <w:tcPr>
            <w:tcW w:w="7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DB1A6">
            <w:pPr>
              <w:jc w:val="center"/>
            </w:pPr>
            <w:r>
              <w:rPr>
                <w:rFonts w:ascii="宋体" w:hAnsi="宋体" w:eastAsia="宋体"/>
                <w:sz w:val="16"/>
              </w:rPr>
              <w:t>经济成本指标</w:t>
            </w:r>
          </w:p>
        </w:tc>
        <w:tc>
          <w:tcPr>
            <w:tcW w:w="7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291D4">
            <w:pPr>
              <w:jc w:val="center"/>
            </w:pPr>
            <w:r>
              <w:rPr>
                <w:rFonts w:ascii="宋体" w:hAnsi="宋体" w:eastAsia="宋体"/>
                <w:sz w:val="16"/>
              </w:rPr>
              <w:t>运营补贴成本（万元）</w:t>
            </w:r>
          </w:p>
        </w:tc>
        <w:tc>
          <w:tcPr>
            <w:tcW w:w="446" w:type="dxa"/>
            <w:tcBorders>
              <w:top w:val="single" w:color="auto" w:sz="10" w:space="0"/>
              <w:left w:val="single" w:color="auto" w:sz="10" w:space="0"/>
              <w:bottom w:val="single" w:color="auto" w:sz="10" w:space="0"/>
              <w:right w:val="single" w:color="auto" w:sz="10" w:space="0"/>
              <w:insideV w:val="single" w:sz="10" w:space="0"/>
            </w:tcBorders>
            <w:vAlign w:val="center"/>
          </w:tcPr>
          <w:p w14:paraId="1BDCAAA6">
            <w:pPr>
              <w:jc w:val="center"/>
            </w:pPr>
            <w:r>
              <w:rPr>
                <w:rFonts w:ascii="宋体" w:hAnsi="宋体" w:eastAsia="宋体"/>
                <w:sz w:val="16"/>
              </w:rPr>
              <w:t>&lt;=100万元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3913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3986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4CC3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00A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B86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1276D">
            <w:pPr>
              <w:jc w:val="center"/>
            </w:pPr>
            <w:r>
              <w:rPr>
                <w:rFonts w:ascii="宋体" w:hAnsi="宋体" w:eastAsia="宋体"/>
                <w:sz w:val="16"/>
              </w:rPr>
              <w:t>=0万元</w:t>
            </w:r>
          </w:p>
        </w:tc>
        <w:tc>
          <w:tcPr>
            <w:tcW w:w="8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892AA">
            <w:pPr>
              <w:jc w:val="center"/>
            </w:pPr>
            <w:r>
              <w:rPr>
                <w:rFonts w:ascii="宋体" w:hAnsi="宋体" w:eastAsia="宋体"/>
                <w:sz w:val="16"/>
              </w:rPr>
              <w:t>0</w:t>
            </w:r>
          </w:p>
        </w:tc>
        <w:tc>
          <w:tcPr>
            <w:tcW w:w="10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E4B82">
            <w:pPr>
              <w:jc w:val="center"/>
            </w:pPr>
            <w:r>
              <w:rPr>
                <w:rFonts w:ascii="宋体" w:hAnsi="宋体" w:eastAsia="宋体"/>
                <w:sz w:val="16"/>
              </w:rPr>
              <w:t>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已推进但没能及时支出，年底绩效呈现未执行状态。</w:t>
            </w:r>
          </w:p>
        </w:tc>
      </w:tr>
      <w:tr w14:paraId="35E03F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600A4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74A3DA">
            <w:pPr>
              <w:jc w:val="center"/>
            </w:pPr>
            <w:r>
              <w:rPr>
                <w:rFonts w:ascii="宋体" w:hAnsi="宋体" w:eastAsia="宋体"/>
                <w:sz w:val="16"/>
              </w:rPr>
              <w:t>效益指标</w:t>
            </w:r>
          </w:p>
        </w:tc>
        <w:tc>
          <w:tcPr>
            <w:tcW w:w="7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7458B">
            <w:pPr>
              <w:jc w:val="center"/>
            </w:pPr>
            <w:r>
              <w:rPr>
                <w:rFonts w:ascii="宋体" w:hAnsi="宋体" w:eastAsia="宋体"/>
                <w:sz w:val="16"/>
              </w:rPr>
              <w:t>经济效益指标</w:t>
            </w:r>
          </w:p>
        </w:tc>
        <w:tc>
          <w:tcPr>
            <w:tcW w:w="7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43889">
            <w:pPr>
              <w:jc w:val="center"/>
            </w:pPr>
            <w:r>
              <w:rPr>
                <w:rFonts w:ascii="宋体" w:hAnsi="宋体" w:eastAsia="宋体"/>
                <w:sz w:val="16"/>
              </w:rPr>
              <w:t>保障服务能力提升</w:t>
            </w:r>
          </w:p>
        </w:tc>
        <w:tc>
          <w:tcPr>
            <w:tcW w:w="446" w:type="dxa"/>
            <w:tcBorders>
              <w:top w:val="single" w:color="auto" w:sz="10" w:space="0"/>
              <w:left w:val="single" w:color="auto" w:sz="10" w:space="0"/>
              <w:bottom w:val="single" w:color="auto" w:sz="10" w:space="0"/>
              <w:right w:val="single" w:color="auto" w:sz="10" w:space="0"/>
              <w:insideV w:val="single" w:sz="10" w:space="0"/>
            </w:tcBorders>
            <w:vAlign w:val="center"/>
          </w:tcPr>
          <w:p w14:paraId="190F078B">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143E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1D0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EFA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70E5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998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9BD9E">
            <w:pPr>
              <w:jc w:val="center"/>
            </w:pPr>
            <w:r>
              <w:rPr>
                <w:rFonts w:ascii="宋体" w:hAnsi="宋体" w:eastAsia="宋体"/>
                <w:sz w:val="16"/>
              </w:rPr>
              <w:t>=100%</w:t>
            </w:r>
          </w:p>
        </w:tc>
        <w:tc>
          <w:tcPr>
            <w:tcW w:w="8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A7ED3">
            <w:pPr>
              <w:jc w:val="center"/>
            </w:pPr>
            <w:r>
              <w:rPr>
                <w:rFonts w:ascii="宋体" w:hAnsi="宋体" w:eastAsia="宋体"/>
                <w:sz w:val="16"/>
              </w:rPr>
              <w:t>10</w:t>
            </w:r>
          </w:p>
        </w:tc>
        <w:tc>
          <w:tcPr>
            <w:tcW w:w="10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FE3B0">
            <w:pPr>
              <w:jc w:val="center"/>
            </w:pPr>
          </w:p>
        </w:tc>
      </w:tr>
      <w:tr w14:paraId="7C5401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A26B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B715E"/>
        </w:tc>
        <w:tc>
          <w:tcPr>
            <w:tcW w:w="7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CC292">
            <w:pPr>
              <w:jc w:val="center"/>
            </w:pPr>
            <w:r>
              <w:rPr>
                <w:rFonts w:ascii="宋体" w:hAnsi="宋体" w:eastAsia="宋体"/>
                <w:sz w:val="16"/>
              </w:rPr>
              <w:t>社会效益指标</w:t>
            </w:r>
          </w:p>
        </w:tc>
        <w:tc>
          <w:tcPr>
            <w:tcW w:w="7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0D2C4">
            <w:pPr>
              <w:jc w:val="center"/>
            </w:pPr>
            <w:r>
              <w:rPr>
                <w:rFonts w:ascii="宋体" w:hAnsi="宋体" w:eastAsia="宋体"/>
                <w:sz w:val="16"/>
              </w:rPr>
              <w:t>提升职工工作积极性</w:t>
            </w:r>
          </w:p>
        </w:tc>
        <w:tc>
          <w:tcPr>
            <w:tcW w:w="446" w:type="dxa"/>
            <w:tcBorders>
              <w:top w:val="single" w:color="auto" w:sz="10" w:space="0"/>
              <w:left w:val="single" w:color="auto" w:sz="10" w:space="0"/>
              <w:bottom w:val="single" w:color="auto" w:sz="10" w:space="0"/>
              <w:right w:val="single" w:color="auto" w:sz="10" w:space="0"/>
              <w:insideV w:val="single" w:sz="10" w:space="0"/>
            </w:tcBorders>
            <w:vAlign w:val="center"/>
          </w:tcPr>
          <w:p w14:paraId="3E025CC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2B4F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149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45D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3165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667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44405">
            <w:pPr>
              <w:jc w:val="center"/>
            </w:pPr>
            <w:r>
              <w:rPr>
                <w:rFonts w:ascii="宋体" w:hAnsi="宋体" w:eastAsia="宋体"/>
                <w:sz w:val="16"/>
              </w:rPr>
              <w:t>=100%</w:t>
            </w:r>
          </w:p>
        </w:tc>
        <w:tc>
          <w:tcPr>
            <w:tcW w:w="8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94D5F">
            <w:pPr>
              <w:jc w:val="center"/>
            </w:pPr>
            <w:r>
              <w:rPr>
                <w:rFonts w:ascii="宋体" w:hAnsi="宋体" w:eastAsia="宋体"/>
                <w:sz w:val="16"/>
              </w:rPr>
              <w:t>10</w:t>
            </w:r>
          </w:p>
        </w:tc>
        <w:tc>
          <w:tcPr>
            <w:tcW w:w="10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32FA1">
            <w:pPr>
              <w:jc w:val="center"/>
            </w:pPr>
          </w:p>
        </w:tc>
      </w:tr>
      <w:tr w14:paraId="52A0DB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462D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B5EA3">
            <w:pPr>
              <w:jc w:val="center"/>
            </w:pPr>
            <w:r>
              <w:rPr>
                <w:rFonts w:ascii="宋体" w:hAnsi="宋体" w:eastAsia="宋体"/>
                <w:sz w:val="16"/>
              </w:rPr>
              <w:t>满意度指标</w:t>
            </w:r>
          </w:p>
        </w:tc>
        <w:tc>
          <w:tcPr>
            <w:tcW w:w="7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96B1E">
            <w:pPr>
              <w:jc w:val="center"/>
            </w:pPr>
            <w:r>
              <w:rPr>
                <w:rFonts w:ascii="宋体" w:hAnsi="宋体" w:eastAsia="宋体"/>
                <w:sz w:val="16"/>
              </w:rPr>
              <w:t>满意度指标</w:t>
            </w:r>
          </w:p>
        </w:tc>
        <w:tc>
          <w:tcPr>
            <w:tcW w:w="7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ADB80">
            <w:pPr>
              <w:jc w:val="center"/>
            </w:pPr>
            <w:r>
              <w:rPr>
                <w:rFonts w:ascii="宋体" w:hAnsi="宋体" w:eastAsia="宋体"/>
                <w:sz w:val="16"/>
              </w:rPr>
              <w:t>受益群众满意度（%）</w:t>
            </w:r>
          </w:p>
        </w:tc>
        <w:tc>
          <w:tcPr>
            <w:tcW w:w="446" w:type="dxa"/>
            <w:tcBorders>
              <w:top w:val="single" w:color="auto" w:sz="10" w:space="0"/>
              <w:left w:val="single" w:color="auto" w:sz="10" w:space="0"/>
              <w:bottom w:val="single" w:color="auto" w:sz="10" w:space="0"/>
              <w:right w:val="single" w:color="auto" w:sz="10" w:space="0"/>
              <w:insideV w:val="single" w:sz="10" w:space="0"/>
            </w:tcBorders>
            <w:vAlign w:val="center"/>
          </w:tcPr>
          <w:p w14:paraId="19B863E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F339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32B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AF5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2ECB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DD3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52FC1">
            <w:pPr>
              <w:jc w:val="center"/>
            </w:pPr>
            <w:r>
              <w:rPr>
                <w:rFonts w:ascii="宋体" w:hAnsi="宋体" w:eastAsia="宋体"/>
                <w:sz w:val="16"/>
              </w:rPr>
              <w:t>=100%</w:t>
            </w:r>
          </w:p>
        </w:tc>
        <w:tc>
          <w:tcPr>
            <w:tcW w:w="8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B0EE4">
            <w:pPr>
              <w:jc w:val="center"/>
            </w:pPr>
            <w:r>
              <w:rPr>
                <w:rFonts w:ascii="宋体" w:hAnsi="宋体" w:eastAsia="宋体"/>
                <w:sz w:val="16"/>
              </w:rPr>
              <w:t>10</w:t>
            </w:r>
          </w:p>
        </w:tc>
        <w:tc>
          <w:tcPr>
            <w:tcW w:w="10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C12F8">
            <w:pPr>
              <w:jc w:val="center"/>
            </w:pPr>
          </w:p>
        </w:tc>
      </w:tr>
      <w:tr w14:paraId="3B3E1EDC">
        <w:tblPrEx>
          <w:tblCellMar>
            <w:top w:w="0" w:type="dxa"/>
            <w:left w:w="108" w:type="dxa"/>
            <w:bottom w:w="0" w:type="dxa"/>
            <w:right w:w="108" w:type="dxa"/>
          </w:tblCellMar>
        </w:tblPrEx>
        <w:tc>
          <w:tcPr>
            <w:tcW w:w="4488"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07DB179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48FE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F9A28BE"/>
        </w:tc>
        <w:tc>
          <w:tcPr>
            <w:tcW w:w="8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2B1B05">
            <w:pPr>
              <w:jc w:val="center"/>
            </w:pPr>
            <w:r>
              <w:rPr>
                <w:rFonts w:ascii="宋体" w:hAnsi="宋体" w:eastAsia="宋体"/>
                <w:sz w:val="16"/>
              </w:rPr>
              <w:t>55分</w:t>
            </w:r>
          </w:p>
        </w:tc>
        <w:tc>
          <w:tcPr>
            <w:tcW w:w="1033" w:type="dxa"/>
            <w:gridSpan w:val="2"/>
            <w:tcBorders>
              <w:top w:val="single" w:color="auto" w:sz="10" w:space="0"/>
              <w:left w:val="single" w:color="auto" w:sz="10" w:space="0"/>
              <w:bottom w:val="single" w:color="auto" w:sz="10" w:space="0"/>
              <w:right w:val="single" w:color="auto" w:sz="10" w:space="0"/>
              <w:insideV w:val="single" w:sz="10" w:space="0"/>
            </w:tcBorders>
          </w:tcPr>
          <w:p w14:paraId="5430E796"/>
        </w:tc>
      </w:tr>
    </w:tbl>
    <w:p w14:paraId="10BB2E9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072F3342">
        <w:tblPrEx>
          <w:tblCellMar>
            <w:top w:w="0" w:type="dxa"/>
            <w:left w:w="108" w:type="dxa"/>
            <w:bottom w:w="0" w:type="dxa"/>
            <w:right w:w="108" w:type="dxa"/>
          </w:tblCellMar>
        </w:tblPrEx>
        <w:tc>
          <w:tcPr>
            <w:tcW w:w="8848" w:type="dxa"/>
            <w:gridSpan w:val="14"/>
            <w:vAlign w:val="center"/>
          </w:tcPr>
          <w:p w14:paraId="5DA5AAE8">
            <w:pPr>
              <w:jc w:val="center"/>
            </w:pPr>
            <w:r>
              <w:rPr>
                <w:rFonts w:ascii="宋体" w:hAnsi="宋体" w:eastAsia="宋体"/>
                <w:sz w:val="24"/>
              </w:rPr>
              <w:t>项目支出绩效自评表</w:t>
            </w:r>
          </w:p>
        </w:tc>
      </w:tr>
      <w:tr w14:paraId="6CC6FC24">
        <w:tblPrEx>
          <w:tblCellMar>
            <w:top w:w="0" w:type="dxa"/>
            <w:left w:w="108" w:type="dxa"/>
            <w:bottom w:w="0" w:type="dxa"/>
            <w:right w:w="108" w:type="dxa"/>
          </w:tblCellMar>
        </w:tblPrEx>
        <w:tc>
          <w:tcPr>
            <w:tcW w:w="8848" w:type="dxa"/>
            <w:gridSpan w:val="14"/>
            <w:vAlign w:val="center"/>
          </w:tcPr>
          <w:p w14:paraId="7482C5FB">
            <w:pPr>
              <w:jc w:val="center"/>
            </w:pPr>
            <w:r>
              <w:rPr>
                <w:rFonts w:ascii="宋体" w:hAnsi="宋体" w:eastAsia="宋体"/>
                <w:sz w:val="24"/>
              </w:rPr>
              <w:t>(2024年度)</w:t>
            </w:r>
          </w:p>
        </w:tc>
      </w:tr>
      <w:tr w14:paraId="778B80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5C5B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A7EA11E">
            <w:pPr>
              <w:jc w:val="center"/>
            </w:pPr>
            <w:r>
              <w:rPr>
                <w:rFonts w:ascii="宋体" w:hAnsi="宋体" w:eastAsia="宋体"/>
                <w:sz w:val="16"/>
              </w:rPr>
              <w:t>2024年县级第一书记为民办实事经费</w:t>
            </w:r>
          </w:p>
        </w:tc>
      </w:tr>
      <w:tr w14:paraId="16F6F79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2F42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E8D100">
            <w:pPr>
              <w:jc w:val="center"/>
            </w:pPr>
            <w:r>
              <w:rPr>
                <w:rFonts w:ascii="宋体" w:hAnsi="宋体" w:eastAsia="宋体"/>
                <w:sz w:val="16"/>
              </w:rPr>
              <w:t>阿克陶县交通运输局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5165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2B27512">
            <w:pPr>
              <w:jc w:val="center"/>
            </w:pPr>
            <w:r>
              <w:rPr>
                <w:rFonts w:ascii="宋体" w:hAnsi="宋体" w:eastAsia="宋体"/>
                <w:sz w:val="16"/>
              </w:rPr>
              <w:t>阿克陶县交通运输局</w:t>
            </w:r>
          </w:p>
        </w:tc>
      </w:tr>
      <w:tr w14:paraId="5A2DD5B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FA57E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DBCA0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587E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9227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D51B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AC81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62C6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EE823">
            <w:pPr>
              <w:jc w:val="center"/>
            </w:pPr>
            <w:r>
              <w:rPr>
                <w:rFonts w:ascii="宋体" w:hAnsi="宋体" w:eastAsia="宋体"/>
                <w:sz w:val="16"/>
              </w:rPr>
              <w:t>得分</w:t>
            </w:r>
          </w:p>
        </w:tc>
      </w:tr>
      <w:tr w14:paraId="7E38DB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1E80E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1C67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D6B29">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F1AF1">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CB18D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5CA7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6A6DB">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1C880">
            <w:pPr>
              <w:jc w:val="center"/>
            </w:pPr>
            <w:r>
              <w:rPr>
                <w:rFonts w:ascii="宋体" w:hAnsi="宋体" w:eastAsia="宋体"/>
                <w:sz w:val="16"/>
              </w:rPr>
              <w:t>0.00分</w:t>
            </w:r>
          </w:p>
        </w:tc>
      </w:tr>
      <w:tr w14:paraId="310993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6F62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E9D5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D8BA7">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7EB0F">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87C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A7DF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76C0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2B4FF">
            <w:pPr>
              <w:jc w:val="center"/>
            </w:pPr>
            <w:r>
              <w:rPr>
                <w:rFonts w:ascii="宋体" w:hAnsi="宋体" w:eastAsia="宋体"/>
                <w:sz w:val="16"/>
              </w:rPr>
              <w:t>—</w:t>
            </w:r>
          </w:p>
        </w:tc>
      </w:tr>
      <w:tr w14:paraId="7F298B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62F9A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9AC4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7059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EADE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41BE4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4D1A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2B4B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BA20E">
            <w:pPr>
              <w:jc w:val="center"/>
            </w:pPr>
            <w:r>
              <w:rPr>
                <w:rFonts w:ascii="宋体" w:hAnsi="宋体" w:eastAsia="宋体"/>
                <w:sz w:val="16"/>
              </w:rPr>
              <w:t>—</w:t>
            </w:r>
          </w:p>
        </w:tc>
      </w:tr>
      <w:tr w14:paraId="264523D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5C36C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BD5B6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8C53F5">
            <w:pPr>
              <w:jc w:val="center"/>
            </w:pPr>
            <w:r>
              <w:rPr>
                <w:rFonts w:ascii="宋体" w:hAnsi="宋体" w:eastAsia="宋体"/>
                <w:sz w:val="16"/>
              </w:rPr>
              <w:t>实际完成情况</w:t>
            </w:r>
          </w:p>
        </w:tc>
      </w:tr>
      <w:tr w14:paraId="52387B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374E2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38CBBF">
            <w:pPr>
              <w:jc w:val="both"/>
            </w:pPr>
            <w:r>
              <w:rPr>
                <w:rFonts w:ascii="宋体" w:hAnsi="宋体" w:eastAsia="宋体"/>
                <w:sz w:val="16"/>
              </w:rPr>
              <w:t>该项目资金计划用于支付以访民情、聚民心、惠民生为主旨，落实自治区、自治州及阿克陶县</w:t>
            </w:r>
            <w:r>
              <w:rPr>
                <w:rFonts w:hint="eastAsia" w:ascii="宋体" w:hAnsi="宋体"/>
                <w:sz w:val="16"/>
                <w:lang w:eastAsia="zh-CN"/>
              </w:rPr>
              <w:t>为民办实事</w:t>
            </w:r>
            <w:r>
              <w:rPr>
                <w:rFonts w:ascii="宋体" w:hAnsi="宋体" w:eastAsia="宋体"/>
                <w:sz w:val="16"/>
              </w:rPr>
              <w:t>工作要点，深入群众，急群众所急，想群众所想，因地制宜开展工作，确保了</w:t>
            </w:r>
            <w:r>
              <w:rPr>
                <w:rFonts w:hint="eastAsia" w:ascii="宋体" w:hAnsi="宋体"/>
                <w:sz w:val="16"/>
                <w:lang w:eastAsia="zh-CN"/>
              </w:rPr>
              <w:t>为民办实事</w:t>
            </w:r>
            <w:r>
              <w:rPr>
                <w:rFonts w:ascii="宋体" w:hAnsi="宋体" w:eastAsia="宋体"/>
                <w:sz w:val="16"/>
              </w:rPr>
              <w:t>工作稳定和发展。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39749B">
            <w:pPr>
              <w:jc w:val="both"/>
            </w:pPr>
            <w:r>
              <w:rPr>
                <w:rFonts w:ascii="宋体" w:hAnsi="宋体" w:eastAsia="宋体"/>
                <w:sz w:val="16"/>
              </w:rPr>
              <w:t>该项目资金计划用于以访民情、聚民心、惠民生为主旨，落实自治区、自治州及阿克陶县</w:t>
            </w:r>
            <w:r>
              <w:rPr>
                <w:rFonts w:hint="eastAsia" w:ascii="宋体" w:hAnsi="宋体"/>
                <w:sz w:val="16"/>
                <w:lang w:eastAsia="zh-CN"/>
              </w:rPr>
              <w:t>为民办实事</w:t>
            </w:r>
            <w:r>
              <w:rPr>
                <w:rFonts w:ascii="宋体" w:hAnsi="宋体" w:eastAsia="宋体"/>
                <w:sz w:val="16"/>
              </w:rPr>
              <w:t>工作要点，深入群众，急群众所急，想群众所想，因地制宜开展工作，确保了</w:t>
            </w:r>
            <w:r>
              <w:rPr>
                <w:rFonts w:hint="eastAsia" w:ascii="宋体" w:hAnsi="宋体"/>
                <w:sz w:val="16"/>
                <w:lang w:eastAsia="zh-CN"/>
              </w:rPr>
              <w:t>为民办实事</w:t>
            </w:r>
            <w:r>
              <w:rPr>
                <w:rFonts w:ascii="宋体" w:hAnsi="宋体" w:eastAsia="宋体"/>
                <w:sz w:val="16"/>
              </w:rPr>
              <w:t>工作稳定和发展。</w:t>
            </w:r>
          </w:p>
        </w:tc>
      </w:tr>
      <w:tr w14:paraId="4A9A9D5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D834B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5FA6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F9B1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D241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3F6C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9E9B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26DF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AE23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936B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D3D5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27A8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12BF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04A47">
            <w:pPr>
              <w:jc w:val="center"/>
            </w:pPr>
            <w:r>
              <w:rPr>
                <w:rFonts w:ascii="宋体" w:hAnsi="宋体" w:eastAsia="宋体"/>
                <w:sz w:val="16"/>
              </w:rPr>
              <w:t>偏差原因分析及改进措施</w:t>
            </w:r>
          </w:p>
        </w:tc>
      </w:tr>
      <w:tr w14:paraId="7E1678F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45946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C6DE4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FA10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CB046">
            <w:pPr>
              <w:jc w:val="center"/>
            </w:pPr>
            <w:r>
              <w:rPr>
                <w:rFonts w:ascii="宋体" w:hAnsi="宋体" w:eastAsia="宋体"/>
                <w:sz w:val="16"/>
              </w:rPr>
              <w:t>为民办实事件数（次）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ED77D">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46B2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C89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90FF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AF8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C21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653FE">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B2A01">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3B10D">
            <w:pPr>
              <w:jc w:val="center"/>
            </w:pPr>
          </w:p>
        </w:tc>
      </w:tr>
      <w:tr w14:paraId="0B1DBA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CABF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176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13FF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FAE4C">
            <w:pPr>
              <w:jc w:val="center"/>
            </w:pPr>
            <w:r>
              <w:rPr>
                <w:rFonts w:ascii="宋体" w:hAnsi="宋体" w:eastAsia="宋体"/>
                <w:sz w:val="16"/>
              </w:rPr>
              <w:t>工作队为民办实事经费使用率（%）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199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4CE1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EE8A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57FA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57B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CB3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3B9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BE16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0589E">
            <w:pPr>
              <w:jc w:val="center"/>
            </w:pPr>
            <w:r>
              <w:rPr>
                <w:rFonts w:ascii="宋体" w:hAnsi="宋体" w:eastAsia="宋体"/>
                <w:sz w:val="16"/>
              </w:rPr>
              <w:t>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已推进但没能及时支出，年底绩效呈现未执行状态。</w:t>
            </w:r>
          </w:p>
        </w:tc>
      </w:tr>
      <w:tr w14:paraId="0BD4E7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B505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8B09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20ED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6B957">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C05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B98B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CFA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DEC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FAE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833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B2E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32F8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19432">
            <w:pPr>
              <w:jc w:val="center"/>
            </w:pPr>
            <w:r>
              <w:rPr>
                <w:rFonts w:ascii="宋体" w:hAnsi="宋体" w:eastAsia="宋体"/>
                <w:sz w:val="16"/>
              </w:rPr>
              <w:t>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已推进但没能及时支出，年底绩效呈现未执行状态。</w:t>
            </w:r>
          </w:p>
        </w:tc>
      </w:tr>
      <w:tr w14:paraId="4B2FDD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2406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CABF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8AB7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5223E">
            <w:pPr>
              <w:jc w:val="center"/>
            </w:pPr>
            <w:r>
              <w:rPr>
                <w:rFonts w:ascii="宋体" w:hAnsi="宋体" w:eastAsia="宋体"/>
                <w:sz w:val="16"/>
              </w:rPr>
              <w:t>工作队为民办实事经费（万元）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E9D10">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2C0F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4520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D0D3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38E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AE7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6114F">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B2B7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B2CD8F">
            <w:pPr>
              <w:jc w:val="center"/>
            </w:pPr>
            <w:r>
              <w:rPr>
                <w:rFonts w:ascii="宋体" w:hAnsi="宋体" w:eastAsia="宋体"/>
                <w:sz w:val="16"/>
              </w:rPr>
              <w:t>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已推进但没能及时支出，年底绩效呈现未执行状态。</w:t>
            </w:r>
          </w:p>
        </w:tc>
      </w:tr>
      <w:tr w14:paraId="2CF9AF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D0C30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C4C6BB">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282E6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93230">
            <w:pPr>
              <w:jc w:val="center"/>
            </w:pPr>
            <w:r>
              <w:rPr>
                <w:rFonts w:ascii="宋体" w:hAnsi="宋体" w:eastAsia="宋体"/>
                <w:sz w:val="16"/>
              </w:rPr>
              <w:t>改善农村的居住环境、农村生产生活条件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096F3">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8802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652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98A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CD52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C27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F19D0">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5EC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D8897">
            <w:pPr>
              <w:jc w:val="center"/>
            </w:pPr>
          </w:p>
        </w:tc>
      </w:tr>
      <w:tr w14:paraId="15418B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7136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BF76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F610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07A88">
            <w:pPr>
              <w:jc w:val="center"/>
            </w:pPr>
            <w:r>
              <w:rPr>
                <w:rFonts w:ascii="宋体" w:hAnsi="宋体" w:eastAsia="宋体"/>
                <w:sz w:val="16"/>
              </w:rPr>
              <w:t>保障</w:t>
            </w:r>
            <w:r>
              <w:rPr>
                <w:rFonts w:hint="eastAsia" w:ascii="宋体" w:hAnsi="宋体"/>
                <w:sz w:val="16"/>
                <w:lang w:eastAsia="zh-CN"/>
              </w:rPr>
              <w:t>为民办实事</w:t>
            </w:r>
            <w:r>
              <w:rPr>
                <w:rFonts w:ascii="宋体" w:hAnsi="宋体" w:eastAsia="宋体"/>
                <w:sz w:val="16"/>
              </w:rPr>
              <w:t>工作队开展上半年为民办实事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4E23D">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9F50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785C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A9A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6208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057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27885">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3C23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574E1">
            <w:pPr>
              <w:jc w:val="center"/>
            </w:pPr>
          </w:p>
        </w:tc>
      </w:tr>
      <w:tr w14:paraId="459838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CE412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6032BD">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A23E6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876E5">
            <w:pPr>
              <w:jc w:val="center"/>
            </w:pPr>
            <w:r>
              <w:rPr>
                <w:rFonts w:ascii="宋体" w:hAnsi="宋体" w:eastAsia="宋体"/>
                <w:sz w:val="16"/>
              </w:rPr>
              <w:t>受益工作人员满意度（%）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77BC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B630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03D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8DFB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1544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AFC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774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B103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5F8BD">
            <w:pPr>
              <w:jc w:val="center"/>
            </w:pPr>
          </w:p>
        </w:tc>
      </w:tr>
      <w:tr w14:paraId="2F42A67B">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BEB9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2648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BD96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E2991">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F1C4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30FB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E27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273B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3B26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57B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F1D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B54D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7EDE5">
            <w:pPr>
              <w:jc w:val="center"/>
            </w:pPr>
          </w:p>
        </w:tc>
      </w:tr>
      <w:tr w14:paraId="7D7B727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E79DA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D1DE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634C8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D14D0">
            <w:pPr>
              <w:jc w:val="center"/>
            </w:pPr>
            <w:r>
              <w:rPr>
                <w:rFonts w:ascii="宋体" w:hAnsi="宋体" w:eastAsia="宋体"/>
                <w:sz w:val="16"/>
              </w:rPr>
              <w:t>45分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994122E"/>
        </w:tc>
      </w:tr>
    </w:tbl>
    <w:p w14:paraId="73711F4B">
      <w:r>
        <w:br w:type="page"/>
      </w:r>
    </w:p>
    <w:tbl>
      <w:tblPr>
        <w:tblStyle w:val="9"/>
        <w:tblW w:w="0" w:type="auto"/>
        <w:tblInd w:w="0" w:type="dxa"/>
        <w:tblLayout w:type="autofit"/>
        <w:tblCellMar>
          <w:top w:w="0" w:type="dxa"/>
          <w:left w:w="108" w:type="dxa"/>
          <w:bottom w:w="0" w:type="dxa"/>
          <w:right w:w="108" w:type="dxa"/>
        </w:tblCellMar>
      </w:tblPr>
      <w:tblGrid>
        <w:gridCol w:w="617"/>
        <w:gridCol w:w="592"/>
        <w:gridCol w:w="592"/>
        <w:gridCol w:w="696"/>
        <w:gridCol w:w="936"/>
        <w:gridCol w:w="602"/>
        <w:gridCol w:w="598"/>
        <w:gridCol w:w="607"/>
        <w:gridCol w:w="593"/>
        <w:gridCol w:w="592"/>
        <w:gridCol w:w="856"/>
        <w:gridCol w:w="619"/>
        <w:gridCol w:w="543"/>
        <w:gridCol w:w="617"/>
      </w:tblGrid>
      <w:tr w14:paraId="5E875C7B">
        <w:tc>
          <w:tcPr>
            <w:tcW w:w="8848" w:type="dxa"/>
            <w:gridSpan w:val="14"/>
            <w:vAlign w:val="center"/>
          </w:tcPr>
          <w:p w14:paraId="294B23FD">
            <w:pPr>
              <w:jc w:val="center"/>
            </w:pPr>
            <w:r>
              <w:rPr>
                <w:rFonts w:ascii="宋体" w:hAnsi="宋体" w:eastAsia="宋体"/>
                <w:sz w:val="24"/>
              </w:rPr>
              <w:t>项目支出绩效自评表</w:t>
            </w:r>
          </w:p>
        </w:tc>
      </w:tr>
      <w:tr w14:paraId="4D323FE0">
        <w:tblPrEx>
          <w:tblCellMar>
            <w:top w:w="0" w:type="dxa"/>
            <w:left w:w="108" w:type="dxa"/>
            <w:bottom w:w="0" w:type="dxa"/>
            <w:right w:w="108" w:type="dxa"/>
          </w:tblCellMar>
        </w:tblPrEx>
        <w:tc>
          <w:tcPr>
            <w:tcW w:w="8848" w:type="dxa"/>
            <w:gridSpan w:val="14"/>
            <w:vAlign w:val="center"/>
          </w:tcPr>
          <w:p w14:paraId="2D1AFA4B">
            <w:pPr>
              <w:jc w:val="center"/>
            </w:pPr>
            <w:r>
              <w:rPr>
                <w:rFonts w:ascii="宋体" w:hAnsi="宋体" w:eastAsia="宋体"/>
                <w:sz w:val="24"/>
              </w:rPr>
              <w:t>(2024年度)</w:t>
            </w:r>
          </w:p>
        </w:tc>
      </w:tr>
      <w:tr w14:paraId="35612AB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0201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F625F9F">
            <w:pPr>
              <w:jc w:val="center"/>
            </w:pPr>
            <w:r>
              <w:rPr>
                <w:rFonts w:ascii="宋体" w:hAnsi="宋体" w:eastAsia="宋体"/>
                <w:sz w:val="16"/>
              </w:rPr>
              <w:t>2024年车辆购置税补助地方（第一批，农村公路建设）项目</w:t>
            </w:r>
          </w:p>
        </w:tc>
      </w:tr>
      <w:tr w14:paraId="3DC7826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6A1B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322DED">
            <w:pPr>
              <w:jc w:val="center"/>
            </w:pPr>
            <w:r>
              <w:rPr>
                <w:rFonts w:ascii="宋体" w:hAnsi="宋体" w:eastAsia="宋体"/>
                <w:sz w:val="16"/>
              </w:rPr>
              <w:t>阿克陶县交通运输局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368F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950B7C">
            <w:pPr>
              <w:jc w:val="center"/>
            </w:pPr>
            <w:r>
              <w:rPr>
                <w:rFonts w:ascii="宋体" w:hAnsi="宋体" w:eastAsia="宋体"/>
                <w:sz w:val="16"/>
              </w:rPr>
              <w:t>阿克陶县交通运输局</w:t>
            </w:r>
          </w:p>
        </w:tc>
      </w:tr>
      <w:tr w14:paraId="72A662B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235D3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994E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AEE9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C3BB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451C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24395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B6544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15D66">
            <w:pPr>
              <w:jc w:val="center"/>
            </w:pPr>
            <w:r>
              <w:rPr>
                <w:rFonts w:ascii="宋体" w:hAnsi="宋体" w:eastAsia="宋体"/>
                <w:sz w:val="16"/>
              </w:rPr>
              <w:t>得分</w:t>
            </w:r>
          </w:p>
        </w:tc>
      </w:tr>
      <w:tr w14:paraId="1A7BFA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27FA7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9677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60F81">
            <w:pPr>
              <w:jc w:val="center"/>
            </w:pPr>
            <w:r>
              <w:rPr>
                <w:rFonts w:ascii="宋体" w:hAnsi="宋体" w:eastAsia="宋体"/>
                <w:sz w:val="16"/>
              </w:rPr>
              <w:t>2,092.74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D8BFC">
            <w:pPr>
              <w:jc w:val="center"/>
            </w:pPr>
            <w:r>
              <w:rPr>
                <w:rFonts w:ascii="宋体" w:hAnsi="宋体" w:eastAsia="宋体"/>
                <w:sz w:val="16"/>
              </w:rPr>
              <w:t>2,092.74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8B13D">
            <w:pPr>
              <w:jc w:val="center"/>
            </w:pPr>
            <w:r>
              <w:rPr>
                <w:rFonts w:ascii="宋体" w:hAnsi="宋体" w:eastAsia="宋体"/>
                <w:sz w:val="16"/>
              </w:rPr>
              <w:t>1,154.43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4188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C0765">
            <w:pPr>
              <w:jc w:val="center"/>
            </w:pPr>
            <w:r>
              <w:rPr>
                <w:rFonts w:ascii="宋体" w:hAnsi="宋体" w:eastAsia="宋体"/>
                <w:sz w:val="16"/>
              </w:rPr>
              <w:t>55.2%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6F5AC">
            <w:pPr>
              <w:jc w:val="center"/>
            </w:pPr>
            <w:r>
              <w:rPr>
                <w:rFonts w:ascii="宋体" w:hAnsi="宋体" w:eastAsia="宋体"/>
                <w:sz w:val="16"/>
              </w:rPr>
              <w:t>0.00分</w:t>
            </w:r>
          </w:p>
        </w:tc>
      </w:tr>
      <w:tr w14:paraId="7F1E5F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A2A2F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E22D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2BB91A">
            <w:pPr>
              <w:jc w:val="center"/>
            </w:pPr>
            <w:r>
              <w:rPr>
                <w:rFonts w:ascii="宋体" w:hAnsi="宋体" w:eastAsia="宋体"/>
                <w:sz w:val="16"/>
              </w:rPr>
              <w:t>2,092.74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CEF68">
            <w:pPr>
              <w:jc w:val="center"/>
            </w:pPr>
            <w:r>
              <w:rPr>
                <w:rFonts w:ascii="宋体" w:hAnsi="宋体" w:eastAsia="宋体"/>
                <w:sz w:val="16"/>
              </w:rPr>
              <w:t>2,092.74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0A77A">
            <w:pPr>
              <w:jc w:val="center"/>
            </w:pPr>
            <w:r>
              <w:rPr>
                <w:rFonts w:ascii="宋体" w:hAnsi="宋体" w:eastAsia="宋体"/>
                <w:sz w:val="16"/>
              </w:rPr>
              <w:t>1,154.43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4C32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E68B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92F24">
            <w:pPr>
              <w:jc w:val="center"/>
            </w:pPr>
            <w:r>
              <w:rPr>
                <w:rFonts w:ascii="宋体" w:hAnsi="宋体" w:eastAsia="宋体"/>
                <w:sz w:val="16"/>
              </w:rPr>
              <w:t>—</w:t>
            </w:r>
          </w:p>
        </w:tc>
      </w:tr>
      <w:tr w14:paraId="7E73B6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CAA55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62913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C3F9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6A83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B3E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DEE2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C69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277AF">
            <w:pPr>
              <w:jc w:val="center"/>
            </w:pPr>
            <w:r>
              <w:rPr>
                <w:rFonts w:ascii="宋体" w:hAnsi="宋体" w:eastAsia="宋体"/>
                <w:sz w:val="16"/>
              </w:rPr>
              <w:t>—</w:t>
            </w:r>
          </w:p>
        </w:tc>
      </w:tr>
      <w:tr w14:paraId="109F311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42315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FA377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4A13AB">
            <w:pPr>
              <w:jc w:val="center"/>
            </w:pPr>
            <w:r>
              <w:rPr>
                <w:rFonts w:ascii="宋体" w:hAnsi="宋体" w:eastAsia="宋体"/>
                <w:sz w:val="16"/>
              </w:rPr>
              <w:t>实际完成情况</w:t>
            </w:r>
          </w:p>
        </w:tc>
      </w:tr>
      <w:tr w14:paraId="66E2FC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C5680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F846C2">
            <w:pPr>
              <w:jc w:val="both"/>
            </w:pPr>
            <w:r>
              <w:rPr>
                <w:rFonts w:ascii="宋体" w:hAnsi="宋体" w:eastAsia="宋体"/>
                <w:sz w:val="16"/>
              </w:rPr>
              <w:t>通过该项目用于支付道路建设项目工程款，进一步完善基础社会，提高民生保障水平，改善生态环境，提升公共服务能力，适应未来一定时期内交通需求。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D75169">
            <w:pPr>
              <w:jc w:val="both"/>
            </w:pPr>
            <w:r>
              <w:rPr>
                <w:rFonts w:ascii="宋体" w:hAnsi="宋体" w:eastAsia="宋体"/>
                <w:sz w:val="16"/>
              </w:rPr>
              <w:t>通过该项目用于支付道路建设项目工程款，进一步完善基础社会，提高民生保障水平，改善生态环境，提升公共服务能力，适应未来一定时期内交通需求。</w:t>
            </w:r>
          </w:p>
        </w:tc>
      </w:tr>
      <w:tr w14:paraId="65FEEC5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43254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9008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BC3A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2CB0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1189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FE2A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C319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8DA6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C38C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B95D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4375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F3A6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31D8D">
            <w:pPr>
              <w:jc w:val="center"/>
            </w:pPr>
            <w:r>
              <w:rPr>
                <w:rFonts w:ascii="宋体" w:hAnsi="宋体" w:eastAsia="宋体"/>
                <w:sz w:val="16"/>
              </w:rPr>
              <w:t>偏差原因分析及改进措施</w:t>
            </w:r>
          </w:p>
        </w:tc>
      </w:tr>
      <w:tr w14:paraId="53859EF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B6EFE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5180F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4253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1F172">
            <w:pPr>
              <w:jc w:val="center"/>
            </w:pPr>
            <w:r>
              <w:rPr>
                <w:rFonts w:ascii="宋体" w:hAnsi="宋体" w:eastAsia="宋体"/>
                <w:sz w:val="16"/>
              </w:rPr>
              <w:t>道路建设项目数量（个）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F16FB">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69BF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5600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CC27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F7E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521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D2E84">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AE7D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F00D91">
            <w:pPr>
              <w:jc w:val="center"/>
            </w:pPr>
            <w:r>
              <w:rPr>
                <w:rFonts w:ascii="宋体" w:hAnsi="宋体" w:eastAsia="宋体"/>
                <w:sz w:val="16"/>
              </w:rPr>
              <w:t>本单位按交通运输厅下达计划任务实施。</w:t>
            </w:r>
          </w:p>
        </w:tc>
      </w:tr>
      <w:tr w14:paraId="1F137A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2F51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E0E9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0268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CBB45">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106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19D5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0F2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95CF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643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1A2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C3C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8859F">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50691">
            <w:pPr>
              <w:jc w:val="center"/>
            </w:pPr>
          </w:p>
        </w:tc>
      </w:tr>
      <w:tr w14:paraId="6175D5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2CA7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C800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2E9E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5A8FE">
            <w:pPr>
              <w:jc w:val="center"/>
            </w:pPr>
            <w:r>
              <w:rPr>
                <w:rFonts w:ascii="宋体" w:hAnsi="宋体" w:eastAsia="宋体"/>
                <w:sz w:val="16"/>
              </w:rPr>
              <w:t>资金拨付时效（月）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56373">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4231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1E0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D6D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6C3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8E9C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830E1">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D92D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23A5F">
            <w:pPr>
              <w:jc w:val="center"/>
            </w:pPr>
          </w:p>
        </w:tc>
      </w:tr>
      <w:tr w14:paraId="52A2E4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04D2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2907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7C7E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3111C">
            <w:pPr>
              <w:jc w:val="center"/>
            </w:pPr>
            <w:r>
              <w:rPr>
                <w:rFonts w:ascii="宋体" w:hAnsi="宋体" w:eastAsia="宋体"/>
                <w:sz w:val="16"/>
              </w:rPr>
              <w:t>项目资金（万元）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CB8F9">
            <w:pPr>
              <w:jc w:val="center"/>
            </w:pPr>
            <w:r>
              <w:rPr>
                <w:rFonts w:ascii="宋体" w:hAnsi="宋体" w:eastAsia="宋体"/>
                <w:sz w:val="16"/>
              </w:rPr>
              <w:t>&lt;=2092.74万元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FCBB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248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8B07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C53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4E8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EF836">
            <w:pPr>
              <w:jc w:val="center"/>
            </w:pPr>
            <w:r>
              <w:rPr>
                <w:rFonts w:ascii="宋体" w:hAnsi="宋体" w:eastAsia="宋体"/>
                <w:sz w:val="16"/>
              </w:rPr>
              <w:t>=1154.43万元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64D1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54E44">
            <w:pPr>
              <w:jc w:val="center"/>
            </w:pPr>
            <w:r>
              <w:rPr>
                <w:rFonts w:ascii="宋体" w:hAnsi="宋体" w:eastAsia="宋体"/>
                <w:sz w:val="16"/>
              </w:rPr>
              <w:t>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已推进但没能及时支出完毕，年底绩效呈现未执行状态。</w:t>
            </w:r>
          </w:p>
        </w:tc>
      </w:tr>
      <w:tr w14:paraId="0B314D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AF694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93894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3B37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8030C">
            <w:pPr>
              <w:jc w:val="center"/>
            </w:pPr>
            <w:r>
              <w:rPr>
                <w:rFonts w:ascii="宋体" w:hAnsi="宋体" w:eastAsia="宋体"/>
                <w:sz w:val="16"/>
              </w:rPr>
              <w:t>业务保障能力提升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1317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B926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D5BB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1DB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230C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ED2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4684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BAEE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96208">
            <w:pPr>
              <w:jc w:val="center"/>
            </w:pPr>
          </w:p>
        </w:tc>
      </w:tr>
      <w:tr w14:paraId="494ECC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13F3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0041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41EEC">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B6D0F">
            <w:pPr>
              <w:jc w:val="center"/>
            </w:pPr>
            <w:r>
              <w:rPr>
                <w:rFonts w:ascii="宋体" w:hAnsi="宋体" w:eastAsia="宋体"/>
                <w:sz w:val="16"/>
              </w:rPr>
              <w:t>提升公路环境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3918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E17F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6E9A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EAC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AAF7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CC3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9CAF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4CB2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148C0">
            <w:pPr>
              <w:jc w:val="center"/>
            </w:pPr>
          </w:p>
        </w:tc>
      </w:tr>
      <w:tr w14:paraId="54502D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6A09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E3BC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BA5C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9A188">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F1BD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3A7A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9D7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05A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08AE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E10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8BC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7D52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20A09">
            <w:pPr>
              <w:jc w:val="center"/>
            </w:pPr>
          </w:p>
        </w:tc>
      </w:tr>
      <w:tr w14:paraId="66E2FFE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F3563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E982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FB05F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4A259">
            <w:pPr>
              <w:jc w:val="center"/>
            </w:pPr>
            <w:r>
              <w:rPr>
                <w:rFonts w:ascii="宋体" w:hAnsi="宋体" w:eastAsia="宋体"/>
                <w:sz w:val="16"/>
              </w:rPr>
              <w:t>55分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3CE40B2"/>
        </w:tc>
      </w:tr>
    </w:tbl>
    <w:p w14:paraId="17D5800A">
      <w:r>
        <w:br w:type="page"/>
      </w:r>
    </w:p>
    <w:p w14:paraId="16BBAEA1">
      <w:pPr>
        <w:spacing w:line="640" w:lineRule="exact"/>
        <w:ind w:firstLine="640"/>
        <w:jc w:val="both"/>
        <w:outlineLvl w:val="2"/>
      </w:pPr>
      <w:r>
        <w:rPr>
          <w:rFonts w:ascii="黑体" w:hAnsi="黑体" w:eastAsia="黑体"/>
          <w:sz w:val="32"/>
        </w:rPr>
        <w:t>十二、其他需说明的事项</w:t>
      </w:r>
    </w:p>
    <w:p w14:paraId="48A1FDE5">
      <w:pPr>
        <w:spacing w:line="580" w:lineRule="exact"/>
        <w:ind w:firstLine="640"/>
        <w:jc w:val="both"/>
      </w:pPr>
      <w:r>
        <w:rPr>
          <w:rFonts w:ascii="仿宋_GB2312" w:hAnsi="仿宋_GB2312" w:eastAsia="仿宋_GB2312"/>
          <w:b w:val="0"/>
          <w:sz w:val="32"/>
        </w:rPr>
        <w:t>本单位无其他需说明的事项。</w:t>
      </w:r>
    </w:p>
    <w:p w14:paraId="2A7DCF19">
      <w:r>
        <w:br w:type="page"/>
      </w:r>
    </w:p>
    <w:p w14:paraId="275B9DAA">
      <w:pPr>
        <w:spacing w:line="240" w:lineRule="auto"/>
        <w:jc w:val="center"/>
        <w:outlineLvl w:val="1"/>
      </w:pPr>
      <w:r>
        <w:rPr>
          <w:rFonts w:ascii="黑体" w:hAnsi="黑体" w:eastAsia="黑体"/>
          <w:sz w:val="32"/>
        </w:rPr>
        <w:t>第三部分 专业名词解释</w:t>
      </w:r>
    </w:p>
    <w:p w14:paraId="7240198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13CC3C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D5AAE2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B8A76C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54F3D7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375C51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200C8D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599D84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3C6D12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AC0206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93E090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574C8D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A42E9E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FE7252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6A3FD46">
      <w:r>
        <w:br w:type="page"/>
      </w:r>
    </w:p>
    <w:p w14:paraId="7A281348">
      <w:pPr>
        <w:spacing w:line="240" w:lineRule="auto"/>
        <w:jc w:val="center"/>
        <w:outlineLvl w:val="1"/>
      </w:pPr>
      <w:r>
        <w:rPr>
          <w:rFonts w:ascii="黑体" w:hAnsi="黑体" w:eastAsia="黑体"/>
          <w:sz w:val="32"/>
        </w:rPr>
        <w:t>第四部分 部门决算报表（见附表）</w:t>
      </w:r>
    </w:p>
    <w:p w14:paraId="17EFC838">
      <w:pPr>
        <w:spacing w:line="240" w:lineRule="auto"/>
        <w:ind w:firstLine="640"/>
        <w:jc w:val="both"/>
      </w:pPr>
      <w:r>
        <w:rPr>
          <w:rFonts w:ascii="仿宋_GB2312" w:hAnsi="仿宋_GB2312" w:eastAsia="仿宋_GB2312"/>
          <w:b w:val="0"/>
          <w:sz w:val="32"/>
        </w:rPr>
        <w:t>一、《收入支出决算总表》</w:t>
      </w:r>
    </w:p>
    <w:p w14:paraId="11DAB296">
      <w:pPr>
        <w:spacing w:line="240" w:lineRule="auto"/>
        <w:ind w:firstLine="640"/>
        <w:jc w:val="both"/>
      </w:pPr>
      <w:r>
        <w:rPr>
          <w:rFonts w:ascii="仿宋_GB2312" w:hAnsi="仿宋_GB2312" w:eastAsia="仿宋_GB2312"/>
          <w:b w:val="0"/>
          <w:sz w:val="32"/>
        </w:rPr>
        <w:t>二、《收入决算表》</w:t>
      </w:r>
    </w:p>
    <w:p w14:paraId="18F5F256">
      <w:pPr>
        <w:spacing w:line="240" w:lineRule="auto"/>
        <w:ind w:firstLine="640"/>
        <w:jc w:val="both"/>
      </w:pPr>
      <w:r>
        <w:rPr>
          <w:rFonts w:ascii="仿宋_GB2312" w:hAnsi="仿宋_GB2312" w:eastAsia="仿宋_GB2312"/>
          <w:b w:val="0"/>
          <w:sz w:val="32"/>
        </w:rPr>
        <w:t>三、《支出决算表》</w:t>
      </w:r>
    </w:p>
    <w:p w14:paraId="79972081">
      <w:pPr>
        <w:spacing w:line="240" w:lineRule="auto"/>
        <w:ind w:firstLine="640"/>
        <w:jc w:val="both"/>
      </w:pPr>
      <w:r>
        <w:rPr>
          <w:rFonts w:ascii="仿宋_GB2312" w:hAnsi="仿宋_GB2312" w:eastAsia="仿宋_GB2312"/>
          <w:b w:val="0"/>
          <w:sz w:val="32"/>
        </w:rPr>
        <w:t>四、《财政拨款收入支出决算总表》</w:t>
      </w:r>
    </w:p>
    <w:p w14:paraId="4424D1C1">
      <w:pPr>
        <w:spacing w:line="240" w:lineRule="auto"/>
        <w:ind w:firstLine="640"/>
        <w:jc w:val="both"/>
      </w:pPr>
      <w:r>
        <w:rPr>
          <w:rFonts w:ascii="仿宋_GB2312" w:hAnsi="仿宋_GB2312" w:eastAsia="仿宋_GB2312"/>
          <w:b w:val="0"/>
          <w:sz w:val="32"/>
        </w:rPr>
        <w:t>五、《一般公共预算财政拨款支出决算表》</w:t>
      </w:r>
    </w:p>
    <w:p w14:paraId="12FE6BB8">
      <w:pPr>
        <w:spacing w:line="240" w:lineRule="auto"/>
        <w:ind w:firstLine="640"/>
        <w:jc w:val="both"/>
      </w:pPr>
      <w:r>
        <w:rPr>
          <w:rFonts w:ascii="仿宋_GB2312" w:hAnsi="仿宋_GB2312" w:eastAsia="仿宋_GB2312"/>
          <w:b w:val="0"/>
          <w:sz w:val="32"/>
        </w:rPr>
        <w:t>六、《一般公共预算财政拨款基本支出决算表》</w:t>
      </w:r>
    </w:p>
    <w:p w14:paraId="78A67EF4">
      <w:pPr>
        <w:spacing w:line="240" w:lineRule="auto"/>
        <w:ind w:firstLine="640"/>
        <w:jc w:val="both"/>
      </w:pPr>
      <w:r>
        <w:rPr>
          <w:rFonts w:ascii="仿宋_GB2312" w:hAnsi="仿宋_GB2312" w:eastAsia="仿宋_GB2312"/>
          <w:b w:val="0"/>
          <w:sz w:val="32"/>
        </w:rPr>
        <w:t>七、《政府性基金预算财政拨款收入支出决算表》</w:t>
      </w:r>
    </w:p>
    <w:p w14:paraId="3F352830">
      <w:pPr>
        <w:spacing w:line="240" w:lineRule="auto"/>
        <w:ind w:firstLine="640"/>
        <w:jc w:val="both"/>
      </w:pPr>
      <w:r>
        <w:rPr>
          <w:rFonts w:ascii="仿宋_GB2312" w:hAnsi="仿宋_GB2312" w:eastAsia="仿宋_GB2312"/>
          <w:b w:val="0"/>
          <w:sz w:val="32"/>
        </w:rPr>
        <w:t>八、《国有资本经营预算财政拨款收入支出决算表》</w:t>
      </w:r>
    </w:p>
    <w:p w14:paraId="1D803529">
      <w:pPr>
        <w:spacing w:line="240" w:lineRule="auto"/>
        <w:ind w:firstLine="640"/>
        <w:jc w:val="both"/>
      </w:pPr>
      <w:r>
        <w:rPr>
          <w:rFonts w:ascii="仿宋_GB2312" w:hAnsi="仿宋_GB2312" w:eastAsia="仿宋_GB2312"/>
          <w:b w:val="0"/>
          <w:sz w:val="32"/>
        </w:rPr>
        <w:t>九、《财政拨款“三公”经费支出决算表》</w:t>
      </w:r>
    </w:p>
    <w:p w14:paraId="47B93EB6">
      <w:pPr>
        <w:spacing w:line="240" w:lineRule="auto"/>
        <w:ind w:firstLine="640"/>
        <w:jc w:val="both"/>
      </w:pPr>
    </w:p>
    <w:p w14:paraId="58CD0EB1">
      <w:pPr>
        <w:spacing w:line="240" w:lineRule="auto"/>
        <w:ind w:firstLine="640"/>
        <w:jc w:val="both"/>
      </w:pPr>
    </w:p>
    <w:p w14:paraId="4FCFC3BD">
      <w:pPr>
        <w:spacing w:line="240" w:lineRule="auto"/>
        <w:ind w:firstLine="640"/>
        <w:jc w:val="both"/>
      </w:pPr>
    </w:p>
    <w:p w14:paraId="22AF7287">
      <w:pPr>
        <w:spacing w:line="240" w:lineRule="auto"/>
        <w:ind w:firstLine="640"/>
        <w:jc w:val="both"/>
      </w:pPr>
    </w:p>
    <w:p w14:paraId="0F73827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C8E3C12"/>
    <w:rsid w:val="2D1136DF"/>
    <w:rsid w:val="2DAE0E44"/>
    <w:rsid w:val="2FD27414"/>
    <w:rsid w:val="313F1D52"/>
    <w:rsid w:val="318029AB"/>
    <w:rsid w:val="31C63837"/>
    <w:rsid w:val="326F0A17"/>
    <w:rsid w:val="3277581B"/>
    <w:rsid w:val="38006E2C"/>
    <w:rsid w:val="3914510A"/>
    <w:rsid w:val="3B1220C9"/>
    <w:rsid w:val="3D5275AC"/>
    <w:rsid w:val="3DAE5EC2"/>
    <w:rsid w:val="3EA7725F"/>
    <w:rsid w:val="3EC014A1"/>
    <w:rsid w:val="4044766C"/>
    <w:rsid w:val="40834692"/>
    <w:rsid w:val="423A32B2"/>
    <w:rsid w:val="423C0CB4"/>
    <w:rsid w:val="427B5743"/>
    <w:rsid w:val="42E64542"/>
    <w:rsid w:val="43D2785E"/>
    <w:rsid w:val="45DB181E"/>
    <w:rsid w:val="464B7E04"/>
    <w:rsid w:val="464F7E64"/>
    <w:rsid w:val="46901EEE"/>
    <w:rsid w:val="469C74D2"/>
    <w:rsid w:val="47445515"/>
    <w:rsid w:val="47DE5B70"/>
    <w:rsid w:val="4B4C0111"/>
    <w:rsid w:val="4BB23021"/>
    <w:rsid w:val="4F3F074E"/>
    <w:rsid w:val="50DB5F45"/>
    <w:rsid w:val="52F92565"/>
    <w:rsid w:val="543D17CB"/>
    <w:rsid w:val="546B6040"/>
    <w:rsid w:val="55DA564E"/>
    <w:rsid w:val="56E07045"/>
    <w:rsid w:val="583059FA"/>
    <w:rsid w:val="587E6212"/>
    <w:rsid w:val="59A55F73"/>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36</Pages>
  <Words>7141</Words>
  <Characters>8283</Characters>
  <Lines>0</Lines>
  <Paragraphs>0</Paragraphs>
  <TotalTime>34</TotalTime>
  <ScaleCrop>false</ScaleCrop>
  <LinksUpToDate>false</LinksUpToDate>
  <CharactersWithSpaces>8291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2025-09-15T08:36:39Z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eyJoZGlkIjoiZTliZGUwNWM5NjQxODUyZjhjYWVlMWZjZWZmNTI5MzgiLCJ1c2VySWQiOiI0MzE2NzY3NzkifQ==</vt:lpwstr>
  </property>
</Properties>
</file>