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8C3EF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阿克陶县党史地方志工作办公室</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72EE07">
      <w:r>
        <w:br w:type="page"/>
      </w:r>
    </w:p>
    <w:p w14:paraId="5923FC62">
      <w:pPr>
        <w:spacing w:line="640" w:lineRule="exact"/>
        <w:jc w:val="center"/>
        <w:outlineLvl w:val="1"/>
      </w:pPr>
      <w:r>
        <w:rPr>
          <w:rFonts w:ascii="黑体" w:hAnsi="黑体" w:eastAsia="黑体"/>
          <w:sz w:val="32"/>
        </w:rPr>
        <w:t>第一部分 单位概况</w:t>
      </w:r>
    </w:p>
    <w:p w14:paraId="748204F0">
      <w:pPr>
        <w:spacing w:line="640" w:lineRule="exact"/>
        <w:ind w:firstLine="640"/>
        <w:jc w:val="both"/>
        <w:outlineLvl w:val="2"/>
      </w:pPr>
      <w:r>
        <w:rPr>
          <w:rFonts w:ascii="黑体" w:hAnsi="黑体" w:eastAsia="黑体"/>
          <w:sz w:val="32"/>
        </w:rPr>
        <w:t>一、主要职能</w:t>
      </w:r>
    </w:p>
    <w:p w14:paraId="6983A411">
      <w:pPr>
        <w:spacing w:line="580" w:lineRule="exact"/>
        <w:ind w:firstLine="640"/>
        <w:jc w:val="both"/>
      </w:pPr>
      <w:r>
        <w:rPr>
          <w:rFonts w:ascii="仿宋_GB2312" w:hAnsi="仿宋_GB2312" w:eastAsia="仿宋_GB2312"/>
          <w:sz w:val="32"/>
        </w:rPr>
        <w:t>（一）组织、指导、督促和检查党史、地方志工作。</w:t>
      </w:r>
    </w:p>
    <w:p w14:paraId="77CACC78">
      <w:pPr>
        <w:spacing w:line="580" w:lineRule="exact"/>
        <w:ind w:firstLine="640"/>
        <w:jc w:val="both"/>
      </w:pPr>
      <w:r>
        <w:rPr>
          <w:rFonts w:ascii="仿宋_GB2312" w:hAnsi="仿宋_GB2312" w:eastAsia="仿宋_GB2312"/>
          <w:sz w:val="32"/>
        </w:rPr>
        <w:t>（二）拟定党史、地方志工作规划和编纂方案。</w:t>
      </w:r>
    </w:p>
    <w:p w14:paraId="383A736F">
      <w:pPr>
        <w:spacing w:line="580" w:lineRule="exact"/>
        <w:ind w:firstLine="640"/>
        <w:jc w:val="both"/>
      </w:pPr>
      <w:r>
        <w:rPr>
          <w:rFonts w:ascii="仿宋_GB2312" w:hAnsi="仿宋_GB2312" w:eastAsia="仿宋_GB2312"/>
          <w:sz w:val="32"/>
        </w:rPr>
        <w:t>（三）组织编纂党史、地方志书、地方综合年鉴。</w:t>
      </w:r>
    </w:p>
    <w:p w14:paraId="04E4E95D">
      <w:pPr>
        <w:spacing w:line="580" w:lineRule="exact"/>
        <w:ind w:firstLine="640"/>
        <w:jc w:val="both"/>
      </w:pPr>
      <w:r>
        <w:rPr>
          <w:rFonts w:ascii="仿宋_GB2312" w:hAnsi="仿宋_GB2312" w:eastAsia="仿宋_GB2312"/>
          <w:sz w:val="32"/>
        </w:rPr>
        <w:t>（四）搜集、保存党史、地方志文献和资料，组织整理旧志，推动地方志理论研究。</w:t>
      </w:r>
    </w:p>
    <w:p w14:paraId="15CB12BF">
      <w:pPr>
        <w:spacing w:line="580" w:lineRule="exact"/>
        <w:ind w:firstLine="640"/>
        <w:jc w:val="both"/>
      </w:pPr>
      <w:r>
        <w:rPr>
          <w:rFonts w:ascii="仿宋_GB2312" w:hAnsi="仿宋_GB2312" w:eastAsia="仿宋_GB2312"/>
          <w:sz w:val="32"/>
        </w:rPr>
        <w:t>（五）组织开发利用地方志资源。</w:t>
      </w:r>
    </w:p>
    <w:p w14:paraId="2AAF52EC">
      <w:pPr>
        <w:spacing w:line="640" w:lineRule="exact"/>
        <w:ind w:firstLine="640"/>
        <w:jc w:val="both"/>
        <w:outlineLvl w:val="2"/>
      </w:pPr>
      <w:r>
        <w:rPr>
          <w:rFonts w:ascii="黑体" w:hAnsi="黑体" w:eastAsia="黑体"/>
          <w:sz w:val="32"/>
        </w:rPr>
        <w:t>二、机构设置及人员情况</w:t>
      </w:r>
    </w:p>
    <w:p w14:paraId="3AE84E57">
      <w:pPr>
        <w:spacing w:line="580" w:lineRule="exact"/>
        <w:ind w:firstLine="640"/>
        <w:jc w:val="both"/>
      </w:pPr>
      <w:r>
        <w:rPr>
          <w:rFonts w:ascii="仿宋_GB2312" w:hAnsi="仿宋_GB2312" w:eastAsia="仿宋_GB2312"/>
          <w:sz w:val="32"/>
        </w:rPr>
        <w:t>阿克陶县党史地方志工作办公室2024年度，实有人数7人，其中：在职人员4人，减少1人；离休人员0人，增加0人；退休人员3人,增加0人。</w:t>
      </w:r>
    </w:p>
    <w:p w14:paraId="1A6E195C">
      <w:pPr>
        <w:spacing w:line="580" w:lineRule="exact"/>
        <w:ind w:firstLine="640"/>
        <w:jc w:val="both"/>
      </w:pPr>
      <w:r>
        <w:rPr>
          <w:rFonts w:ascii="仿宋_GB2312" w:hAnsi="仿宋_GB2312" w:eastAsia="仿宋_GB2312"/>
          <w:sz w:val="32"/>
        </w:rPr>
        <w:t>阿克陶县党史地方志工作办公室无下属预算单位，下设1个科室，分别是：办公室。</w:t>
      </w:r>
    </w:p>
    <w:p w14:paraId="0718485B">
      <w:r>
        <w:br w:type="page"/>
      </w:r>
    </w:p>
    <w:p w14:paraId="21C45CF1">
      <w:pPr>
        <w:spacing w:line="240" w:lineRule="auto"/>
        <w:jc w:val="center"/>
        <w:outlineLvl w:val="1"/>
      </w:pPr>
      <w:r>
        <w:rPr>
          <w:rFonts w:ascii="黑体" w:hAnsi="黑体" w:eastAsia="黑体"/>
          <w:sz w:val="32"/>
        </w:rPr>
        <w:t>第二部分 部门决算情况说明</w:t>
      </w:r>
    </w:p>
    <w:p w14:paraId="6C850C0A">
      <w:pPr>
        <w:spacing w:line="640" w:lineRule="exact"/>
        <w:ind w:firstLine="640"/>
        <w:jc w:val="both"/>
        <w:outlineLvl w:val="2"/>
      </w:pPr>
      <w:r>
        <w:rPr>
          <w:rFonts w:ascii="黑体" w:hAnsi="黑体" w:eastAsia="黑体"/>
          <w:sz w:val="32"/>
        </w:rPr>
        <w:t>一、收入支出决算总体情况说明</w:t>
      </w:r>
    </w:p>
    <w:p w14:paraId="4AF3DB9A">
      <w:pPr>
        <w:spacing w:line="580" w:lineRule="exact"/>
        <w:ind w:firstLine="640"/>
        <w:jc w:val="both"/>
      </w:pPr>
      <w:r>
        <w:rPr>
          <w:rFonts w:ascii="仿宋_GB2312" w:hAnsi="仿宋_GB2312" w:eastAsia="仿宋_GB2312"/>
          <w:b/>
          <w:sz w:val="32"/>
        </w:rPr>
        <w:t>2024年度收入总计139.06万元，</w:t>
      </w:r>
      <w:r>
        <w:rPr>
          <w:rFonts w:ascii="仿宋_GB2312" w:hAnsi="仿宋_GB2312" w:eastAsia="仿宋_GB2312"/>
          <w:b w:val="0"/>
          <w:sz w:val="32"/>
        </w:rPr>
        <w:t>其中：本年收入合计135.79万元，使用非财政拨款结余（含专用结余）0.00万元，年初结转和结余3.27万元。</w:t>
      </w:r>
    </w:p>
    <w:p w14:paraId="09C4F5A2">
      <w:pPr>
        <w:spacing w:line="580" w:lineRule="exact"/>
        <w:ind w:firstLine="640"/>
        <w:jc w:val="both"/>
      </w:pPr>
      <w:r>
        <w:rPr>
          <w:rFonts w:ascii="仿宋_GB2312" w:hAnsi="仿宋_GB2312" w:eastAsia="仿宋_GB2312"/>
          <w:b/>
          <w:sz w:val="32"/>
        </w:rPr>
        <w:t>2024年度支出总计139.06万元，</w:t>
      </w:r>
      <w:r>
        <w:rPr>
          <w:rFonts w:ascii="仿宋_GB2312" w:hAnsi="仿宋_GB2312" w:eastAsia="仿宋_GB2312"/>
          <w:b w:val="0"/>
          <w:sz w:val="32"/>
        </w:rPr>
        <w:t>其中：本年支出合计125.59万元，结余分配0.00万元，年末结转和结余13.47万元。</w:t>
      </w:r>
    </w:p>
    <w:p w14:paraId="19BEFEEB">
      <w:pPr>
        <w:spacing w:line="580" w:lineRule="exact"/>
        <w:ind w:firstLine="640"/>
        <w:jc w:val="both"/>
      </w:pPr>
      <w:r>
        <w:rPr>
          <w:rFonts w:ascii="仿宋_GB2312" w:hAnsi="仿宋_GB2312" w:eastAsia="仿宋_GB2312"/>
          <w:b w:val="0"/>
          <w:sz w:val="32"/>
        </w:rPr>
        <w:t>收入支出总体与上年相比，减少1.66万元，下降1.18%，主要原因是：本年减少2022年第四季度残保金退税等项目经费，导致相关经费减少。</w:t>
      </w:r>
    </w:p>
    <w:p w14:paraId="5369BEA0">
      <w:pPr>
        <w:spacing w:line="640" w:lineRule="exact"/>
        <w:ind w:firstLine="640"/>
        <w:jc w:val="both"/>
        <w:outlineLvl w:val="2"/>
      </w:pPr>
      <w:r>
        <w:rPr>
          <w:rFonts w:ascii="黑体" w:hAnsi="黑体" w:eastAsia="黑体"/>
          <w:sz w:val="32"/>
        </w:rPr>
        <w:t>二、收入决算情况说明</w:t>
      </w:r>
    </w:p>
    <w:p w14:paraId="5541C8B2">
      <w:pPr>
        <w:spacing w:line="580" w:lineRule="exact"/>
        <w:ind w:firstLine="640"/>
        <w:jc w:val="both"/>
      </w:pPr>
      <w:r>
        <w:rPr>
          <w:rFonts w:ascii="仿宋_GB2312" w:hAnsi="仿宋_GB2312" w:eastAsia="仿宋_GB2312"/>
          <w:b/>
          <w:sz w:val="32"/>
        </w:rPr>
        <w:t>本年收入135.79万元，</w:t>
      </w:r>
      <w:r>
        <w:rPr>
          <w:rFonts w:ascii="仿宋_GB2312" w:hAnsi="仿宋_GB2312" w:eastAsia="仿宋_GB2312"/>
          <w:b w:val="0"/>
          <w:sz w:val="32"/>
        </w:rPr>
        <w:t>其中：财政拨款收入122.75万元，占90.40%；上级补助收入0.00万元，占0.00%；事业收入0.00万元，占0.00%；经营收入0.00万元，占0.00%；附属单位上缴收入0.00万元，占0.00%；其他收入13.04万元，占9.60%。</w:t>
      </w:r>
    </w:p>
    <w:p w14:paraId="5C704D0C">
      <w:pPr>
        <w:spacing w:line="640" w:lineRule="exact"/>
        <w:ind w:firstLine="640"/>
        <w:jc w:val="both"/>
        <w:outlineLvl w:val="2"/>
      </w:pPr>
      <w:r>
        <w:rPr>
          <w:rFonts w:ascii="黑体" w:hAnsi="黑体" w:eastAsia="黑体"/>
          <w:sz w:val="32"/>
        </w:rPr>
        <w:t>三、支出决算情况说明</w:t>
      </w:r>
    </w:p>
    <w:p w14:paraId="369AC507">
      <w:pPr>
        <w:spacing w:line="580" w:lineRule="exact"/>
        <w:ind w:firstLine="640"/>
        <w:jc w:val="both"/>
      </w:pPr>
      <w:r>
        <w:rPr>
          <w:rFonts w:ascii="仿宋_GB2312" w:hAnsi="仿宋_GB2312" w:eastAsia="仿宋_GB2312"/>
          <w:b/>
          <w:sz w:val="32"/>
        </w:rPr>
        <w:t>本年支出125.59万元，</w:t>
      </w:r>
      <w:r>
        <w:rPr>
          <w:rFonts w:ascii="仿宋_GB2312" w:hAnsi="仿宋_GB2312" w:eastAsia="仿宋_GB2312"/>
          <w:b w:val="0"/>
          <w:sz w:val="32"/>
        </w:rPr>
        <w:t>其中：基本支出119.30万元，占94.99%；项目支出6.29万元，占5.01%；上缴上级支出0.00万元，占0.00%；经营支出0.00万元，占0.00%；对附属单位补助支出0.00万元，占0.00%。</w:t>
      </w:r>
    </w:p>
    <w:p w14:paraId="6BCA1F12">
      <w:pPr>
        <w:spacing w:line="640" w:lineRule="exact"/>
        <w:ind w:firstLine="640"/>
        <w:jc w:val="both"/>
        <w:outlineLvl w:val="2"/>
      </w:pPr>
      <w:r>
        <w:rPr>
          <w:rFonts w:ascii="黑体" w:hAnsi="黑体" w:eastAsia="黑体"/>
          <w:sz w:val="32"/>
        </w:rPr>
        <w:t>四、财政拨款收入支出决算总体情况说明</w:t>
      </w:r>
    </w:p>
    <w:p w14:paraId="518C50D3">
      <w:pPr>
        <w:spacing w:line="580" w:lineRule="exact"/>
        <w:ind w:firstLine="640"/>
        <w:jc w:val="both"/>
      </w:pPr>
      <w:r>
        <w:rPr>
          <w:rFonts w:ascii="仿宋_GB2312" w:hAnsi="仿宋_GB2312" w:eastAsia="仿宋_GB2312"/>
          <w:b/>
          <w:sz w:val="32"/>
        </w:rPr>
        <w:t>2024年度财政拨款收入总计122.75万元，</w:t>
      </w:r>
      <w:r>
        <w:rPr>
          <w:rFonts w:ascii="仿宋_GB2312" w:hAnsi="仿宋_GB2312" w:eastAsia="仿宋_GB2312"/>
          <w:b w:val="0"/>
          <w:sz w:val="32"/>
        </w:rPr>
        <w:t>其中：年初财政拨款结转和结余0.00万元，本年财政拨款收入122.75万元。</w:t>
      </w:r>
      <w:r>
        <w:rPr>
          <w:rFonts w:ascii="仿宋_GB2312" w:hAnsi="仿宋_GB2312" w:eastAsia="仿宋_GB2312"/>
          <w:b/>
          <w:sz w:val="32"/>
        </w:rPr>
        <w:t>财政拨款支出总计122.75万元，</w:t>
      </w:r>
      <w:r>
        <w:rPr>
          <w:rFonts w:ascii="仿宋_GB2312" w:hAnsi="仿宋_GB2312" w:eastAsia="仿宋_GB2312"/>
          <w:b w:val="0"/>
          <w:sz w:val="32"/>
        </w:rPr>
        <w:t>其中：年末财政拨款结转和结余0.00万元，本年财政拨款支出122.75万元。</w:t>
      </w:r>
    </w:p>
    <w:p w14:paraId="278FD77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增加2.39万元，增长1.99%，主要原因是：本年在职人员社保、公积金基数调增，</w:t>
      </w:r>
      <w:r>
        <w:rPr>
          <w:rFonts w:hint="eastAsia" w:ascii="仿宋_GB2312" w:hAnsi="仿宋_GB2312" w:eastAsia="仿宋_GB2312"/>
          <w:b w:val="0"/>
          <w:sz w:val="32"/>
          <w:lang w:val="en-US" w:eastAsia="zh-CN"/>
        </w:rPr>
        <w:t>相关</w:t>
      </w:r>
      <w:r>
        <w:rPr>
          <w:rFonts w:ascii="仿宋_GB2312" w:hAnsi="仿宋_GB2312" w:eastAsia="仿宋_GB2312"/>
          <w:b w:val="0"/>
          <w:sz w:val="32"/>
        </w:rPr>
        <w:t>经费增加，增加县级《阿克陶县扶贫志》编纂出版经费项目，导致相关经费增加。</w:t>
      </w:r>
      <w:r>
        <w:rPr>
          <w:rFonts w:ascii="仿宋_GB2312" w:hAnsi="仿宋_GB2312" w:eastAsia="仿宋_GB2312"/>
          <w:b/>
          <w:sz w:val="32"/>
        </w:rPr>
        <w:t>与年初预算相比，</w:t>
      </w:r>
      <w:r>
        <w:rPr>
          <w:rFonts w:ascii="仿宋_GB2312" w:hAnsi="仿宋_GB2312" w:eastAsia="仿宋_GB2312"/>
          <w:b w:val="0"/>
          <w:sz w:val="32"/>
        </w:rPr>
        <w:t>年初预算数129.51万元，决算数122.75万元，预决算差异率-5.22%，主要原因是：年初预算中包含年鉴编纂出版经费，年末未支付</w:t>
      </w:r>
      <w:r>
        <w:rPr>
          <w:rFonts w:hint="eastAsia" w:ascii="仿宋_GB2312" w:hAnsi="仿宋_GB2312" w:eastAsia="仿宋_GB2312"/>
          <w:b w:val="0"/>
          <w:sz w:val="32"/>
          <w:lang w:val="en-US" w:eastAsia="zh-CN"/>
        </w:rPr>
        <w:t>完成</w:t>
      </w:r>
      <w:r>
        <w:rPr>
          <w:rFonts w:ascii="仿宋_GB2312" w:hAnsi="仿宋_GB2312" w:eastAsia="仿宋_GB2312"/>
          <w:b w:val="0"/>
          <w:sz w:val="32"/>
        </w:rPr>
        <w:t>，导致预决算存在差异。</w:t>
      </w:r>
    </w:p>
    <w:p w14:paraId="39B4DCB5">
      <w:pPr>
        <w:spacing w:line="640" w:lineRule="exact"/>
        <w:ind w:firstLine="640"/>
        <w:jc w:val="both"/>
        <w:outlineLvl w:val="2"/>
      </w:pPr>
      <w:r>
        <w:rPr>
          <w:rFonts w:ascii="黑体" w:hAnsi="黑体" w:eastAsia="黑体"/>
          <w:sz w:val="32"/>
        </w:rPr>
        <w:t>五、一般公共预算财政拨款支出决算情况说明</w:t>
      </w:r>
    </w:p>
    <w:p w14:paraId="633533AD">
      <w:pPr>
        <w:spacing w:line="640" w:lineRule="exact"/>
        <w:ind w:firstLine="640"/>
        <w:jc w:val="both"/>
        <w:outlineLvl w:val="3"/>
      </w:pPr>
      <w:r>
        <w:rPr>
          <w:rFonts w:ascii="楷体_GB2312" w:hAnsi="楷体_GB2312" w:eastAsia="楷体_GB2312"/>
          <w:b/>
          <w:sz w:val="32"/>
        </w:rPr>
        <w:t>（一）一般公共预算财政拨款支出决算总体情况</w:t>
      </w:r>
    </w:p>
    <w:p w14:paraId="69FA9F2D">
      <w:pPr>
        <w:spacing w:line="580" w:lineRule="exact"/>
        <w:ind w:firstLine="640"/>
        <w:jc w:val="both"/>
      </w:pPr>
      <w:r>
        <w:rPr>
          <w:rFonts w:ascii="仿宋_GB2312" w:hAnsi="仿宋_GB2312" w:eastAsia="仿宋_GB2312"/>
          <w:b/>
          <w:sz w:val="32"/>
        </w:rPr>
        <w:t>2024年度一般公共预算财政拨款支出122.75万元，</w:t>
      </w:r>
      <w:r>
        <w:rPr>
          <w:rFonts w:ascii="仿宋_GB2312" w:hAnsi="仿宋_GB2312" w:eastAsia="仿宋_GB2312"/>
          <w:b w:val="0"/>
          <w:sz w:val="32"/>
        </w:rPr>
        <w:t>占本年支出合计的97.74%。</w:t>
      </w:r>
      <w:r>
        <w:rPr>
          <w:rFonts w:ascii="仿宋_GB2312" w:hAnsi="仿宋_GB2312" w:eastAsia="仿宋_GB2312"/>
          <w:b/>
          <w:sz w:val="32"/>
        </w:rPr>
        <w:t>与上年相比，</w:t>
      </w:r>
      <w:r>
        <w:rPr>
          <w:rFonts w:ascii="仿宋_GB2312" w:hAnsi="仿宋_GB2312" w:eastAsia="仿宋_GB2312"/>
          <w:b w:val="0"/>
          <w:sz w:val="32"/>
        </w:rPr>
        <w:t>增加2.39万元，增长1.99%，主要原因是：本年在职人员社保、公积金基数调增，</w:t>
      </w:r>
      <w:r>
        <w:rPr>
          <w:rFonts w:hint="eastAsia" w:ascii="仿宋_GB2312" w:hAnsi="仿宋_GB2312" w:eastAsia="仿宋_GB2312"/>
          <w:b w:val="0"/>
          <w:sz w:val="32"/>
          <w:lang w:val="en-US" w:eastAsia="zh-CN"/>
        </w:rPr>
        <w:t>相关</w:t>
      </w:r>
      <w:r>
        <w:rPr>
          <w:rFonts w:ascii="仿宋_GB2312" w:hAnsi="仿宋_GB2312" w:eastAsia="仿宋_GB2312"/>
          <w:b w:val="0"/>
          <w:sz w:val="32"/>
        </w:rPr>
        <w:t>经费增加，增加县级《阿克陶县扶贫志》编纂出版经费项目，导致相关经费增加。</w:t>
      </w:r>
      <w:r>
        <w:rPr>
          <w:rFonts w:ascii="仿宋_GB2312" w:hAnsi="仿宋_GB2312" w:eastAsia="仿宋_GB2312"/>
          <w:b/>
          <w:sz w:val="32"/>
        </w:rPr>
        <w:t>与年初预算相比,</w:t>
      </w:r>
      <w:r>
        <w:rPr>
          <w:rFonts w:ascii="仿宋_GB2312" w:hAnsi="仿宋_GB2312" w:eastAsia="仿宋_GB2312"/>
          <w:b w:val="0"/>
          <w:sz w:val="32"/>
        </w:rPr>
        <w:t>年初预算数129.51万元，决算数122.75万元，预决算差异率-5.22%，主要原因是：年初预算中包含年鉴编纂出版经费，年末未支付</w:t>
      </w:r>
      <w:r>
        <w:rPr>
          <w:rFonts w:hint="eastAsia" w:ascii="仿宋_GB2312" w:hAnsi="仿宋_GB2312" w:eastAsia="仿宋_GB2312"/>
          <w:b w:val="0"/>
          <w:sz w:val="32"/>
          <w:lang w:val="en-US" w:eastAsia="zh-CN"/>
        </w:rPr>
        <w:t>完成</w:t>
      </w:r>
      <w:bookmarkStart w:id="0" w:name="_GoBack"/>
      <w:bookmarkEnd w:id="0"/>
      <w:r>
        <w:rPr>
          <w:rFonts w:ascii="仿宋_GB2312" w:hAnsi="仿宋_GB2312" w:eastAsia="仿宋_GB2312"/>
          <w:b w:val="0"/>
          <w:sz w:val="32"/>
        </w:rPr>
        <w:t>，导致预决算存在差异。</w:t>
      </w:r>
    </w:p>
    <w:p w14:paraId="295F61AE">
      <w:pPr>
        <w:spacing w:line="640" w:lineRule="exact"/>
        <w:ind w:firstLine="640"/>
        <w:jc w:val="both"/>
        <w:outlineLvl w:val="3"/>
      </w:pPr>
      <w:r>
        <w:rPr>
          <w:rFonts w:ascii="楷体_GB2312" w:hAnsi="楷体_GB2312" w:eastAsia="楷体_GB2312"/>
          <w:b/>
          <w:sz w:val="32"/>
        </w:rPr>
        <w:t>（二）一般公共预算财政拨款支出决算结构情况</w:t>
      </w:r>
    </w:p>
    <w:p w14:paraId="5C0F9A92">
      <w:pPr>
        <w:spacing w:line="580" w:lineRule="exact"/>
        <w:ind w:firstLine="640"/>
        <w:jc w:val="both"/>
      </w:pPr>
      <w:r>
        <w:rPr>
          <w:rFonts w:ascii="仿宋_GB2312" w:hAnsi="仿宋_GB2312" w:eastAsia="仿宋_GB2312"/>
          <w:b w:val="0"/>
          <w:sz w:val="32"/>
        </w:rPr>
        <w:t>1.一般公共服务支出(类)91.24万元,占74.33%。</w:t>
      </w:r>
    </w:p>
    <w:p w14:paraId="4E315C79">
      <w:pPr>
        <w:spacing w:line="580" w:lineRule="exact"/>
        <w:ind w:firstLine="640"/>
        <w:jc w:val="both"/>
      </w:pPr>
      <w:r>
        <w:rPr>
          <w:rFonts w:ascii="仿宋_GB2312" w:hAnsi="仿宋_GB2312" w:eastAsia="仿宋_GB2312"/>
          <w:b w:val="0"/>
          <w:sz w:val="32"/>
        </w:rPr>
        <w:t>2.社会保障和就业支出(类)16.36万元,占13.33%。</w:t>
      </w:r>
    </w:p>
    <w:p w14:paraId="1B213BBE">
      <w:pPr>
        <w:spacing w:line="580" w:lineRule="exact"/>
        <w:ind w:firstLine="640"/>
        <w:jc w:val="both"/>
      </w:pPr>
      <w:r>
        <w:rPr>
          <w:rFonts w:ascii="仿宋_GB2312" w:hAnsi="仿宋_GB2312" w:eastAsia="仿宋_GB2312"/>
          <w:b w:val="0"/>
          <w:sz w:val="32"/>
        </w:rPr>
        <w:t>3.卫生健康支出(类)5.59万元,占4.55%。</w:t>
      </w:r>
    </w:p>
    <w:p w14:paraId="12251869">
      <w:pPr>
        <w:spacing w:line="580" w:lineRule="exact"/>
        <w:ind w:firstLine="640"/>
        <w:jc w:val="both"/>
      </w:pPr>
      <w:r>
        <w:rPr>
          <w:rFonts w:ascii="仿宋_GB2312" w:hAnsi="仿宋_GB2312" w:eastAsia="仿宋_GB2312"/>
          <w:b w:val="0"/>
          <w:sz w:val="32"/>
        </w:rPr>
        <w:t>4.住房保障支出(类)9.57万元,占7.80%。</w:t>
      </w:r>
    </w:p>
    <w:p w14:paraId="4684243F">
      <w:pPr>
        <w:spacing w:line="640" w:lineRule="exact"/>
        <w:ind w:firstLine="640"/>
        <w:jc w:val="both"/>
        <w:outlineLvl w:val="3"/>
      </w:pPr>
      <w:r>
        <w:rPr>
          <w:rFonts w:ascii="楷体_GB2312" w:hAnsi="楷体_GB2312" w:eastAsia="楷体_GB2312"/>
          <w:b/>
          <w:sz w:val="32"/>
        </w:rPr>
        <w:t>（三）一般公共预算财政拨款支出决算具体情况</w:t>
      </w:r>
    </w:p>
    <w:p w14:paraId="776A5BCB">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1.一般公共服务支出(类)党委办公厅（室）及相关机构事务(款)行政运行(项):支出决算数为87.79万元，比上年决算减少2.21万元，下降2.46%,主要原因是：本年在职人员减少，相应人员经费较上年减少。</w:t>
      </w:r>
    </w:p>
    <w:p w14:paraId="3246D870">
      <w:pPr>
        <w:spacing w:line="580" w:lineRule="exact"/>
        <w:ind w:firstLine="640"/>
        <w:jc w:val="both"/>
      </w:pPr>
      <w:r>
        <w:rPr>
          <w:rFonts w:ascii="仿宋_GB2312" w:hAnsi="仿宋_GB2312" w:eastAsia="仿宋_GB2312"/>
          <w:b w:val="0"/>
          <w:sz w:val="32"/>
        </w:rPr>
        <w:t>2.一般公共服务支出(类)党委办公厅（室）及相关机构事务(款)其他党委办公厅（室）及相关机构事务支出(项):支出决算数为3.44万元，比上年决算增加0.66万元，增长23.74%,主要原因是：本年增加县级《阿克陶县扶贫志》编纂出版经费项目，导致相关经费增加。</w:t>
      </w:r>
    </w:p>
    <w:p w14:paraId="5338A9F4">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3.社会保障和就业支出(类)行政事业单位养老支出(款)行政单位离退休(项):支出决算数为4.20万元，比上年决算增加0.63万元，增长17.65%,主要原因是：本年增加退休人员基础绩效奖，退休费支出增加。</w:t>
      </w:r>
    </w:p>
    <w:p w14:paraId="5980ED9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4.社会保障和就业支出(类)行政事业单位养老支出(款)机关事业单位基本养老保险缴费支出(项):支出决算数为12.16万元，比上年决算增加1.67万元，增长15.92%,主要原因是：</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人员工资基数调增，养老缴费基数上涨，相应支出增加。</w:t>
      </w:r>
    </w:p>
    <w:p w14:paraId="1780833B">
      <w:pPr>
        <w:spacing w:line="580" w:lineRule="exact"/>
        <w:ind w:firstLine="640"/>
        <w:jc w:val="both"/>
      </w:pPr>
      <w:r>
        <w:rPr>
          <w:rFonts w:ascii="仿宋_GB2312" w:hAnsi="仿宋_GB2312" w:eastAsia="仿宋_GB2312"/>
          <w:b w:val="0"/>
          <w:sz w:val="32"/>
        </w:rPr>
        <w:t>5.卫生健康支出(类)行政事业单位医疗(款)行政单位医疗(项):支出决算数为5.59万元，比上年决算增加0.64万元，增长12.93%,主要原因是：本年在职人员工资基数调增，医疗缴费基数上涨，相应支出增加。</w:t>
      </w:r>
    </w:p>
    <w:p w14:paraId="0DA89E86">
      <w:pPr>
        <w:spacing w:line="580" w:lineRule="exact"/>
        <w:ind w:firstLine="640"/>
        <w:jc w:val="both"/>
      </w:pPr>
      <w:r>
        <w:rPr>
          <w:rFonts w:ascii="仿宋_GB2312" w:hAnsi="仿宋_GB2312" w:eastAsia="仿宋_GB2312"/>
          <w:b w:val="0"/>
          <w:sz w:val="32"/>
        </w:rPr>
        <w:t>6.住房保障支出(类)住房改革支出(款)住房公积金(项):支出决算数为9.57万元，比上年决算增加1.01万元，增长11.80%,主要原因是：本年在职人员工资基数调增，公积金缴费基数上涨，相应支出增加。</w:t>
      </w:r>
    </w:p>
    <w:p w14:paraId="4EE07B4A">
      <w:pPr>
        <w:spacing w:line="640" w:lineRule="exact"/>
        <w:ind w:firstLine="640"/>
        <w:jc w:val="both"/>
        <w:outlineLvl w:val="2"/>
      </w:pPr>
      <w:r>
        <w:rPr>
          <w:rFonts w:ascii="黑体" w:hAnsi="黑体" w:eastAsia="黑体"/>
          <w:sz w:val="32"/>
        </w:rPr>
        <w:t>六、一般公共预算财政拨款基本支出决算情况说明</w:t>
      </w:r>
    </w:p>
    <w:p w14:paraId="22F75691">
      <w:pPr>
        <w:spacing w:line="580" w:lineRule="exact"/>
        <w:ind w:firstLine="640"/>
        <w:jc w:val="both"/>
      </w:pPr>
      <w:r>
        <w:rPr>
          <w:rFonts w:ascii="仿宋_GB2312" w:hAnsi="仿宋_GB2312" w:eastAsia="仿宋_GB2312"/>
          <w:b w:val="0"/>
          <w:sz w:val="32"/>
        </w:rPr>
        <w:t>2024年度一般公共预算财政拨款基本支出119.30万元，其中：</w:t>
      </w:r>
      <w:r>
        <w:rPr>
          <w:rFonts w:ascii="仿宋_GB2312" w:hAnsi="仿宋_GB2312" w:eastAsia="仿宋_GB2312"/>
          <w:b/>
          <w:sz w:val="32"/>
        </w:rPr>
        <w:t>人员经费118.49万元，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75E66A5D">
      <w:pPr>
        <w:spacing w:line="580" w:lineRule="exact"/>
        <w:ind w:firstLine="640"/>
        <w:jc w:val="both"/>
      </w:pPr>
      <w:r>
        <w:rPr>
          <w:rFonts w:ascii="仿宋_GB2312" w:hAnsi="仿宋_GB2312" w:eastAsia="仿宋_GB2312"/>
          <w:b/>
          <w:sz w:val="32"/>
        </w:rPr>
        <w:t>公用经费0.81万元，</w:t>
      </w:r>
      <w:r>
        <w:rPr>
          <w:rFonts w:ascii="仿宋_GB2312" w:hAnsi="仿宋_GB2312" w:eastAsia="仿宋_GB2312"/>
          <w:b w:val="0"/>
          <w:sz w:val="32"/>
        </w:rPr>
        <w:t>包括：办公费、水费、电费、邮电费。</w:t>
      </w:r>
    </w:p>
    <w:p w14:paraId="773021C1">
      <w:pPr>
        <w:spacing w:line="640" w:lineRule="exact"/>
        <w:ind w:firstLine="640"/>
        <w:jc w:val="both"/>
        <w:outlineLvl w:val="2"/>
      </w:pPr>
      <w:r>
        <w:rPr>
          <w:rFonts w:ascii="黑体" w:hAnsi="黑体" w:eastAsia="黑体"/>
          <w:sz w:val="32"/>
        </w:rPr>
        <w:t>七、政府性基金预算财政拨款收入支出决算情况说明</w:t>
      </w:r>
    </w:p>
    <w:p w14:paraId="7BBE538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AF2F01C">
      <w:pPr>
        <w:spacing w:line="640" w:lineRule="exact"/>
        <w:ind w:firstLine="640"/>
        <w:jc w:val="both"/>
        <w:outlineLvl w:val="2"/>
      </w:pPr>
      <w:r>
        <w:rPr>
          <w:rFonts w:ascii="黑体" w:hAnsi="黑体" w:eastAsia="黑体"/>
          <w:sz w:val="32"/>
        </w:rPr>
        <w:t>八、国有资本经营预算财政拨款收入支出决算情况说明</w:t>
      </w:r>
    </w:p>
    <w:p w14:paraId="42754D1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FFD109">
      <w:pPr>
        <w:spacing w:line="640" w:lineRule="exact"/>
        <w:ind w:firstLine="640"/>
        <w:jc w:val="both"/>
        <w:outlineLvl w:val="2"/>
      </w:pPr>
      <w:r>
        <w:rPr>
          <w:rFonts w:ascii="黑体" w:hAnsi="黑体" w:eastAsia="黑体"/>
          <w:sz w:val="32"/>
        </w:rPr>
        <w:t>九、财政拨款“三公”经费支出决算情况说明</w:t>
      </w:r>
    </w:p>
    <w:p w14:paraId="7F534CB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A7A4B69">
      <w:pPr>
        <w:spacing w:line="580" w:lineRule="exact"/>
        <w:ind w:firstLine="640"/>
        <w:jc w:val="both"/>
      </w:pPr>
      <w:r>
        <w:rPr>
          <w:rFonts w:ascii="仿宋_GB2312" w:hAnsi="仿宋_GB2312" w:eastAsia="仿宋_GB2312"/>
          <w:b/>
          <w:sz w:val="32"/>
        </w:rPr>
        <w:t>具体情况如下：</w:t>
      </w:r>
    </w:p>
    <w:p w14:paraId="7C4D789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0A3F0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3AC9E60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C4E20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F8B1C1B">
      <w:pPr>
        <w:spacing w:line="640" w:lineRule="exact"/>
        <w:ind w:firstLine="640"/>
        <w:jc w:val="both"/>
        <w:outlineLvl w:val="2"/>
      </w:pPr>
      <w:r>
        <w:rPr>
          <w:rFonts w:ascii="黑体" w:hAnsi="黑体" w:eastAsia="黑体"/>
          <w:sz w:val="32"/>
        </w:rPr>
        <w:t>十、其他重要事项的情况说明</w:t>
      </w:r>
    </w:p>
    <w:p w14:paraId="23799740">
      <w:pPr>
        <w:spacing w:line="640" w:lineRule="exact"/>
        <w:ind w:firstLine="640"/>
        <w:jc w:val="both"/>
        <w:outlineLvl w:val="3"/>
      </w:pPr>
      <w:r>
        <w:rPr>
          <w:rFonts w:ascii="楷体_GB2312" w:hAnsi="楷体_GB2312" w:eastAsia="楷体_GB2312"/>
          <w:b/>
          <w:sz w:val="32"/>
        </w:rPr>
        <w:t>（一）机关运行经费及公用经费支出情况</w:t>
      </w:r>
    </w:p>
    <w:p w14:paraId="242227FA">
      <w:pPr>
        <w:spacing w:line="580" w:lineRule="exact"/>
        <w:ind w:firstLine="640"/>
        <w:jc w:val="both"/>
      </w:pPr>
      <w:r>
        <w:rPr>
          <w:rFonts w:ascii="仿宋_GB2312" w:hAnsi="仿宋_GB2312" w:eastAsia="仿宋_GB2312"/>
          <w:b w:val="0"/>
          <w:sz w:val="32"/>
        </w:rPr>
        <w:t>2024年度阿克陶县党史地方志工作办公室（事业单位）公用经费支出0.81万元，比上年增加0.20万元，增长32.79%，主要原因是：本年更新、维护补充办公用品，导致公用经费较上年增加。</w:t>
      </w:r>
    </w:p>
    <w:p w14:paraId="7DFF9A24">
      <w:pPr>
        <w:spacing w:line="640" w:lineRule="exact"/>
        <w:ind w:firstLine="640"/>
        <w:jc w:val="both"/>
        <w:outlineLvl w:val="3"/>
      </w:pPr>
      <w:r>
        <w:rPr>
          <w:rFonts w:ascii="楷体_GB2312" w:hAnsi="楷体_GB2312" w:eastAsia="楷体_GB2312"/>
          <w:b/>
          <w:sz w:val="32"/>
        </w:rPr>
        <w:t>（二）政府采购情况</w:t>
      </w:r>
    </w:p>
    <w:p w14:paraId="0507C764">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2CB2CD4">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BB0CD74">
      <w:pPr>
        <w:spacing w:line="640" w:lineRule="exact"/>
        <w:ind w:firstLine="640"/>
        <w:jc w:val="both"/>
        <w:outlineLvl w:val="3"/>
      </w:pPr>
      <w:r>
        <w:rPr>
          <w:rFonts w:ascii="楷体_GB2312" w:hAnsi="楷体_GB2312" w:eastAsia="楷体_GB2312"/>
          <w:b/>
          <w:sz w:val="32"/>
        </w:rPr>
        <w:t>（三）国有资产占用情况说明</w:t>
      </w:r>
    </w:p>
    <w:p w14:paraId="4F3E6E3E">
      <w:pPr>
        <w:spacing w:line="580" w:lineRule="exact"/>
        <w:ind w:firstLine="640"/>
        <w:jc w:val="both"/>
      </w:pPr>
      <w:r>
        <w:rPr>
          <w:rFonts w:ascii="仿宋_GB2312" w:hAnsi="仿宋_GB2312" w:eastAsia="仿宋_GB2312"/>
          <w:b w:val="0"/>
          <w:sz w:val="32"/>
        </w:rPr>
        <w:t>截至2024年12月31日，房屋0.00平方米，价值0.00万元。车辆1辆，价值29.91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一般业务</w:t>
      </w:r>
      <w:r>
        <w:rPr>
          <w:rFonts w:ascii="仿宋_GB2312" w:hAnsi="仿宋_GB2312" w:eastAsia="仿宋_GB2312"/>
          <w:b w:val="0"/>
          <w:sz w:val="32"/>
        </w:rPr>
        <w:t>用车。单价100万元（含）以上设备（不含车辆）0台（套）。</w:t>
      </w:r>
    </w:p>
    <w:p w14:paraId="4D053993">
      <w:pPr>
        <w:spacing w:line="640" w:lineRule="exact"/>
        <w:ind w:firstLine="640"/>
        <w:jc w:val="both"/>
        <w:outlineLvl w:val="2"/>
      </w:pPr>
      <w:r>
        <w:rPr>
          <w:rFonts w:ascii="黑体" w:hAnsi="黑体" w:eastAsia="黑体"/>
          <w:sz w:val="32"/>
        </w:rPr>
        <w:t>十一、预算绩效的情况说明</w:t>
      </w:r>
    </w:p>
    <w:p w14:paraId="62A3D2F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139.06万元，实际执行总额125.59万元；预算绩效评价项目2个，全年预算数7.90万元，全年执行数1.38万元。预算绩效管理取得的成效：一是为加强预算管理，规范财务行为，制定各项管理制度，打牢绩效管理工作基础；二是开展绩效评价，提高绩效工作管理水平，科学制定目标，促进绩效目标顺利实现。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理念。二是继续完善绩效指标，提高整体绩效目标质量。提升预算精细化管理水平。具体附整体支出绩效自评表，项目支出绩效自评表和评价报告。</w:t>
      </w:r>
    </w:p>
    <w:p w14:paraId="6D47285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953A0BC">
        <w:tblPrEx>
          <w:tblCellMar>
            <w:top w:w="0" w:type="dxa"/>
            <w:left w:w="108" w:type="dxa"/>
            <w:bottom w:w="0" w:type="dxa"/>
            <w:right w:w="108" w:type="dxa"/>
          </w:tblCellMar>
        </w:tblPrEx>
        <w:tc>
          <w:tcPr>
            <w:tcW w:w="8840" w:type="dxa"/>
            <w:gridSpan w:val="8"/>
            <w:vAlign w:val="center"/>
          </w:tcPr>
          <w:p w14:paraId="602A81EB">
            <w:pPr>
              <w:jc w:val="center"/>
            </w:pPr>
            <w:r>
              <w:rPr>
                <w:rFonts w:ascii="宋体" w:hAnsi="宋体" w:eastAsia="宋体"/>
                <w:sz w:val="24"/>
              </w:rPr>
              <w:t>单位整体支出绩效自评表</w:t>
            </w:r>
          </w:p>
        </w:tc>
      </w:tr>
      <w:tr w14:paraId="2E5D7278">
        <w:tblPrEx>
          <w:tblCellMar>
            <w:top w:w="0" w:type="dxa"/>
            <w:left w:w="108" w:type="dxa"/>
            <w:bottom w:w="0" w:type="dxa"/>
            <w:right w:w="108" w:type="dxa"/>
          </w:tblCellMar>
        </w:tblPrEx>
        <w:tc>
          <w:tcPr>
            <w:tcW w:w="8840" w:type="dxa"/>
            <w:gridSpan w:val="8"/>
            <w:vAlign w:val="center"/>
          </w:tcPr>
          <w:p w14:paraId="2D91B129">
            <w:pPr>
              <w:jc w:val="center"/>
            </w:pPr>
            <w:r>
              <w:rPr>
                <w:rFonts w:ascii="宋体" w:hAnsi="宋体" w:eastAsia="宋体"/>
                <w:sz w:val="24"/>
              </w:rPr>
              <w:t>（2024年度）</w:t>
            </w:r>
          </w:p>
        </w:tc>
      </w:tr>
      <w:tr w14:paraId="78336AA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2281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82097">
            <w:pPr>
              <w:jc w:val="center"/>
            </w:pPr>
            <w:r>
              <w:rPr>
                <w:rFonts w:ascii="宋体" w:hAnsi="宋体" w:eastAsia="宋体"/>
                <w:sz w:val="16"/>
              </w:rPr>
              <w:t>阿克陶县党史地方志工作办公室</w:t>
            </w:r>
          </w:p>
        </w:tc>
      </w:tr>
      <w:tr w14:paraId="642D158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8A5B3">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EF20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1BCC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4A86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E8FC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B50C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439F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D7A4B">
            <w:pPr>
              <w:jc w:val="center"/>
            </w:pPr>
            <w:r>
              <w:rPr>
                <w:rFonts w:ascii="宋体" w:hAnsi="宋体" w:eastAsia="宋体"/>
                <w:sz w:val="16"/>
              </w:rPr>
              <w:t>得分</w:t>
            </w:r>
          </w:p>
        </w:tc>
      </w:tr>
      <w:tr w14:paraId="4DC22A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ED70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AC2C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B38CB">
            <w:pPr>
              <w:jc w:val="center"/>
            </w:pPr>
            <w:r>
              <w:rPr>
                <w:rFonts w:ascii="宋体" w:hAnsi="宋体" w:eastAsia="宋体"/>
                <w:sz w:val="16"/>
              </w:rPr>
              <w:t>129.51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8CCEE">
            <w:pPr>
              <w:jc w:val="center"/>
            </w:pPr>
            <w:r>
              <w:rPr>
                <w:rFonts w:ascii="宋体" w:hAnsi="宋体" w:eastAsia="宋体"/>
                <w:sz w:val="16"/>
              </w:rPr>
              <w:t>139.06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40843">
            <w:pPr>
              <w:jc w:val="center"/>
            </w:pPr>
            <w:r>
              <w:rPr>
                <w:rFonts w:ascii="宋体" w:hAnsi="宋体" w:eastAsia="宋体"/>
                <w:sz w:val="16"/>
              </w:rPr>
              <w:t>125.59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F16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D3AE2">
            <w:pPr>
              <w:jc w:val="center"/>
            </w:pPr>
            <w:r>
              <w:rPr>
                <w:rFonts w:ascii="宋体" w:hAnsi="宋体" w:eastAsia="宋体"/>
                <w:sz w:val="16"/>
              </w:rPr>
              <w:t>90.31%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7CD2F">
            <w:pPr>
              <w:jc w:val="center"/>
            </w:pPr>
            <w:r>
              <w:rPr>
                <w:rFonts w:ascii="宋体" w:hAnsi="宋体" w:eastAsia="宋体"/>
                <w:sz w:val="16"/>
              </w:rPr>
              <w:t>9.03</w:t>
            </w:r>
          </w:p>
        </w:tc>
      </w:tr>
      <w:tr w14:paraId="3963F7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DBE6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2FAF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3D0A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5670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CCE3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11A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3182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53605">
            <w:pPr>
              <w:jc w:val="center"/>
            </w:pPr>
            <w:r>
              <w:rPr>
                <w:rFonts w:ascii="宋体" w:hAnsi="宋体" w:eastAsia="宋体"/>
                <w:sz w:val="16"/>
              </w:rPr>
              <w:t>—</w:t>
            </w:r>
          </w:p>
        </w:tc>
      </w:tr>
      <w:tr w14:paraId="2B14D2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12F2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1CB4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D9489">
            <w:pPr>
              <w:jc w:val="center"/>
            </w:pPr>
            <w:r>
              <w:rPr>
                <w:rFonts w:ascii="宋体" w:hAnsi="宋体" w:eastAsia="宋体"/>
                <w:sz w:val="16"/>
              </w:rPr>
              <w:t>129.51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CA058">
            <w:pPr>
              <w:jc w:val="center"/>
            </w:pPr>
            <w:r>
              <w:rPr>
                <w:rFonts w:ascii="宋体" w:hAnsi="宋体" w:eastAsia="宋体"/>
                <w:sz w:val="16"/>
              </w:rPr>
              <w:t>139.06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56DB9">
            <w:pPr>
              <w:jc w:val="center"/>
            </w:pPr>
            <w:r>
              <w:rPr>
                <w:rFonts w:ascii="宋体" w:hAnsi="宋体" w:eastAsia="宋体"/>
                <w:sz w:val="16"/>
              </w:rPr>
              <w:t>125.59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FA1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F661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FE8BF">
            <w:pPr>
              <w:jc w:val="center"/>
            </w:pPr>
            <w:r>
              <w:rPr>
                <w:rFonts w:ascii="宋体" w:hAnsi="宋体" w:eastAsia="宋体"/>
                <w:sz w:val="16"/>
              </w:rPr>
              <w:t>—</w:t>
            </w:r>
          </w:p>
        </w:tc>
      </w:tr>
      <w:tr w14:paraId="5C0CF6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A3E4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3AA1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6C11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CCAA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B703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80C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C56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A7C54">
            <w:pPr>
              <w:jc w:val="center"/>
            </w:pPr>
            <w:r>
              <w:rPr>
                <w:rFonts w:ascii="宋体" w:hAnsi="宋体" w:eastAsia="宋体"/>
                <w:sz w:val="16"/>
              </w:rPr>
              <w:t>—</w:t>
            </w:r>
          </w:p>
        </w:tc>
      </w:tr>
      <w:tr w14:paraId="47480AE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BD2B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5CE6F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1975BA">
            <w:pPr>
              <w:jc w:val="center"/>
            </w:pPr>
            <w:r>
              <w:rPr>
                <w:rFonts w:ascii="宋体" w:hAnsi="宋体" w:eastAsia="宋体"/>
                <w:sz w:val="16"/>
              </w:rPr>
              <w:t>实际完成情况</w:t>
            </w:r>
          </w:p>
        </w:tc>
      </w:tr>
      <w:tr w14:paraId="780B3C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7EF90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EF2EDF">
            <w:pPr>
              <w:jc w:val="both"/>
            </w:pPr>
            <w:r>
              <w:rPr>
                <w:rFonts w:ascii="宋体" w:hAnsi="宋体" w:eastAsia="宋体"/>
                <w:sz w:val="16"/>
              </w:rPr>
              <w:t>保障人员工资、津贴、生活补助、基本养老保险、住房公积金等。组织、指导、督促和检查党史、地方志工作；拟定党史、地方志工作规划和编纂方案；组织编纂党史、地方志书和有关地情资料；搜集、保存地方志文献和资料，组织整理旧志，推动方志理论研究；组织开发利用地方志资源。</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2E0212">
            <w:pPr>
              <w:jc w:val="both"/>
            </w:pPr>
            <w:r>
              <w:rPr>
                <w:rFonts w:ascii="宋体" w:hAnsi="宋体" w:eastAsia="宋体"/>
                <w:sz w:val="16"/>
              </w:rPr>
              <w:t>保障人员5人工资、津贴、生活补助、基本养老保险、住房公积金等。组织、指导、督促和检查党史、地方志工作；  拟定党史、地方志工作规划和编纂方案；人员保障性资金支出控制118.49万元，年鉴覆盖乡镇服务中心15个，年鉴覆盖社区19个；组织编纂《阿克陶年鉴（2024）》《阿克陶县扶贫志》；搜集、保存党史、地方志资料，组织开发利用党史、地方志资源。</w:t>
            </w:r>
          </w:p>
        </w:tc>
      </w:tr>
      <w:tr w14:paraId="23A2EBE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37FD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5C6A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4417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62F5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5424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E05F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9684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B67DC">
            <w:pPr>
              <w:jc w:val="center"/>
            </w:pPr>
            <w:r>
              <w:rPr>
                <w:rFonts w:ascii="宋体" w:hAnsi="宋体" w:eastAsia="宋体"/>
                <w:sz w:val="16"/>
              </w:rPr>
              <w:t>得分</w:t>
            </w:r>
          </w:p>
        </w:tc>
      </w:tr>
      <w:tr w14:paraId="30FCF00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2C7F8">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8881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761A4">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4525E">
            <w:pPr>
              <w:jc w:val="center"/>
            </w:pPr>
            <w:r>
              <w:rPr>
                <w:rFonts w:ascii="宋体" w:hAnsi="宋体" w:eastAsia="宋体"/>
                <w:sz w:val="16"/>
              </w:rPr>
              <w:t>&gt;=5人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CBD57">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EE29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4E0A5">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04AC5">
            <w:pPr>
              <w:jc w:val="center"/>
            </w:pPr>
            <w:r>
              <w:rPr>
                <w:rFonts w:ascii="宋体" w:hAnsi="宋体" w:eastAsia="宋体"/>
                <w:sz w:val="16"/>
              </w:rPr>
              <w:t>8</w:t>
            </w:r>
          </w:p>
        </w:tc>
      </w:tr>
      <w:tr w14:paraId="22460D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2887B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C726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8EF83">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835F5">
            <w:pPr>
              <w:jc w:val="center"/>
            </w:pPr>
            <w:r>
              <w:rPr>
                <w:rFonts w:ascii="宋体" w:hAnsi="宋体" w:eastAsia="宋体"/>
                <w:sz w:val="16"/>
              </w:rPr>
              <w:t>&lt;=118.84万元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588D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5F24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C5546">
            <w:pPr>
              <w:jc w:val="center"/>
            </w:pPr>
            <w:r>
              <w:rPr>
                <w:rFonts w:ascii="宋体" w:hAnsi="宋体" w:eastAsia="宋体"/>
                <w:sz w:val="16"/>
              </w:rPr>
              <w:t>118.49万元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0B9B3">
            <w:pPr>
              <w:jc w:val="center"/>
            </w:pPr>
            <w:r>
              <w:rPr>
                <w:rFonts w:ascii="宋体" w:hAnsi="宋体" w:eastAsia="宋体"/>
                <w:sz w:val="16"/>
              </w:rPr>
              <w:t>9.97</w:t>
            </w:r>
          </w:p>
        </w:tc>
      </w:tr>
      <w:tr w14:paraId="4F5F00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5D323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3C2B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37423">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4E383">
            <w:pPr>
              <w:jc w:val="center"/>
            </w:pPr>
            <w:r>
              <w:rPr>
                <w:rFonts w:ascii="宋体" w:hAnsi="宋体" w:eastAsia="宋体"/>
                <w:sz w:val="16"/>
              </w:rPr>
              <w:t>&lt;=2.77万元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470D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3BC5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E311D">
            <w:pPr>
              <w:jc w:val="center"/>
            </w:pPr>
            <w:r>
              <w:rPr>
                <w:rFonts w:ascii="宋体" w:hAnsi="宋体" w:eastAsia="宋体"/>
                <w:sz w:val="16"/>
              </w:rPr>
              <w:t>0.81万元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E8BBD">
            <w:pPr>
              <w:jc w:val="center"/>
            </w:pPr>
            <w:r>
              <w:rPr>
                <w:rFonts w:ascii="宋体" w:hAnsi="宋体" w:eastAsia="宋体"/>
                <w:sz w:val="16"/>
              </w:rPr>
              <w:t>2.92</w:t>
            </w:r>
          </w:p>
        </w:tc>
      </w:tr>
      <w:tr w14:paraId="7A7CEA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D9294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0A25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D21BA">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363BF">
            <w:pPr>
              <w:jc w:val="center"/>
            </w:pPr>
            <w:r>
              <w:rPr>
                <w:rFonts w:ascii="宋体" w:hAnsi="宋体" w:eastAsia="宋体"/>
                <w:sz w:val="16"/>
              </w:rPr>
              <w:t>&lt;=7.9万元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6C1C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0D97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F0074">
            <w:pPr>
              <w:jc w:val="center"/>
            </w:pPr>
            <w:r>
              <w:rPr>
                <w:rFonts w:ascii="宋体" w:hAnsi="宋体" w:eastAsia="宋体"/>
                <w:sz w:val="16"/>
              </w:rPr>
              <w:t>6.29万元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34A07">
            <w:pPr>
              <w:jc w:val="center"/>
            </w:pPr>
            <w:r>
              <w:rPr>
                <w:rFonts w:ascii="宋体" w:hAnsi="宋体" w:eastAsia="宋体"/>
                <w:sz w:val="16"/>
              </w:rPr>
              <w:t>7.96</w:t>
            </w:r>
          </w:p>
        </w:tc>
      </w:tr>
      <w:tr w14:paraId="0BC97D47">
        <w:tblPrEx>
          <w:tblCellMar>
            <w:top w:w="0" w:type="dxa"/>
            <w:left w:w="108" w:type="dxa"/>
            <w:bottom w:w="0" w:type="dxa"/>
            <w:right w:w="108" w:type="dxa"/>
          </w:tblCellMar>
        </w:tblPrEx>
        <w:trPr>
          <w:trHeight w:val="737" w:hRule="atLeast"/>
        </w:trPr>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A9BE6">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7CE48">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3DA07">
            <w:pPr>
              <w:jc w:val="center"/>
            </w:pPr>
            <w:r>
              <w:rPr>
                <w:rFonts w:ascii="宋体" w:hAnsi="宋体" w:eastAsia="宋体"/>
                <w:sz w:val="16"/>
              </w:rPr>
              <w:t>年鉴完成及时率（%）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23A5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0E5F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0AEE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6993E">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5D497">
            <w:pPr>
              <w:jc w:val="center"/>
            </w:pPr>
            <w:r>
              <w:rPr>
                <w:rFonts w:ascii="宋体" w:hAnsi="宋体" w:eastAsia="宋体"/>
                <w:sz w:val="16"/>
              </w:rPr>
              <w:t>7.2</w:t>
            </w:r>
          </w:p>
        </w:tc>
      </w:tr>
      <w:tr w14:paraId="51976D60">
        <w:tblPrEx>
          <w:tblCellMar>
            <w:top w:w="0" w:type="dxa"/>
            <w:left w:w="108" w:type="dxa"/>
            <w:bottom w:w="0" w:type="dxa"/>
            <w:right w:w="108" w:type="dxa"/>
          </w:tblCellMar>
        </w:tblPrEx>
        <w:trPr>
          <w:trHeight w:val="1198" w:hRule="atLeast"/>
        </w:trPr>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E2897">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410D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036B9">
            <w:pPr>
              <w:jc w:val="center"/>
            </w:pPr>
            <w:r>
              <w:rPr>
                <w:rFonts w:ascii="宋体" w:hAnsi="宋体" w:eastAsia="宋体"/>
                <w:sz w:val="16"/>
              </w:rPr>
              <w:t>年鉴覆盖乡镇服务中心个数（个）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021C7">
            <w:pPr>
              <w:jc w:val="center"/>
            </w:pPr>
            <w:r>
              <w:rPr>
                <w:rFonts w:ascii="宋体" w:hAnsi="宋体" w:eastAsia="宋体"/>
                <w:sz w:val="16"/>
              </w:rPr>
              <w: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3F30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B33F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FEE7C">
            <w:pPr>
              <w:jc w:val="center"/>
            </w:pPr>
            <w:r>
              <w:rPr>
                <w:rFonts w:ascii="宋体" w:hAnsi="宋体" w:eastAsia="宋体"/>
                <w:sz w:val="16"/>
              </w:rPr>
              <w: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CC89E">
            <w:pPr>
              <w:jc w:val="center"/>
            </w:pPr>
            <w:r>
              <w:rPr>
                <w:rFonts w:ascii="宋体" w:hAnsi="宋体" w:eastAsia="宋体"/>
                <w:sz w:val="16"/>
              </w:rPr>
              <w:t>8</w:t>
            </w:r>
          </w:p>
        </w:tc>
      </w:tr>
      <w:tr w14:paraId="48E58D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9D7C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EB37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56825">
            <w:pPr>
              <w:jc w:val="center"/>
            </w:pPr>
            <w:r>
              <w:rPr>
                <w:rFonts w:ascii="宋体" w:hAnsi="宋体" w:eastAsia="宋体"/>
                <w:sz w:val="16"/>
              </w:rPr>
              <w:t>年鉴覆盖社区个数（个）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C10EF">
            <w:pPr>
              <w:jc w:val="center"/>
            </w:pPr>
            <w:r>
              <w:rPr>
                <w:rFonts w:ascii="宋体" w:hAnsi="宋体" w:eastAsia="宋体"/>
                <w:sz w:val="16"/>
              </w:rPr>
              <w:t>=19个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E431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4B2E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DA009">
            <w:pPr>
              <w:jc w:val="center"/>
            </w:pPr>
            <w:r>
              <w:rPr>
                <w:rFonts w:ascii="宋体" w:hAnsi="宋体" w:eastAsia="宋体"/>
                <w:sz w:val="16"/>
              </w:rPr>
              <w:t>19个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46817">
            <w:pPr>
              <w:jc w:val="center"/>
            </w:pPr>
            <w:r>
              <w:rPr>
                <w:rFonts w:ascii="宋体" w:hAnsi="宋体" w:eastAsia="宋体"/>
                <w:sz w:val="16"/>
              </w:rPr>
              <w:t>8</w:t>
            </w:r>
          </w:p>
        </w:tc>
      </w:tr>
      <w:tr w14:paraId="0503E6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394D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A4A5F">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F2B66">
            <w:pPr>
              <w:jc w:val="center"/>
            </w:pPr>
            <w:r>
              <w:rPr>
                <w:rFonts w:ascii="宋体" w:hAnsi="宋体" w:eastAsia="宋体"/>
                <w:sz w:val="16"/>
              </w:rPr>
              <w:t>内容涵盖行业覆盖率（%）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EEC3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2036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315AB">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2174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DC898">
            <w:pPr>
              <w:jc w:val="center"/>
            </w:pPr>
            <w:r>
              <w:rPr>
                <w:rFonts w:ascii="宋体" w:hAnsi="宋体" w:eastAsia="宋体"/>
                <w:sz w:val="16"/>
              </w:rPr>
              <w:t>8</w:t>
            </w:r>
          </w:p>
        </w:tc>
      </w:tr>
      <w:tr w14:paraId="1B8F365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69895">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6C880">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8DC0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7008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F3CD1">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9151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B799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C2376">
            <w:pPr>
              <w:jc w:val="center"/>
            </w:pPr>
            <w:r>
              <w:rPr>
                <w:rFonts w:ascii="宋体" w:hAnsi="宋体" w:eastAsia="宋体"/>
                <w:sz w:val="16"/>
              </w:rPr>
              <w:t>5</w:t>
            </w:r>
          </w:p>
        </w:tc>
      </w:tr>
      <w:tr w14:paraId="788D12B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E75B7">
            <w:pPr>
              <w:jc w:val="center"/>
            </w:pPr>
            <w:r>
              <w:rPr>
                <w:rFonts w:ascii="宋体" w:hAnsi="宋体" w:eastAsia="宋体"/>
                <w:sz w:val="16"/>
              </w:rPr>
              <w:t>可持续发展能力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7C02A">
            <w:pPr>
              <w:jc w:val="center"/>
            </w:pPr>
            <w:r>
              <w:rPr>
                <w:rFonts w:ascii="宋体" w:hAnsi="宋体" w:eastAsia="宋体"/>
                <w:sz w:val="16"/>
              </w:rPr>
              <w:t>可持续影响指标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F765C">
            <w:pPr>
              <w:jc w:val="center"/>
            </w:pPr>
            <w:r>
              <w:rPr>
                <w:rFonts w:ascii="宋体" w:hAnsi="宋体" w:eastAsia="宋体"/>
                <w:sz w:val="16"/>
              </w:rPr>
              <w:t>提升“存史、资政、教化”功能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EFCCD">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9907A">
            <w:pPr>
              <w:jc w:val="center"/>
            </w:pPr>
            <w:r>
              <w:rPr>
                <w:rFonts w:ascii="宋体" w:hAnsi="宋体" w:eastAsia="宋体"/>
                <w:sz w:val="16"/>
              </w:rPr>
              <w:t>职能要求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AE05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DDA30">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FCC37">
            <w:pPr>
              <w:jc w:val="center"/>
            </w:pPr>
            <w:r>
              <w:rPr>
                <w:rFonts w:ascii="宋体" w:hAnsi="宋体" w:eastAsia="宋体"/>
                <w:sz w:val="16"/>
              </w:rPr>
              <w:t>5</w:t>
            </w:r>
          </w:p>
        </w:tc>
      </w:tr>
      <w:tr w14:paraId="6E4E5A1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8637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92FE0">
            <w:pPr>
              <w:jc w:val="center"/>
            </w:pPr>
            <w:r>
              <w:rPr>
                <w:rFonts w:ascii="宋体" w:hAnsi="宋体" w:eastAsia="宋体"/>
                <w:sz w:val="16"/>
              </w:rPr>
              <w:t>服务对象满意度指标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4A7A4">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60EE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992D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29AF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8A51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197EE">
            <w:pPr>
              <w:jc w:val="center"/>
            </w:pPr>
            <w:r>
              <w:rPr>
                <w:rFonts w:ascii="宋体" w:hAnsi="宋体" w:eastAsia="宋体"/>
                <w:sz w:val="16"/>
              </w:rPr>
              <w:t>5</w:t>
            </w:r>
          </w:p>
        </w:tc>
      </w:tr>
      <w:tr w14:paraId="2E445B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08A5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CE1A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0A98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C8DD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7CC6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70B5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5AE0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8F766">
            <w:pPr>
              <w:jc w:val="center"/>
            </w:pPr>
            <w:r>
              <w:rPr>
                <w:rFonts w:ascii="宋体" w:hAnsi="宋体" w:eastAsia="宋体"/>
                <w:sz w:val="16"/>
              </w:rPr>
              <w:t>5</w:t>
            </w:r>
          </w:p>
        </w:tc>
      </w:tr>
    </w:tbl>
    <w:p w14:paraId="355577C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C59272D">
        <w:tblPrEx>
          <w:tblCellMar>
            <w:top w:w="0" w:type="dxa"/>
            <w:left w:w="108" w:type="dxa"/>
            <w:bottom w:w="0" w:type="dxa"/>
            <w:right w:w="108" w:type="dxa"/>
          </w:tblCellMar>
        </w:tblPrEx>
        <w:tc>
          <w:tcPr>
            <w:tcW w:w="8848" w:type="dxa"/>
            <w:gridSpan w:val="14"/>
            <w:vAlign w:val="center"/>
          </w:tcPr>
          <w:p w14:paraId="0BA3A159">
            <w:pPr>
              <w:jc w:val="center"/>
            </w:pPr>
            <w:r>
              <w:rPr>
                <w:rFonts w:ascii="宋体" w:hAnsi="宋体" w:eastAsia="宋体"/>
                <w:sz w:val="24"/>
              </w:rPr>
              <w:t>项目支出绩效自评表</w:t>
            </w:r>
          </w:p>
        </w:tc>
      </w:tr>
      <w:tr w14:paraId="2C618D1B">
        <w:tblPrEx>
          <w:tblCellMar>
            <w:top w:w="0" w:type="dxa"/>
            <w:left w:w="108" w:type="dxa"/>
            <w:bottom w:w="0" w:type="dxa"/>
            <w:right w:w="108" w:type="dxa"/>
          </w:tblCellMar>
        </w:tblPrEx>
        <w:tc>
          <w:tcPr>
            <w:tcW w:w="8848" w:type="dxa"/>
            <w:gridSpan w:val="14"/>
            <w:vAlign w:val="center"/>
          </w:tcPr>
          <w:p w14:paraId="09CA84BB">
            <w:pPr>
              <w:jc w:val="center"/>
            </w:pPr>
            <w:r>
              <w:rPr>
                <w:rFonts w:ascii="宋体" w:hAnsi="宋体" w:eastAsia="宋体"/>
                <w:sz w:val="24"/>
              </w:rPr>
              <w:t>(2024年度)</w:t>
            </w:r>
          </w:p>
        </w:tc>
      </w:tr>
      <w:tr w14:paraId="4AE37A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D0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B1047F">
            <w:pPr>
              <w:jc w:val="center"/>
            </w:pPr>
            <w:r>
              <w:rPr>
                <w:rFonts w:ascii="宋体" w:hAnsi="宋体" w:eastAsia="宋体"/>
                <w:sz w:val="16"/>
              </w:rPr>
              <w:t>（2024年县级）《阿克陶年鉴》编辑出版费</w:t>
            </w:r>
          </w:p>
        </w:tc>
      </w:tr>
      <w:tr w14:paraId="25EC7B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D8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4E4F46">
            <w:pPr>
              <w:jc w:val="center"/>
            </w:pPr>
            <w:r>
              <w:rPr>
                <w:rFonts w:ascii="宋体" w:hAnsi="宋体" w:eastAsia="宋体"/>
                <w:sz w:val="16"/>
              </w:rPr>
              <w:t>阿克陶县党史地方志工作办公室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C5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36348E">
            <w:pPr>
              <w:jc w:val="center"/>
            </w:pPr>
            <w:r>
              <w:rPr>
                <w:rFonts w:ascii="宋体" w:hAnsi="宋体" w:eastAsia="宋体"/>
                <w:sz w:val="16"/>
              </w:rPr>
              <w:t>阿克陶县党史地方志工作办公室</w:t>
            </w:r>
          </w:p>
        </w:tc>
      </w:tr>
      <w:tr w14:paraId="42F75F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0B4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4FC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0BA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B13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174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CC7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99F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32DD">
            <w:pPr>
              <w:jc w:val="center"/>
            </w:pPr>
            <w:r>
              <w:rPr>
                <w:rFonts w:ascii="宋体" w:hAnsi="宋体" w:eastAsia="宋体"/>
                <w:sz w:val="16"/>
              </w:rPr>
              <w:t>得分</w:t>
            </w:r>
          </w:p>
        </w:tc>
      </w:tr>
      <w:tr w14:paraId="0FFF7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5BE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3BE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5E867">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7583">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ECA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24A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39DB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6561">
            <w:pPr>
              <w:jc w:val="center"/>
            </w:pPr>
            <w:r>
              <w:rPr>
                <w:rFonts w:ascii="宋体" w:hAnsi="宋体" w:eastAsia="宋体"/>
                <w:sz w:val="16"/>
              </w:rPr>
              <w:t>0.00分</w:t>
            </w:r>
          </w:p>
        </w:tc>
      </w:tr>
      <w:tr w14:paraId="2E0FD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A50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A1B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A5C2A">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3D5EB">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6AA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404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430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117D">
            <w:pPr>
              <w:jc w:val="center"/>
            </w:pPr>
            <w:r>
              <w:rPr>
                <w:rFonts w:ascii="宋体" w:hAnsi="宋体" w:eastAsia="宋体"/>
                <w:sz w:val="16"/>
              </w:rPr>
              <w:t>—</w:t>
            </w:r>
          </w:p>
        </w:tc>
      </w:tr>
      <w:tr w14:paraId="0BA8B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9F9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07B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F14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F75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539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B20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8A7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E6CD">
            <w:pPr>
              <w:jc w:val="center"/>
            </w:pPr>
            <w:r>
              <w:rPr>
                <w:rFonts w:ascii="宋体" w:hAnsi="宋体" w:eastAsia="宋体"/>
                <w:sz w:val="16"/>
              </w:rPr>
              <w:t>—</w:t>
            </w:r>
          </w:p>
        </w:tc>
      </w:tr>
      <w:tr w14:paraId="0EBF85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DB6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E9A6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9BC39C">
            <w:pPr>
              <w:jc w:val="center"/>
            </w:pPr>
            <w:r>
              <w:rPr>
                <w:rFonts w:ascii="宋体" w:hAnsi="宋体" w:eastAsia="宋体"/>
                <w:sz w:val="16"/>
              </w:rPr>
              <w:t>实际完成情况</w:t>
            </w:r>
          </w:p>
        </w:tc>
      </w:tr>
      <w:tr w14:paraId="7582CB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3F4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69293">
            <w:pPr>
              <w:jc w:val="both"/>
            </w:pPr>
            <w:r>
              <w:rPr>
                <w:rFonts w:ascii="宋体" w:hAnsi="宋体" w:eastAsia="宋体"/>
                <w:sz w:val="16"/>
              </w:rPr>
              <w:t>该项目资金用于《阿克陶年鉴》的出版印刷等相关费用的支出，通过该项目的实施，史志办全体人员将做好年鉴工作规划，收集保存年鉴资料，组织、指导各乡镇服务中心、单位撰写年鉴稿件等工作。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12BF35">
            <w:pPr>
              <w:jc w:val="both"/>
            </w:pPr>
            <w:r>
              <w:rPr>
                <w:rFonts w:ascii="宋体" w:hAnsi="宋体" w:eastAsia="宋体"/>
                <w:sz w:val="16"/>
              </w:rPr>
              <w:t>年初，县党史地方志工作办公室做好《阿克陶年鉴》编纂规划，撰写的出版印刷等相关费用的支出，通过该项目的实施，史志办全体人员将做好年鉴工作规划，收集保存年鉴资料，组织、指导各乡（镇、服务中心）、单位撰写年鉴稿件等工作。</w:t>
            </w:r>
          </w:p>
        </w:tc>
      </w:tr>
      <w:tr w14:paraId="341908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10B5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0B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68D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C6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14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76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7F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24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A2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05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31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480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32F5D">
            <w:pPr>
              <w:jc w:val="center"/>
            </w:pPr>
            <w:r>
              <w:rPr>
                <w:rFonts w:ascii="宋体" w:hAnsi="宋体" w:eastAsia="宋体"/>
                <w:sz w:val="16"/>
              </w:rPr>
              <w:t>偏差原因分析及改进措施</w:t>
            </w:r>
          </w:p>
        </w:tc>
      </w:tr>
      <w:tr w14:paraId="1B110C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957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7B3A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ED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56ED">
            <w:pPr>
              <w:jc w:val="center"/>
            </w:pPr>
            <w:r>
              <w:rPr>
                <w:rFonts w:ascii="宋体" w:hAnsi="宋体" w:eastAsia="宋体"/>
                <w:sz w:val="16"/>
              </w:rPr>
              <w:t>印制册数（本)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B5E8">
            <w:pPr>
              <w:jc w:val="center"/>
            </w:pPr>
            <w:r>
              <w:rPr>
                <w:rFonts w:ascii="宋体" w:hAnsi="宋体" w:eastAsia="宋体"/>
                <w:sz w:val="16"/>
              </w:rPr>
              <w:t>&gt;=200本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27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9C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FB5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11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0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F386">
            <w:pPr>
              <w:jc w:val="center"/>
            </w:pPr>
            <w:r>
              <w:rPr>
                <w:rFonts w:ascii="宋体" w:hAnsi="宋体" w:eastAsia="宋体"/>
                <w:sz w:val="16"/>
              </w:rPr>
              <w:t>=0本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B2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7EF8E">
            <w:pPr>
              <w:jc w:val="center"/>
            </w:pPr>
            <w:r>
              <w:rPr>
                <w:rFonts w:ascii="宋体" w:hAnsi="宋体" w:eastAsia="宋体"/>
                <w:sz w:val="16"/>
              </w:rPr>
              <w:t>因财政紧张，年鉴编纂工作已完成，待资金到位，出版印刷年鉴</w:t>
            </w:r>
          </w:p>
        </w:tc>
      </w:tr>
      <w:tr w14:paraId="49AF2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BF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172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6F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3DB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AF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00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26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CF6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1E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C4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99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1B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3F368">
            <w:pPr>
              <w:jc w:val="center"/>
            </w:pPr>
            <w:r>
              <w:rPr>
                <w:rFonts w:ascii="宋体" w:hAnsi="宋体" w:eastAsia="宋体"/>
                <w:sz w:val="16"/>
              </w:rPr>
              <w:t>因财政紧张，年鉴编纂工作已完成，待资金到位，出版印刷年鉴</w:t>
            </w:r>
          </w:p>
        </w:tc>
      </w:tr>
      <w:tr w14:paraId="3DAD2EE6">
        <w:tblPrEx>
          <w:tblCellMar>
            <w:top w:w="0" w:type="dxa"/>
            <w:left w:w="108" w:type="dxa"/>
            <w:bottom w:w="0" w:type="dxa"/>
            <w:right w:w="108" w:type="dxa"/>
          </w:tblCellMar>
        </w:tblPrEx>
        <w:trPr>
          <w:trHeight w:val="1835"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BD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18D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6B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9E8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4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AD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63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C7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D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D9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A0F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9D5B">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E3D64">
            <w:pPr>
              <w:jc w:val="center"/>
            </w:pPr>
            <w:r>
              <w:rPr>
                <w:rFonts w:ascii="宋体" w:hAnsi="宋体" w:eastAsia="宋体"/>
                <w:sz w:val="16"/>
              </w:rPr>
              <w:t>因财政紧张，年鉴编纂工作已完成，待资金到位，出版印刷年鉴</w:t>
            </w:r>
          </w:p>
        </w:tc>
      </w:tr>
      <w:tr w14:paraId="05DF28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338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C54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DE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8363">
            <w:pPr>
              <w:jc w:val="center"/>
            </w:pPr>
            <w:r>
              <w:rPr>
                <w:rFonts w:ascii="宋体" w:hAnsi="宋体" w:eastAsia="宋体"/>
                <w:sz w:val="16"/>
              </w:rPr>
              <w:t>史志办年鉴编辑出版费（万元）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6D50">
            <w:pPr>
              <w:jc w:val="center"/>
            </w:pPr>
            <w:r>
              <w:rPr>
                <w:rFonts w:ascii="宋体" w:hAnsi="宋体" w:eastAsia="宋体"/>
                <w:sz w:val="16"/>
              </w:rPr>
              <w:t>&lt;=6.50万元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63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A4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42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2D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CA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379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4B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C39B9">
            <w:pPr>
              <w:jc w:val="center"/>
            </w:pPr>
            <w:r>
              <w:rPr>
                <w:rFonts w:ascii="宋体" w:hAnsi="宋体" w:eastAsia="宋体"/>
                <w:sz w:val="16"/>
              </w:rPr>
              <w:t>因财政紧张，年鉴编纂工作已完成，待资金到位，出版印刷年鉴</w:t>
            </w:r>
          </w:p>
        </w:tc>
      </w:tr>
      <w:tr w14:paraId="5D96A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1D5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3336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EC6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DE2A">
            <w:pPr>
              <w:jc w:val="center"/>
            </w:pPr>
            <w:r>
              <w:rPr>
                <w:rFonts w:ascii="宋体" w:hAnsi="宋体" w:eastAsia="宋体"/>
                <w:sz w:val="16"/>
              </w:rPr>
              <w:t>保障年鉴编辑出版工作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5B4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74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67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58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D8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81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B0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285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FFE17">
            <w:pPr>
              <w:jc w:val="center"/>
            </w:pPr>
            <w:r>
              <w:rPr>
                <w:rFonts w:ascii="宋体" w:hAnsi="宋体" w:eastAsia="宋体"/>
                <w:sz w:val="16"/>
              </w:rPr>
              <w:t>本项目年初规划时，财政预算已将6.5万元县级资金列入计划。然而年中，受经济下行压力及大规模减税降费政策影响，县级财政收入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该笔预算资金未能如期下达，没有资金支出，项目资金也没有合规率。</w:t>
            </w:r>
          </w:p>
        </w:tc>
      </w:tr>
      <w:tr w14:paraId="657C2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25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D9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98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022D">
            <w:pPr>
              <w:jc w:val="center"/>
            </w:pPr>
            <w:r>
              <w:rPr>
                <w:rFonts w:ascii="宋体" w:hAnsi="宋体" w:eastAsia="宋体"/>
                <w:sz w:val="16"/>
              </w:rPr>
              <w:t>提升“存史、资政、教化”功能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2A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75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FA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1F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63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65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C0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C2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1FD8E">
            <w:pPr>
              <w:jc w:val="center"/>
            </w:pPr>
            <w:r>
              <w:rPr>
                <w:rFonts w:ascii="宋体" w:hAnsi="宋体" w:eastAsia="宋体"/>
                <w:sz w:val="16"/>
              </w:rPr>
              <w:t>本项目年初规划时，财政预算已将6.5万元县级资金列入计划。然而年中，受经济下行压力及大规模减税降费政策影响，县级财政收入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该笔预算资金未能如期下达，没有资金支出，项目资金也没有合规率。</w:t>
            </w:r>
          </w:p>
        </w:tc>
      </w:tr>
      <w:tr w14:paraId="18B36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71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C5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ED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BE0E">
            <w:pPr>
              <w:jc w:val="center"/>
            </w:pPr>
            <w:r>
              <w:rPr>
                <w:rFonts w:ascii="宋体" w:hAnsi="宋体" w:eastAsia="宋体"/>
                <w:sz w:val="16"/>
              </w:rPr>
              <w:t>政府、社会用户满意度（%）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DF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1B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FA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28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E7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C4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4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69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D9141">
            <w:pPr>
              <w:jc w:val="center"/>
            </w:pPr>
          </w:p>
        </w:tc>
      </w:tr>
      <w:tr w14:paraId="4B4711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99C1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984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E48D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A9BC">
            <w:pPr>
              <w:jc w:val="center"/>
            </w:pPr>
            <w:r>
              <w:rPr>
                <w:rFonts w:ascii="宋体" w:hAnsi="宋体" w:eastAsia="宋体"/>
                <w:sz w:val="16"/>
              </w:rPr>
              <w:t>17.5分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E42C58"/>
        </w:tc>
      </w:tr>
    </w:tbl>
    <w:p w14:paraId="0AC275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776"/>
        <w:gridCol w:w="632"/>
        <w:gridCol w:w="632"/>
        <w:gridCol w:w="632"/>
        <w:gridCol w:w="632"/>
        <w:gridCol w:w="632"/>
        <w:gridCol w:w="632"/>
        <w:gridCol w:w="632"/>
      </w:tblGrid>
      <w:tr w14:paraId="395A3933">
        <w:tblPrEx>
          <w:tblCellMar>
            <w:top w:w="0" w:type="dxa"/>
            <w:left w:w="108" w:type="dxa"/>
            <w:bottom w:w="0" w:type="dxa"/>
            <w:right w:w="108" w:type="dxa"/>
          </w:tblCellMar>
        </w:tblPrEx>
        <w:tc>
          <w:tcPr>
            <w:tcW w:w="8848" w:type="dxa"/>
            <w:gridSpan w:val="14"/>
            <w:vAlign w:val="center"/>
          </w:tcPr>
          <w:p w14:paraId="5DA17877">
            <w:pPr>
              <w:jc w:val="center"/>
            </w:pPr>
            <w:r>
              <w:rPr>
                <w:rFonts w:ascii="宋体" w:hAnsi="宋体" w:eastAsia="宋体"/>
                <w:sz w:val="24"/>
              </w:rPr>
              <w:t>项目支出绩效自评表</w:t>
            </w:r>
          </w:p>
        </w:tc>
      </w:tr>
      <w:tr w14:paraId="3A580D13">
        <w:tblPrEx>
          <w:tblCellMar>
            <w:top w:w="0" w:type="dxa"/>
            <w:left w:w="108" w:type="dxa"/>
            <w:bottom w:w="0" w:type="dxa"/>
            <w:right w:w="108" w:type="dxa"/>
          </w:tblCellMar>
        </w:tblPrEx>
        <w:tc>
          <w:tcPr>
            <w:tcW w:w="8848" w:type="dxa"/>
            <w:gridSpan w:val="14"/>
            <w:vAlign w:val="center"/>
          </w:tcPr>
          <w:p w14:paraId="4B0EED22">
            <w:pPr>
              <w:jc w:val="center"/>
            </w:pPr>
            <w:r>
              <w:rPr>
                <w:rFonts w:ascii="宋体" w:hAnsi="宋体" w:eastAsia="宋体"/>
                <w:sz w:val="24"/>
              </w:rPr>
              <w:t>(2024年度)</w:t>
            </w:r>
          </w:p>
        </w:tc>
      </w:tr>
      <w:tr w14:paraId="74144F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F5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62D9EC">
            <w:pPr>
              <w:jc w:val="center"/>
            </w:pPr>
            <w:r>
              <w:rPr>
                <w:rFonts w:ascii="宋体" w:hAnsi="宋体" w:eastAsia="宋体"/>
                <w:sz w:val="16"/>
              </w:rPr>
              <w:t>（2024年县级）史志办机关运行经费</w:t>
            </w:r>
          </w:p>
        </w:tc>
      </w:tr>
      <w:tr w14:paraId="35AE69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29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3F5397">
            <w:pPr>
              <w:jc w:val="center"/>
            </w:pPr>
            <w:r>
              <w:rPr>
                <w:rFonts w:ascii="宋体" w:hAnsi="宋体" w:eastAsia="宋体"/>
                <w:sz w:val="16"/>
              </w:rPr>
              <w:t>阿克陶县党史地方志工作办公室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1A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FA93CA">
            <w:pPr>
              <w:jc w:val="center"/>
            </w:pPr>
            <w:r>
              <w:rPr>
                <w:rFonts w:ascii="宋体" w:hAnsi="宋体" w:eastAsia="宋体"/>
                <w:sz w:val="16"/>
              </w:rPr>
              <w:t>阿克陶县党史地方志工作办公室</w:t>
            </w:r>
          </w:p>
        </w:tc>
      </w:tr>
      <w:tr w14:paraId="7F65F5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6CD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C8C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842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B85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A3D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5B0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A25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24B2">
            <w:pPr>
              <w:jc w:val="center"/>
            </w:pPr>
            <w:r>
              <w:rPr>
                <w:rFonts w:ascii="宋体" w:hAnsi="宋体" w:eastAsia="宋体"/>
                <w:sz w:val="16"/>
              </w:rPr>
              <w:t>得分</w:t>
            </w:r>
          </w:p>
        </w:tc>
      </w:tr>
      <w:tr w14:paraId="2E370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2C5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A5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67B78">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C2234">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58AFD">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7AB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050E0">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CE1B">
            <w:pPr>
              <w:jc w:val="center"/>
            </w:pPr>
            <w:r>
              <w:rPr>
                <w:rFonts w:ascii="宋体" w:hAnsi="宋体" w:eastAsia="宋体"/>
                <w:sz w:val="16"/>
              </w:rPr>
              <w:t>10.00分</w:t>
            </w:r>
          </w:p>
        </w:tc>
      </w:tr>
      <w:tr w14:paraId="13442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706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A9F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A0390">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D99B7">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4ED0D">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9C6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DC5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F108">
            <w:pPr>
              <w:jc w:val="center"/>
            </w:pPr>
            <w:r>
              <w:rPr>
                <w:rFonts w:ascii="宋体" w:hAnsi="宋体" w:eastAsia="宋体"/>
                <w:sz w:val="16"/>
              </w:rPr>
              <w:t>—</w:t>
            </w:r>
          </w:p>
        </w:tc>
      </w:tr>
      <w:tr w14:paraId="27515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B9E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C0C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63F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628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AEA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9F1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D8A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34B5">
            <w:pPr>
              <w:jc w:val="center"/>
            </w:pPr>
            <w:r>
              <w:rPr>
                <w:rFonts w:ascii="宋体" w:hAnsi="宋体" w:eastAsia="宋体"/>
                <w:sz w:val="16"/>
              </w:rPr>
              <w:t>—</w:t>
            </w:r>
          </w:p>
        </w:tc>
      </w:tr>
      <w:tr w14:paraId="58D312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75E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B1BB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CA688A">
            <w:pPr>
              <w:jc w:val="center"/>
            </w:pPr>
            <w:r>
              <w:rPr>
                <w:rFonts w:ascii="宋体" w:hAnsi="宋体" w:eastAsia="宋体"/>
                <w:sz w:val="16"/>
              </w:rPr>
              <w:t>实际完成情况</w:t>
            </w:r>
          </w:p>
        </w:tc>
      </w:tr>
      <w:tr w14:paraId="47AF2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2FC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DC9B9A">
            <w:pPr>
              <w:jc w:val="both"/>
            </w:pPr>
            <w:r>
              <w:rPr>
                <w:rFonts w:ascii="宋体" w:hAnsi="宋体" w:eastAsia="宋体"/>
                <w:sz w:val="16"/>
              </w:rPr>
              <w:t>该项目资金用于办公用品、办公耗材、水电费、报刊杂志费及其他经费的支出，通过该项目的实施，确保年鉴、县志、群众等工作正常开展以及各项工作任务的及时完成.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0D1C35">
            <w:pPr>
              <w:jc w:val="both"/>
            </w:pPr>
            <w:r>
              <w:rPr>
                <w:rFonts w:ascii="宋体" w:hAnsi="宋体" w:eastAsia="宋体"/>
                <w:sz w:val="16"/>
              </w:rPr>
              <w:t>该项目资金用于购买办公用品、办公耗材、报刊杂志支出，通过该项目的实施，确保年鉴、扶贫志等工作正常开展以及各项工作任务的及时完成。</w:t>
            </w:r>
          </w:p>
        </w:tc>
      </w:tr>
      <w:tr w14:paraId="5EA9F2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570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56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26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67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83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77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61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33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09F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68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0C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D53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1F690">
            <w:pPr>
              <w:jc w:val="center"/>
            </w:pPr>
            <w:r>
              <w:rPr>
                <w:rFonts w:ascii="宋体" w:hAnsi="宋体" w:eastAsia="宋体"/>
                <w:sz w:val="16"/>
              </w:rPr>
              <w:t>偏差原因分析及改进措施</w:t>
            </w:r>
          </w:p>
        </w:tc>
      </w:tr>
      <w:tr w14:paraId="18DE47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0F1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4BB2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603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82F4">
            <w:pPr>
              <w:jc w:val="center"/>
            </w:pPr>
            <w:r>
              <w:rPr>
                <w:rFonts w:ascii="宋体" w:hAnsi="宋体" w:eastAsia="宋体"/>
                <w:sz w:val="16"/>
              </w:rPr>
              <w:t>保障机构数（个）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FCF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5F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E34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A7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D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60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50E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238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432C9">
            <w:pPr>
              <w:jc w:val="center"/>
            </w:pPr>
          </w:p>
        </w:tc>
      </w:tr>
      <w:tr w14:paraId="2398D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25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D71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4A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3D6C">
            <w:pPr>
              <w:jc w:val="center"/>
            </w:pPr>
            <w:r>
              <w:rPr>
                <w:rFonts w:ascii="宋体" w:hAnsi="宋体" w:eastAsia="宋体"/>
                <w:sz w:val="16"/>
              </w:rPr>
              <w:t>办公用品及办公耗材（批）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EBD5">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A6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AA9D">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62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97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01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361F">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5F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5CDD">
            <w:pPr>
              <w:jc w:val="center"/>
            </w:pPr>
            <w:r>
              <w:rPr>
                <w:rFonts w:ascii="宋体" w:hAnsi="宋体" w:eastAsia="宋体"/>
                <w:sz w:val="16"/>
              </w:rPr>
              <w:t>指标设置不够合理，导致实施过程中，实际执行数与预期指标数产生偏离</w:t>
            </w:r>
          </w:p>
        </w:tc>
      </w:tr>
      <w:tr w14:paraId="71267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B5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FF1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8B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8FC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B8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73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B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F7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04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96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12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A9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8379B">
            <w:pPr>
              <w:jc w:val="center"/>
            </w:pPr>
          </w:p>
        </w:tc>
      </w:tr>
      <w:tr w14:paraId="1CCD6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AB2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63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22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7F66">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A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42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DE95">
            <w:pPr>
              <w:jc w:val="center"/>
            </w:pPr>
            <w:r>
              <w:rPr>
                <w:rFonts w:ascii="宋体" w:hAnsi="宋体" w:eastAsia="宋体"/>
                <w:sz w:val="16"/>
              </w:rPr>
              <w:t>=99.11%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0B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BE2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3B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9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7C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BD2B8">
            <w:pPr>
              <w:jc w:val="center"/>
            </w:pPr>
            <w:r>
              <w:rPr>
                <w:rFonts w:ascii="宋体" w:hAnsi="宋体" w:eastAsia="宋体"/>
                <w:sz w:val="16"/>
              </w:rPr>
              <w:t>年末个别支出票据资料收集不完整，没有及时完成支出</w:t>
            </w:r>
          </w:p>
        </w:tc>
      </w:tr>
      <w:tr w14:paraId="490F6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E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BE7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88DB">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AC5F">
            <w:pPr>
              <w:jc w:val="center"/>
            </w:pPr>
            <w:r>
              <w:rPr>
                <w:rFonts w:ascii="宋体" w:hAnsi="宋体" w:eastAsia="宋体"/>
                <w:sz w:val="16"/>
              </w:rPr>
              <w:t>史志办工作经费(万元）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1958">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B0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A9A4">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1A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10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61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9F8C2">
            <w:pPr>
              <w:jc w:val="center"/>
            </w:pPr>
            <w:r>
              <w:rPr>
                <w:rFonts w:ascii="宋体" w:hAnsi="宋体" w:eastAsia="宋体"/>
                <w:sz w:val="16"/>
              </w:rPr>
              <w:t>=1.38万元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C38E">
            <w:pPr>
              <w:jc w:val="center"/>
            </w:pPr>
            <w:r>
              <w:rPr>
                <w:rFonts w:ascii="宋体" w:hAnsi="宋体" w:eastAsia="宋体"/>
                <w:sz w:val="16"/>
              </w:rPr>
              <w:t>19.37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3CB1A">
            <w:pPr>
              <w:jc w:val="center"/>
            </w:pPr>
            <w:r>
              <w:rPr>
                <w:rFonts w:ascii="宋体" w:hAnsi="宋体" w:eastAsia="宋体"/>
                <w:sz w:val="16"/>
              </w:rPr>
              <w:t>偏离1.27%，预算合理范围内浮动</w:t>
            </w:r>
          </w:p>
        </w:tc>
      </w:tr>
      <w:tr w14:paraId="3B2FE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651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25C0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5C0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6F0E">
            <w:pPr>
              <w:jc w:val="center"/>
            </w:pPr>
            <w:r>
              <w:rPr>
                <w:rFonts w:ascii="宋体" w:hAnsi="宋体" w:eastAsia="宋体"/>
                <w:sz w:val="16"/>
              </w:rPr>
              <w:t>保障党史、地方志工作顺利开展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70F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56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63C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07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B4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89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1CB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43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F92BE">
            <w:pPr>
              <w:jc w:val="center"/>
            </w:pPr>
          </w:p>
        </w:tc>
      </w:tr>
      <w:tr w14:paraId="35C27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5F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73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A0B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8851">
            <w:pPr>
              <w:jc w:val="center"/>
            </w:pPr>
            <w:r>
              <w:rPr>
                <w:rFonts w:ascii="宋体" w:hAnsi="宋体" w:eastAsia="宋体"/>
                <w:sz w:val="16"/>
              </w:rPr>
              <w:t>提升业务服务水平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CF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FE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3AB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9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D3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0B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480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62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CC189">
            <w:pPr>
              <w:jc w:val="center"/>
            </w:pPr>
          </w:p>
        </w:tc>
      </w:tr>
      <w:tr w14:paraId="04B2F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B7F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58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47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8C5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3C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33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CC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D7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F7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57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D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80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191D0">
            <w:pPr>
              <w:jc w:val="center"/>
            </w:pPr>
          </w:p>
        </w:tc>
      </w:tr>
      <w:tr w14:paraId="6BF35A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89C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78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FC36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DFBF">
            <w:pPr>
              <w:jc w:val="center"/>
            </w:pPr>
            <w:r>
              <w:rPr>
                <w:rFonts w:ascii="宋体" w:hAnsi="宋体" w:eastAsia="宋体"/>
                <w:sz w:val="16"/>
              </w:rPr>
              <w:t>89.37分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9D2FEA"/>
        </w:tc>
      </w:tr>
    </w:tbl>
    <w:p w14:paraId="488BA777">
      <w:r>
        <w:br w:type="page"/>
      </w:r>
    </w:p>
    <w:p w14:paraId="7B050312">
      <w:pPr>
        <w:spacing w:line="640" w:lineRule="exact"/>
        <w:ind w:firstLine="640"/>
        <w:jc w:val="both"/>
        <w:outlineLvl w:val="2"/>
      </w:pPr>
      <w:r>
        <w:rPr>
          <w:rFonts w:ascii="黑体" w:hAnsi="黑体" w:eastAsia="黑体"/>
          <w:sz w:val="32"/>
        </w:rPr>
        <w:t>十二、其他需说明的事项</w:t>
      </w:r>
    </w:p>
    <w:p w14:paraId="4D0635B5">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7DBA82C7">
      <w:r>
        <w:br w:type="page"/>
      </w:r>
    </w:p>
    <w:p w14:paraId="71689EFF">
      <w:pPr>
        <w:spacing w:line="240" w:lineRule="auto"/>
        <w:jc w:val="center"/>
        <w:outlineLvl w:val="1"/>
      </w:pPr>
      <w:r>
        <w:rPr>
          <w:rFonts w:ascii="黑体" w:hAnsi="黑体" w:eastAsia="黑体"/>
          <w:sz w:val="32"/>
        </w:rPr>
        <w:t>第三部分 专业名词解释</w:t>
      </w:r>
    </w:p>
    <w:p w14:paraId="12199AC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9AA57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AB34B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A84ABF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7AE1D8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2878E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F142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E223A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EAAC0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6A437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B60DF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585000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6D6C3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5E0E71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C2E1CD">
      <w:r>
        <w:br w:type="page"/>
      </w:r>
    </w:p>
    <w:p w14:paraId="522B33B8">
      <w:pPr>
        <w:spacing w:line="240" w:lineRule="auto"/>
        <w:jc w:val="center"/>
        <w:outlineLvl w:val="1"/>
      </w:pPr>
      <w:r>
        <w:rPr>
          <w:rFonts w:ascii="黑体" w:hAnsi="黑体" w:eastAsia="黑体"/>
          <w:sz w:val="32"/>
        </w:rPr>
        <w:t>第四部分 部门决算报表（见附表）</w:t>
      </w:r>
    </w:p>
    <w:p w14:paraId="71F4188B">
      <w:pPr>
        <w:spacing w:line="240" w:lineRule="auto"/>
        <w:ind w:firstLine="640"/>
        <w:jc w:val="both"/>
      </w:pPr>
      <w:r>
        <w:rPr>
          <w:rFonts w:ascii="仿宋_GB2312" w:hAnsi="仿宋_GB2312" w:eastAsia="仿宋_GB2312"/>
          <w:b w:val="0"/>
          <w:sz w:val="32"/>
        </w:rPr>
        <w:t>一、《收入支出决算总表》</w:t>
      </w:r>
    </w:p>
    <w:p w14:paraId="499B9D4D">
      <w:pPr>
        <w:spacing w:line="240" w:lineRule="auto"/>
        <w:ind w:firstLine="640"/>
        <w:jc w:val="both"/>
      </w:pPr>
      <w:r>
        <w:rPr>
          <w:rFonts w:ascii="仿宋_GB2312" w:hAnsi="仿宋_GB2312" w:eastAsia="仿宋_GB2312"/>
          <w:b w:val="0"/>
          <w:sz w:val="32"/>
        </w:rPr>
        <w:t>二、《收入决算表》</w:t>
      </w:r>
    </w:p>
    <w:p w14:paraId="4E2980CA">
      <w:pPr>
        <w:spacing w:line="240" w:lineRule="auto"/>
        <w:ind w:firstLine="640"/>
        <w:jc w:val="both"/>
      </w:pPr>
      <w:r>
        <w:rPr>
          <w:rFonts w:ascii="仿宋_GB2312" w:hAnsi="仿宋_GB2312" w:eastAsia="仿宋_GB2312"/>
          <w:b w:val="0"/>
          <w:sz w:val="32"/>
        </w:rPr>
        <w:t>三、《支出决算表》</w:t>
      </w:r>
    </w:p>
    <w:p w14:paraId="6CA38FCD">
      <w:pPr>
        <w:spacing w:line="240" w:lineRule="auto"/>
        <w:ind w:firstLine="640"/>
        <w:jc w:val="both"/>
      </w:pPr>
      <w:r>
        <w:rPr>
          <w:rFonts w:ascii="仿宋_GB2312" w:hAnsi="仿宋_GB2312" w:eastAsia="仿宋_GB2312"/>
          <w:b w:val="0"/>
          <w:sz w:val="32"/>
        </w:rPr>
        <w:t>四、《财政拨款收入支出决算总表》</w:t>
      </w:r>
    </w:p>
    <w:p w14:paraId="7A4EC184">
      <w:pPr>
        <w:spacing w:line="240" w:lineRule="auto"/>
        <w:ind w:firstLine="640"/>
        <w:jc w:val="both"/>
      </w:pPr>
      <w:r>
        <w:rPr>
          <w:rFonts w:ascii="仿宋_GB2312" w:hAnsi="仿宋_GB2312" w:eastAsia="仿宋_GB2312"/>
          <w:b w:val="0"/>
          <w:sz w:val="32"/>
        </w:rPr>
        <w:t>五、《一般公共预算财政拨款支出决算表》</w:t>
      </w:r>
    </w:p>
    <w:p w14:paraId="36A274D8">
      <w:pPr>
        <w:spacing w:line="240" w:lineRule="auto"/>
        <w:ind w:firstLine="640"/>
        <w:jc w:val="both"/>
      </w:pPr>
      <w:r>
        <w:rPr>
          <w:rFonts w:ascii="仿宋_GB2312" w:hAnsi="仿宋_GB2312" w:eastAsia="仿宋_GB2312"/>
          <w:b w:val="0"/>
          <w:sz w:val="32"/>
        </w:rPr>
        <w:t>六、《一般公共预算财政拨款基本支出决算表》</w:t>
      </w:r>
    </w:p>
    <w:p w14:paraId="4C4A26DB">
      <w:pPr>
        <w:spacing w:line="240" w:lineRule="auto"/>
        <w:ind w:firstLine="640"/>
        <w:jc w:val="both"/>
      </w:pPr>
      <w:r>
        <w:rPr>
          <w:rFonts w:ascii="仿宋_GB2312" w:hAnsi="仿宋_GB2312" w:eastAsia="仿宋_GB2312"/>
          <w:b w:val="0"/>
          <w:sz w:val="32"/>
        </w:rPr>
        <w:t>七、《政府性基金预算财政拨款收入支出决算表》</w:t>
      </w:r>
    </w:p>
    <w:p w14:paraId="2CD43619">
      <w:pPr>
        <w:spacing w:line="240" w:lineRule="auto"/>
        <w:ind w:firstLine="640"/>
        <w:jc w:val="both"/>
      </w:pPr>
      <w:r>
        <w:rPr>
          <w:rFonts w:ascii="仿宋_GB2312" w:hAnsi="仿宋_GB2312" w:eastAsia="仿宋_GB2312"/>
          <w:b w:val="0"/>
          <w:sz w:val="32"/>
        </w:rPr>
        <w:t>八、《国有资本经营预算财政拨款收入支出决算表》</w:t>
      </w:r>
    </w:p>
    <w:p w14:paraId="3B097AA4">
      <w:pPr>
        <w:spacing w:line="240" w:lineRule="auto"/>
        <w:ind w:firstLine="640"/>
        <w:jc w:val="both"/>
      </w:pPr>
      <w:r>
        <w:rPr>
          <w:rFonts w:ascii="仿宋_GB2312" w:hAnsi="仿宋_GB2312" w:eastAsia="仿宋_GB2312"/>
          <w:b w:val="0"/>
          <w:sz w:val="32"/>
        </w:rPr>
        <w:t>九、《财政拨款“三公”经费支出决算表》</w:t>
      </w:r>
    </w:p>
    <w:p w14:paraId="15D392ED">
      <w:pPr>
        <w:spacing w:line="240" w:lineRule="auto"/>
        <w:ind w:firstLine="640"/>
        <w:jc w:val="both"/>
      </w:pPr>
    </w:p>
    <w:p w14:paraId="22C15AE0">
      <w:pPr>
        <w:spacing w:line="240" w:lineRule="auto"/>
        <w:ind w:firstLine="640"/>
        <w:jc w:val="both"/>
      </w:pPr>
    </w:p>
    <w:p w14:paraId="34CE0416">
      <w:pPr>
        <w:spacing w:line="240" w:lineRule="auto"/>
        <w:ind w:firstLine="640"/>
        <w:jc w:val="both"/>
      </w:pPr>
    </w:p>
    <w:p w14:paraId="3ACC06F8">
      <w:pPr>
        <w:spacing w:line="240" w:lineRule="auto"/>
        <w:ind w:firstLine="640"/>
        <w:jc w:val="both"/>
      </w:pPr>
    </w:p>
    <w:p w14:paraId="61AE889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AE32F4"/>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7D7B46"/>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4327</Words>
  <Characters>4986</Characters>
  <Lines>0</Lines>
  <Paragraphs>0</Paragraphs>
  <TotalTime>8</TotalTime>
  <ScaleCrop>false</ScaleCrop>
  <LinksUpToDate>false</LinksUpToDate>
  <CharactersWithSpaces>4994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2025-09-15T05:20:09Z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