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26306E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D353FC">
      <w:r>
        <w:br w:type="page"/>
      </w:r>
    </w:p>
    <w:p w14:paraId="35D3C555">
      <w:pPr>
        <w:spacing w:line="640" w:lineRule="exact"/>
        <w:jc w:val="center"/>
        <w:outlineLvl w:val="1"/>
      </w:pPr>
      <w:r>
        <w:rPr>
          <w:rFonts w:ascii="黑体" w:hAnsi="黑体" w:eastAsia="黑体"/>
          <w:sz w:val="32"/>
        </w:rPr>
        <w:t>第一部分 单位概况</w:t>
      </w:r>
    </w:p>
    <w:p w14:paraId="3410C16E">
      <w:pPr>
        <w:spacing w:line="640" w:lineRule="exact"/>
        <w:ind w:firstLine="640"/>
        <w:jc w:val="both"/>
        <w:outlineLvl w:val="2"/>
      </w:pPr>
      <w:r>
        <w:rPr>
          <w:rFonts w:ascii="黑体" w:hAnsi="黑体" w:eastAsia="黑体"/>
          <w:sz w:val="32"/>
        </w:rPr>
        <w:t>一、主要职能</w:t>
      </w:r>
    </w:p>
    <w:p w14:paraId="7F80B429">
      <w:pPr>
        <w:spacing w:line="580" w:lineRule="exact"/>
        <w:ind w:firstLine="640"/>
        <w:jc w:val="both"/>
      </w:pPr>
      <w:r>
        <w:rPr>
          <w:rFonts w:ascii="仿宋_GB2312" w:hAnsi="仿宋_GB2312" w:eastAsia="仿宋_GB2312"/>
          <w:sz w:val="32"/>
        </w:rPr>
        <w:t>(一)研究提</w:t>
      </w:r>
      <w:r>
        <w:rPr>
          <w:rFonts w:hint="eastAsia" w:ascii="仿宋_GB2312" w:hAnsi="仿宋_GB2312" w:eastAsia="仿宋_GB2312"/>
          <w:sz w:val="32"/>
          <w:lang w:eastAsia="zh-CN"/>
        </w:rPr>
        <w:t>出本</w:t>
      </w:r>
      <w:r>
        <w:rPr>
          <w:rFonts w:ascii="仿宋_GB2312" w:hAnsi="仿宋_GB2312" w:eastAsia="仿宋_GB2312"/>
          <w:sz w:val="32"/>
        </w:rPr>
        <w:t>县国民经济、社会发展的战略目标、中长期计划和年度发展计划，研究提出本县</w:t>
      </w:r>
      <w:r>
        <w:rPr>
          <w:rFonts w:hint="eastAsia" w:ascii="仿宋_GB2312" w:hAnsi="仿宋_GB2312" w:eastAsia="仿宋_GB2312"/>
          <w:sz w:val="32"/>
          <w:lang w:eastAsia="zh-CN"/>
        </w:rPr>
        <w:t>一二、三产业</w:t>
      </w:r>
      <w:r>
        <w:rPr>
          <w:rFonts w:ascii="仿宋_GB2312" w:hAnsi="仿宋_GB2312" w:eastAsia="仿宋_GB2312"/>
          <w:sz w:val="32"/>
        </w:rPr>
        <w:t>发展的规划和发展第三产业的政策和产业结构调整的对策、建议以及提高宏观经济效益的政策措施并监督实施，引导和促进产业结构的合理化和重大比例关系的协调；研究提出经济总量平衡、发展速度和结构调整的调控目标及政策；研究提出和组织实施重点专项规划，衔接、平衡各县及主要行业的规划。</w:t>
      </w:r>
    </w:p>
    <w:p w14:paraId="51D64599">
      <w:pPr>
        <w:spacing w:line="580" w:lineRule="exact"/>
        <w:ind w:firstLine="640"/>
        <w:jc w:val="both"/>
      </w:pPr>
      <w:r>
        <w:rPr>
          <w:rFonts w:ascii="仿宋_GB2312" w:hAnsi="仿宋_GB2312" w:eastAsia="仿宋_GB2312"/>
          <w:sz w:val="32"/>
        </w:rPr>
        <w:t>(二)研究提出本县区域经济、资源开发建设规划，做好本县社会总需求和总供给等重要经济总量的平衡和重大比例关系的协调，引导和调控市场，促进全县经济结构合理化和区域经济协调发展。负责编制和组织实施以工代赈计划。</w:t>
      </w:r>
    </w:p>
    <w:p w14:paraId="117BFA1D">
      <w:pPr>
        <w:spacing w:line="580" w:lineRule="exact"/>
        <w:ind w:firstLine="640"/>
        <w:jc w:val="both"/>
      </w:pPr>
      <w:r>
        <w:rPr>
          <w:rFonts w:ascii="仿宋_GB2312" w:hAnsi="仿宋_GB2312" w:eastAsia="仿宋_GB2312"/>
          <w:sz w:val="32"/>
        </w:rPr>
        <w:t>(三)综合运用财政、信贷、价格等经济手段，分析研究国内区内及我县经济形势；会同有关部门分析、协调处理我县在经济运行中出现的矛盾和问题，对全县国民经济和社会发展进行宏观调控；对全县宏观经济运行进行预测、监测、预警和信息发布，对重点问题进行研究，提出对策。指导管理重要产品的储备。</w:t>
      </w:r>
    </w:p>
    <w:p w14:paraId="20763A49">
      <w:pPr>
        <w:spacing w:line="580" w:lineRule="exact"/>
        <w:ind w:firstLine="640"/>
        <w:jc w:val="both"/>
      </w:pPr>
      <w:r>
        <w:rPr>
          <w:rFonts w:ascii="仿宋_GB2312" w:hAnsi="仿宋_GB2312" w:eastAsia="仿宋_GB2312"/>
          <w:sz w:val="32"/>
        </w:rPr>
        <w:t>(四)提出全社会固定资产投资总规模，规划重点项目的布局；负责汇总编制全县固定资产投资计划，负责建设项目的项目建议书、可行性研究报告和初步设计的审批、报批及开工报告。</w:t>
      </w:r>
    </w:p>
    <w:p w14:paraId="1A714D5A">
      <w:pPr>
        <w:spacing w:line="580" w:lineRule="exact"/>
        <w:ind w:firstLine="640"/>
        <w:jc w:val="both"/>
      </w:pPr>
      <w:r>
        <w:rPr>
          <w:rFonts w:ascii="仿宋_GB2312" w:hAnsi="仿宋_GB2312" w:eastAsia="仿宋_GB2312"/>
          <w:sz w:val="32"/>
        </w:rPr>
        <w:t>(五)安排本县财政性建设资金，指导和监督国外贷款建设资金的使用，负责利用外资项目的审查、报批和管理，做好引进外资，技术设备进口的管理工作。</w:t>
      </w:r>
    </w:p>
    <w:p w14:paraId="5BB72C86">
      <w:pPr>
        <w:spacing w:line="580" w:lineRule="exact"/>
        <w:ind w:firstLine="640"/>
        <w:jc w:val="both"/>
      </w:pPr>
      <w:r>
        <w:rPr>
          <w:rFonts w:ascii="仿宋_GB2312" w:hAnsi="仿宋_GB2312" w:eastAsia="仿宋_GB2312"/>
          <w:sz w:val="32"/>
        </w:rPr>
        <w:t>(六)提出全县基本建设项目的方针、政策及措施，指导协调全县招投标工作；负责全县重大建设项目的布局和前期工作的组织、协调与管理；研究确定本县重点建设项目，会同有关部门负责工程造价综合管理，审批、发布与投资建设宏观管理有关的定额规</w:t>
      </w:r>
      <w:r>
        <w:rPr>
          <w:rFonts w:hint="eastAsia" w:ascii="仿宋_GB2312" w:hAnsi="仿宋_GB2312" w:eastAsia="仿宋_GB2312"/>
          <w:sz w:val="32"/>
          <w:lang w:eastAsia="zh-CN"/>
        </w:rPr>
        <w:t>定和</w:t>
      </w:r>
      <w:r>
        <w:rPr>
          <w:rFonts w:ascii="仿宋_GB2312" w:hAnsi="仿宋_GB2312" w:eastAsia="仿宋_GB2312"/>
          <w:sz w:val="32"/>
        </w:rPr>
        <w:t>标准。</w:t>
      </w:r>
    </w:p>
    <w:p w14:paraId="38C03CF5">
      <w:pPr>
        <w:spacing w:line="580" w:lineRule="exact"/>
        <w:ind w:firstLine="640"/>
        <w:jc w:val="both"/>
      </w:pPr>
      <w:r>
        <w:rPr>
          <w:rFonts w:ascii="仿宋_GB2312" w:hAnsi="仿宋_GB2312" w:eastAsia="仿宋_GB2312"/>
          <w:sz w:val="32"/>
        </w:rPr>
        <w:t>(七)负责全县价格宏观管理和综合平衡，研究提出价格政策，调控全县价格水平，组织实施国家和区、州的价格调整方案；制定和调整本县管理的重要商品价格与重要收费。</w:t>
      </w:r>
    </w:p>
    <w:p w14:paraId="02AC250E">
      <w:pPr>
        <w:spacing w:line="580" w:lineRule="exact"/>
        <w:ind w:firstLine="640"/>
        <w:jc w:val="both"/>
      </w:pPr>
      <w:r>
        <w:rPr>
          <w:rFonts w:ascii="仿宋_GB2312" w:hAnsi="仿宋_GB2312" w:eastAsia="仿宋_GB2312"/>
          <w:sz w:val="32"/>
        </w:rPr>
        <w:t>(八)做好全县科学技术和教育、文化、卫生等社会事业以及国防建设与整个国民经济和社会发展的衔接平衡，与有关部门组织研究制定本县科技发展的中长期规划和年度规划，提出科技发展方向、措施，推进我县科技发展。</w:t>
      </w:r>
    </w:p>
    <w:p w14:paraId="6494A43F">
      <w:pPr>
        <w:spacing w:line="580" w:lineRule="exact"/>
        <w:ind w:firstLine="640"/>
        <w:jc w:val="both"/>
      </w:pPr>
      <w:r>
        <w:rPr>
          <w:rFonts w:ascii="仿宋_GB2312" w:hAnsi="仿宋_GB2312" w:eastAsia="仿宋_GB2312"/>
          <w:sz w:val="32"/>
        </w:rPr>
        <w:t>(九)充分发挥发改工作综合、协调、超前的宏观指导、服务的作用，研究、改善和理顺与各部门的关系，增强发改委与各部门之间在工作结合部交叉点的配合，提高工作效率。</w:t>
      </w:r>
    </w:p>
    <w:p w14:paraId="68E96F01">
      <w:pPr>
        <w:spacing w:line="580" w:lineRule="exact"/>
        <w:ind w:firstLine="640"/>
        <w:jc w:val="both"/>
      </w:pPr>
      <w:r>
        <w:rPr>
          <w:rFonts w:ascii="仿宋_GB2312" w:hAnsi="仿宋_GB2312" w:eastAsia="仿宋_GB2312"/>
          <w:sz w:val="32"/>
        </w:rPr>
        <w:t>（十）研究提出全县交通、电力、能源发展中的重大政策和措施；参与研究制定与交通、电力、</w:t>
      </w:r>
      <w:r>
        <w:rPr>
          <w:rFonts w:hint="eastAsia" w:ascii="仿宋_GB2312" w:hAnsi="仿宋_GB2312" w:eastAsia="仿宋_GB2312"/>
          <w:sz w:val="32"/>
          <w:lang w:eastAsia="zh-CN"/>
        </w:rPr>
        <w:t>能源</w:t>
      </w:r>
      <w:r>
        <w:rPr>
          <w:rFonts w:ascii="仿宋_GB2312" w:hAnsi="仿宋_GB2312" w:eastAsia="仿宋_GB2312"/>
          <w:sz w:val="32"/>
        </w:rPr>
        <w:t>有关的规划和计划；汇总编制全县的交通、电力、能源建设等的中长期规划、年度计划和</w:t>
      </w:r>
      <w:r>
        <w:rPr>
          <w:rFonts w:hint="eastAsia" w:ascii="仿宋_GB2312" w:hAnsi="仿宋_GB2312" w:eastAsia="仿宋_GB2312"/>
          <w:sz w:val="32"/>
          <w:lang w:eastAsia="zh-CN"/>
        </w:rPr>
        <w:t>脱贫攻坚</w:t>
      </w:r>
      <w:r>
        <w:rPr>
          <w:rFonts w:ascii="仿宋_GB2312" w:hAnsi="仿宋_GB2312" w:eastAsia="仿宋_GB2312"/>
          <w:sz w:val="32"/>
        </w:rPr>
        <w:t>计划，并监督、检查计划执行情况。</w:t>
      </w:r>
    </w:p>
    <w:p w14:paraId="60801AB1">
      <w:pPr>
        <w:spacing w:line="580" w:lineRule="exact"/>
        <w:ind w:firstLine="640"/>
        <w:jc w:val="both"/>
      </w:pPr>
      <w:r>
        <w:rPr>
          <w:rFonts w:ascii="仿宋_GB2312" w:hAnsi="仿宋_GB2312" w:eastAsia="仿宋_GB2312"/>
          <w:sz w:val="32"/>
        </w:rPr>
        <w:t>(十一)研究分析国内外市场的供求状况，做好重要商品市场供求总量平衡及重要农产品进出口计划，负责全县重要农产品配额的管理和实施，搞好粮食、物资筹备工作的宏观调控，安排本县粮食及重要商品的储备计划，引导和调控市场。</w:t>
      </w:r>
    </w:p>
    <w:p w14:paraId="7D3F16AC">
      <w:pPr>
        <w:spacing w:line="580" w:lineRule="exact"/>
        <w:ind w:firstLine="640"/>
        <w:jc w:val="both"/>
      </w:pPr>
      <w:r>
        <w:rPr>
          <w:rFonts w:ascii="仿宋_GB2312" w:hAnsi="仿宋_GB2312" w:eastAsia="仿宋_GB2312"/>
          <w:sz w:val="32"/>
        </w:rPr>
        <w:t>(十二)负责拟订阿克陶县战略物资储备的战略和规划，组织阿克陶县战略物资的收储、动用、轮换和日常管理，会同有关部门管理国家粮食和食糖等储备。按照国家、自治区军粮供应政策，承担全县军粮供应的相关管理工作。</w:t>
      </w:r>
    </w:p>
    <w:p w14:paraId="3C317E6B">
      <w:pPr>
        <w:spacing w:line="580" w:lineRule="exact"/>
        <w:ind w:firstLine="640"/>
        <w:jc w:val="both"/>
      </w:pPr>
      <w:r>
        <w:rPr>
          <w:rFonts w:ascii="仿宋_GB2312" w:hAnsi="仿宋_GB2312" w:eastAsia="仿宋_GB2312"/>
          <w:sz w:val="32"/>
        </w:rPr>
        <w:t>(十三)承办县党委、</w:t>
      </w:r>
      <w:r>
        <w:rPr>
          <w:rFonts w:hint="eastAsia" w:ascii="仿宋_GB2312" w:hAnsi="仿宋_GB2312" w:eastAsia="仿宋_GB2312"/>
          <w:sz w:val="32"/>
          <w:lang w:eastAsia="zh-CN"/>
        </w:rPr>
        <w:t>人民政府</w:t>
      </w:r>
      <w:r>
        <w:rPr>
          <w:rFonts w:ascii="仿宋_GB2312" w:hAnsi="仿宋_GB2312" w:eastAsia="仿宋_GB2312"/>
          <w:sz w:val="32"/>
        </w:rPr>
        <w:t>和上级业务主管部门交办的其他各项工作。</w:t>
      </w:r>
    </w:p>
    <w:p w14:paraId="41805A65">
      <w:pPr>
        <w:spacing w:line="580" w:lineRule="exact"/>
        <w:ind w:firstLine="640"/>
        <w:jc w:val="both"/>
      </w:pPr>
      <w:r>
        <w:rPr>
          <w:rFonts w:ascii="仿宋_GB2312" w:hAnsi="仿宋_GB2312" w:eastAsia="仿宋_GB2312"/>
          <w:sz w:val="32"/>
        </w:rPr>
        <w:t>(十四)职能转变。</w:t>
      </w:r>
    </w:p>
    <w:p w14:paraId="6633FA7F">
      <w:pPr>
        <w:spacing w:line="580" w:lineRule="exact"/>
        <w:ind w:firstLine="640"/>
        <w:jc w:val="both"/>
      </w:pPr>
      <w:r>
        <w:rPr>
          <w:rFonts w:ascii="仿宋_GB2312" w:hAnsi="仿宋_GB2312" w:eastAsia="仿宋_GB2312"/>
          <w:sz w:val="32"/>
        </w:rPr>
        <w:t>贯彻新发展理念，把主要精力转到管宏观、谋全局、抓大事上来，加强跨部门、跨行业、跨领域的重大战略规划、重大改革、重大工程的综合协调，统筹全面创新改革，提高经济发展质量和效益。进一步减少微观管理事务和具体审批事项，最大限度减少政府对市场资源的直接配置，最大限度减少政府对市场活动的直接干预，提高资源配置效率和公平性，激发各类市场主体活力。</w:t>
      </w:r>
    </w:p>
    <w:p w14:paraId="59936F6E">
      <w:pPr>
        <w:spacing w:line="580" w:lineRule="exact"/>
        <w:ind w:firstLine="640"/>
        <w:jc w:val="both"/>
      </w:pPr>
      <w:r>
        <w:rPr>
          <w:rFonts w:ascii="仿宋_GB2312" w:hAnsi="仿宋_GB2312" w:eastAsia="仿宋_GB2312"/>
          <w:sz w:val="32"/>
        </w:rPr>
        <w:t>1.强化制定发展战略、统一规划体系的职能，完善规划制度，做好规划统筹，精简规划数量，提高规划质量，更好发挥发展战略、规划的导向作用。</w:t>
      </w:r>
    </w:p>
    <w:p w14:paraId="4C001E33">
      <w:pPr>
        <w:spacing w:line="580" w:lineRule="exact"/>
        <w:ind w:firstLine="640"/>
        <w:jc w:val="both"/>
      </w:pPr>
      <w:r>
        <w:rPr>
          <w:rFonts w:ascii="仿宋_GB2312" w:hAnsi="仿宋_GB2312" w:eastAsia="仿宋_GB2312"/>
          <w:sz w:val="32"/>
        </w:rPr>
        <w:t>2.完善宏观调控体系，创新调控方式，构建发展规划、财政、金融等政策协调和工作协同机制，强化经济监测预测预警能力，建立健全重大问题研究和政策储备工作机制，增强宏观调控的前瞻性、针对性、协同性。</w:t>
      </w:r>
    </w:p>
    <w:p w14:paraId="46F7FDE9">
      <w:pPr>
        <w:spacing w:line="580" w:lineRule="exact"/>
        <w:ind w:firstLine="640"/>
        <w:jc w:val="both"/>
      </w:pPr>
      <w:r>
        <w:rPr>
          <w:rFonts w:ascii="仿宋_GB2312" w:hAnsi="仿宋_GB2312" w:eastAsia="仿宋_GB2312"/>
          <w:sz w:val="32"/>
        </w:rPr>
        <w:t>3.深入推进简政放权，全面实施市场准入负面清单制度。深化投融资体制改革，最大限度减少项目审批、核准范围。深化价格改革，及时修订</w:t>
      </w:r>
      <w:r>
        <w:rPr>
          <w:rFonts w:hint="eastAsia" w:ascii="仿宋_GB2312" w:hAnsi="仿宋_GB2312" w:eastAsia="仿宋_GB2312"/>
          <w:sz w:val="32"/>
          <w:lang w:eastAsia="zh-CN"/>
        </w:rPr>
        <w:t>调整</w:t>
      </w:r>
      <w:r>
        <w:rPr>
          <w:rFonts w:ascii="仿宋_GB2312" w:hAnsi="仿宋_GB2312" w:eastAsia="仿宋_GB2312"/>
          <w:sz w:val="32"/>
        </w:rPr>
        <w:t>政府定价目录，健全反映市场供求的定价机制。加快推进政府监管和公共信用信息共享。</w:t>
      </w:r>
    </w:p>
    <w:p w14:paraId="6F45C78A">
      <w:pPr>
        <w:spacing w:line="640" w:lineRule="exact"/>
        <w:ind w:firstLine="640"/>
        <w:jc w:val="both"/>
        <w:outlineLvl w:val="2"/>
      </w:pPr>
      <w:r>
        <w:rPr>
          <w:rFonts w:ascii="黑体" w:hAnsi="黑体" w:eastAsia="黑体"/>
          <w:sz w:val="32"/>
        </w:rPr>
        <w:t>二、机构设置及人员情况</w:t>
      </w:r>
    </w:p>
    <w:p w14:paraId="471C6AB8">
      <w:pPr>
        <w:spacing w:line="580" w:lineRule="exact"/>
        <w:ind w:firstLine="640"/>
        <w:jc w:val="both"/>
      </w:pPr>
      <w:r>
        <w:rPr>
          <w:rFonts w:ascii="仿宋_GB2312" w:hAnsi="仿宋_GB2312" w:eastAsia="仿宋_GB2312"/>
          <w:sz w:val="32"/>
        </w:rPr>
        <w:t>阿克陶县发展和改革委员会2024年度，实有人数61人，其中：在职人员29人，减少3人；离休人员0人，增加0人；退休人员32人</w:t>
      </w:r>
      <w:r>
        <w:rPr>
          <w:rFonts w:hint="eastAsia" w:ascii="仿宋_GB2312" w:hAnsi="仿宋_GB2312" w:eastAsia="仿宋_GB2312"/>
          <w:sz w:val="32"/>
          <w:lang w:eastAsia="zh-CN"/>
        </w:rPr>
        <w:t>，</w:t>
      </w:r>
      <w:r>
        <w:rPr>
          <w:rFonts w:ascii="仿宋_GB2312" w:hAnsi="仿宋_GB2312" w:eastAsia="仿宋_GB2312"/>
          <w:sz w:val="32"/>
        </w:rPr>
        <w:t>增加0人。</w:t>
      </w:r>
    </w:p>
    <w:p w14:paraId="46FA2483">
      <w:pPr>
        <w:spacing w:line="580" w:lineRule="exact"/>
        <w:ind w:firstLine="640"/>
        <w:jc w:val="both"/>
      </w:pPr>
      <w:r>
        <w:rPr>
          <w:rFonts w:ascii="仿宋_GB2312" w:hAnsi="仿宋_GB2312" w:eastAsia="仿宋_GB2312"/>
          <w:sz w:val="32"/>
        </w:rPr>
        <w:t>阿克陶县发展和改革委员会无下属预算单位，下设4个科室，分别是：办公室、综合室、能源室、国防动员办公室。</w:t>
      </w:r>
    </w:p>
    <w:p w14:paraId="05CB2F81">
      <w:r>
        <w:br w:type="page"/>
      </w:r>
    </w:p>
    <w:p w14:paraId="79F9D57E">
      <w:pPr>
        <w:spacing w:line="240" w:lineRule="auto"/>
        <w:jc w:val="center"/>
        <w:outlineLvl w:val="1"/>
      </w:pPr>
      <w:r>
        <w:rPr>
          <w:rFonts w:ascii="黑体" w:hAnsi="黑体" w:eastAsia="黑体"/>
          <w:sz w:val="32"/>
        </w:rPr>
        <w:t>第二部分 部门决算情况说明</w:t>
      </w:r>
    </w:p>
    <w:p w14:paraId="4CFF927D">
      <w:pPr>
        <w:spacing w:line="640" w:lineRule="exact"/>
        <w:ind w:firstLine="640"/>
        <w:jc w:val="both"/>
        <w:outlineLvl w:val="2"/>
      </w:pPr>
      <w:r>
        <w:rPr>
          <w:rFonts w:ascii="黑体" w:hAnsi="黑体" w:eastAsia="黑体"/>
          <w:sz w:val="32"/>
        </w:rPr>
        <w:t>一、收入支出决算总体情况说明</w:t>
      </w:r>
    </w:p>
    <w:p w14:paraId="1E8154AF">
      <w:pPr>
        <w:spacing w:line="580" w:lineRule="exact"/>
        <w:ind w:firstLine="640"/>
        <w:jc w:val="both"/>
      </w:pPr>
      <w:r>
        <w:rPr>
          <w:rFonts w:ascii="仿宋_GB2312" w:hAnsi="仿宋_GB2312" w:eastAsia="仿宋_GB2312"/>
          <w:b/>
          <w:sz w:val="32"/>
        </w:rPr>
        <w:t>2024年度收入总计1,282.52万元，</w:t>
      </w:r>
      <w:r>
        <w:rPr>
          <w:rFonts w:ascii="仿宋_GB2312" w:hAnsi="仿宋_GB2312" w:eastAsia="仿宋_GB2312"/>
          <w:b w:val="0"/>
          <w:sz w:val="32"/>
        </w:rPr>
        <w:t>其中：本年收入合计1,207.84万元，使用非财政拨款结余（含专用结余）0.00万元，年初结转和结余74.68万元。</w:t>
      </w:r>
    </w:p>
    <w:p w14:paraId="11216400">
      <w:pPr>
        <w:spacing w:line="580" w:lineRule="exact"/>
        <w:ind w:firstLine="640"/>
        <w:jc w:val="both"/>
      </w:pPr>
      <w:r>
        <w:rPr>
          <w:rFonts w:ascii="仿宋_GB2312" w:hAnsi="仿宋_GB2312" w:eastAsia="仿宋_GB2312"/>
          <w:b/>
          <w:sz w:val="32"/>
        </w:rPr>
        <w:t>2024年度支出总计1,282.52万元，</w:t>
      </w:r>
      <w:r>
        <w:rPr>
          <w:rFonts w:ascii="仿宋_GB2312" w:hAnsi="仿宋_GB2312" w:eastAsia="仿宋_GB2312"/>
          <w:b w:val="0"/>
          <w:sz w:val="32"/>
        </w:rPr>
        <w:t>其中：本年支出合计1,203.67万元，结余分配0.00万元，年末结转和结余78.85万元。</w:t>
      </w:r>
    </w:p>
    <w:p w14:paraId="0B1792D3">
      <w:pPr>
        <w:spacing w:line="580" w:lineRule="exact"/>
        <w:ind w:firstLine="640"/>
        <w:jc w:val="both"/>
      </w:pPr>
      <w:r>
        <w:rPr>
          <w:rFonts w:ascii="仿宋_GB2312" w:hAnsi="仿宋_GB2312" w:eastAsia="仿宋_GB2312"/>
          <w:b w:val="0"/>
          <w:sz w:val="32"/>
        </w:rPr>
        <w:t>收入支出总体与上年相比，减少405.46万元，下降24.02%，主要原因是：本年在职人员减少，相关人员经费减少，2024年产粮大县项目资金较上年减少。</w:t>
      </w:r>
    </w:p>
    <w:p w14:paraId="09E9357A">
      <w:pPr>
        <w:spacing w:line="640" w:lineRule="exact"/>
        <w:ind w:firstLine="640"/>
        <w:jc w:val="both"/>
        <w:outlineLvl w:val="2"/>
      </w:pPr>
      <w:r>
        <w:rPr>
          <w:rFonts w:ascii="黑体" w:hAnsi="黑体" w:eastAsia="黑体"/>
          <w:sz w:val="32"/>
        </w:rPr>
        <w:t>二、收入决算情况说明</w:t>
      </w:r>
    </w:p>
    <w:p w14:paraId="2D2A6F6C">
      <w:pPr>
        <w:spacing w:line="580" w:lineRule="exact"/>
        <w:ind w:firstLine="640"/>
        <w:jc w:val="both"/>
      </w:pPr>
      <w:r>
        <w:rPr>
          <w:rFonts w:ascii="仿宋_GB2312" w:hAnsi="仿宋_GB2312" w:eastAsia="仿宋_GB2312"/>
          <w:b/>
          <w:sz w:val="32"/>
        </w:rPr>
        <w:t>本年收入1,207.84万元，</w:t>
      </w:r>
      <w:r>
        <w:rPr>
          <w:rFonts w:ascii="仿宋_GB2312" w:hAnsi="仿宋_GB2312" w:eastAsia="仿宋_GB2312"/>
          <w:b w:val="0"/>
          <w:sz w:val="32"/>
        </w:rPr>
        <w:t>其中：财政拨款收入1,002.76万元，占83.02%；上级补助收入0.00万元，占0.00%；事业收入0.00万元，占0.00%；经营收入0.00万元，占0.00%；附属单位上缴收入0.00万元，占0.00%；其他收入205.08万元，占16.98%。</w:t>
      </w:r>
    </w:p>
    <w:p w14:paraId="39715EC1">
      <w:pPr>
        <w:spacing w:line="640" w:lineRule="exact"/>
        <w:ind w:firstLine="640"/>
        <w:jc w:val="both"/>
        <w:outlineLvl w:val="2"/>
      </w:pPr>
      <w:r>
        <w:rPr>
          <w:rFonts w:ascii="黑体" w:hAnsi="黑体" w:eastAsia="黑体"/>
          <w:sz w:val="32"/>
        </w:rPr>
        <w:t>三、支出决算情况说明</w:t>
      </w:r>
    </w:p>
    <w:p w14:paraId="7DCCBD6D">
      <w:pPr>
        <w:spacing w:line="580" w:lineRule="exact"/>
        <w:ind w:firstLine="640"/>
        <w:jc w:val="both"/>
      </w:pPr>
      <w:r>
        <w:rPr>
          <w:rFonts w:ascii="仿宋_GB2312" w:hAnsi="仿宋_GB2312" w:eastAsia="仿宋_GB2312"/>
          <w:b/>
          <w:sz w:val="32"/>
        </w:rPr>
        <w:t>本年支出1,203.67万元，</w:t>
      </w:r>
      <w:r>
        <w:rPr>
          <w:rFonts w:ascii="仿宋_GB2312" w:hAnsi="仿宋_GB2312" w:eastAsia="仿宋_GB2312"/>
          <w:b w:val="0"/>
          <w:sz w:val="32"/>
        </w:rPr>
        <w:t>其中：基本支出773.71万元，占64.28%；项目支出429.96万元，占35.72%；上缴上级支出0.00万元，占0.00%；经营支出0.00万元，占0.00%；对附属单位补助支出0.00万元，占0.00%。</w:t>
      </w:r>
    </w:p>
    <w:p w14:paraId="63F9D46C">
      <w:pPr>
        <w:spacing w:line="640" w:lineRule="exact"/>
        <w:ind w:firstLine="640"/>
        <w:jc w:val="both"/>
        <w:outlineLvl w:val="2"/>
      </w:pPr>
      <w:r>
        <w:rPr>
          <w:rFonts w:ascii="黑体" w:hAnsi="黑体" w:eastAsia="黑体"/>
          <w:sz w:val="32"/>
        </w:rPr>
        <w:t>四、财政拨款收入支出决算总体情况说明</w:t>
      </w:r>
    </w:p>
    <w:p w14:paraId="260BC01C">
      <w:pPr>
        <w:spacing w:line="580" w:lineRule="exact"/>
        <w:ind w:firstLine="640"/>
        <w:jc w:val="both"/>
      </w:pPr>
      <w:r>
        <w:rPr>
          <w:rFonts w:ascii="仿宋_GB2312" w:hAnsi="仿宋_GB2312" w:eastAsia="仿宋_GB2312"/>
          <w:b/>
          <w:sz w:val="32"/>
        </w:rPr>
        <w:t>2024年度财政拨款收入总计1,002.79万元，</w:t>
      </w:r>
      <w:r>
        <w:rPr>
          <w:rFonts w:ascii="仿宋_GB2312" w:hAnsi="仿宋_GB2312" w:eastAsia="仿宋_GB2312"/>
          <w:b w:val="0"/>
          <w:sz w:val="32"/>
        </w:rPr>
        <w:t>其中：年初财政拨款结转和结余0.03万元，本年财政拨款收入1,002.76万元。</w:t>
      </w:r>
      <w:r>
        <w:rPr>
          <w:rFonts w:ascii="仿宋_GB2312" w:hAnsi="仿宋_GB2312" w:eastAsia="仿宋_GB2312"/>
          <w:b/>
          <w:sz w:val="32"/>
        </w:rPr>
        <w:t>财政拨款支出总计1,002.79万元，</w:t>
      </w:r>
      <w:r>
        <w:rPr>
          <w:rFonts w:ascii="仿宋_GB2312" w:hAnsi="仿宋_GB2312" w:eastAsia="仿宋_GB2312"/>
          <w:b w:val="0"/>
          <w:sz w:val="32"/>
        </w:rPr>
        <w:t>其中：年末财政拨款结转和结余0.00万元，本年财政拨款支出1,002.79万元。</w:t>
      </w:r>
    </w:p>
    <w:p w14:paraId="025D861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减少535.94万元，下降34.83%，主要原因是：本年在职人员减少，相关人员经费减少，2024年产粮大县项目资金较上年减少。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5,492.03万元，决算数1,002.79万元，预决算差异率-81.74%，主要原因是：一是2024年度以工代赈项目专项资金，年中执行实际由加马铁热克乡、阿克陶镇、玉麦镇、布伦口乡、塔尔乡、奥依塔克镇、皮拉勒乡、克孜勒陶镇、巴仁乡等乡镇执行，导致预决算存在差异。二是2024年产量大县奖励资金年中被上级部门收回未执行，导致预决算存在差异。</w:t>
      </w:r>
    </w:p>
    <w:p w14:paraId="121544C4">
      <w:pPr>
        <w:spacing w:line="640" w:lineRule="exact"/>
        <w:ind w:firstLine="640"/>
        <w:jc w:val="both"/>
        <w:outlineLvl w:val="2"/>
      </w:pPr>
      <w:r>
        <w:rPr>
          <w:rFonts w:ascii="黑体" w:hAnsi="黑体" w:eastAsia="黑体"/>
          <w:sz w:val="32"/>
        </w:rPr>
        <w:t>五、一般公共预算财政拨款支出决算情况说明</w:t>
      </w:r>
    </w:p>
    <w:p w14:paraId="133E65D2">
      <w:pPr>
        <w:spacing w:line="640" w:lineRule="exact"/>
        <w:ind w:firstLine="640"/>
        <w:jc w:val="both"/>
        <w:outlineLvl w:val="3"/>
      </w:pPr>
      <w:r>
        <w:rPr>
          <w:rFonts w:ascii="楷体_GB2312" w:hAnsi="楷体_GB2312" w:eastAsia="楷体_GB2312"/>
          <w:b/>
          <w:sz w:val="32"/>
        </w:rPr>
        <w:t>（一）一般公共预算财政拨款支出决算总体情况</w:t>
      </w:r>
    </w:p>
    <w:p w14:paraId="1D2FBA73">
      <w:pPr>
        <w:spacing w:line="580" w:lineRule="exact"/>
        <w:ind w:firstLine="640"/>
        <w:jc w:val="both"/>
      </w:pPr>
      <w:r>
        <w:rPr>
          <w:rFonts w:ascii="仿宋_GB2312" w:hAnsi="仿宋_GB2312" w:eastAsia="仿宋_GB2312"/>
          <w:b/>
          <w:sz w:val="32"/>
        </w:rPr>
        <w:t>2024年度一般公共预算财政拨款支出1,002.79万元，</w:t>
      </w:r>
      <w:r>
        <w:rPr>
          <w:rFonts w:ascii="仿宋_GB2312" w:hAnsi="仿宋_GB2312" w:eastAsia="仿宋_GB2312"/>
          <w:b w:val="0"/>
          <w:sz w:val="32"/>
        </w:rPr>
        <w:t>占本年支出合计的83.31%。</w:t>
      </w:r>
      <w:r>
        <w:rPr>
          <w:rFonts w:ascii="仿宋_GB2312" w:hAnsi="仿宋_GB2312" w:eastAsia="仿宋_GB2312"/>
          <w:b/>
          <w:sz w:val="32"/>
        </w:rPr>
        <w:t>与上年相比，</w:t>
      </w:r>
      <w:r>
        <w:rPr>
          <w:rFonts w:ascii="仿宋_GB2312" w:hAnsi="仿宋_GB2312" w:eastAsia="仿宋_GB2312"/>
          <w:b w:val="0"/>
          <w:sz w:val="32"/>
        </w:rPr>
        <w:t>减少533.65万元，下降34.73%，主要原因是：本年在职人员减少，相关人员经费减少，2024年产粮大县项目资金较上年减少。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5,492.03万元，决算数1,002.79万元，预决算差异率-81.74%，主要原因是：一是2024年度以工代赈项目专项资金，年中执行实际由加马铁热克乡、阿克陶镇、玉麦镇、布伦口乡、塔尔乡、奥依塔克镇、皮拉勒乡、克孜勒陶镇、巴仁乡等乡镇执行，导致预决算存在差异。二是2024年产量大县奖励资金年中被上级部门收回未执行，导致预决算存在差异。</w:t>
      </w:r>
    </w:p>
    <w:p w14:paraId="3D3A2856">
      <w:pPr>
        <w:spacing w:line="640" w:lineRule="exact"/>
        <w:ind w:firstLine="640"/>
        <w:jc w:val="both"/>
        <w:outlineLvl w:val="3"/>
      </w:pPr>
      <w:r>
        <w:rPr>
          <w:rFonts w:ascii="楷体_GB2312" w:hAnsi="楷体_GB2312" w:eastAsia="楷体_GB2312"/>
          <w:b/>
          <w:sz w:val="32"/>
        </w:rPr>
        <w:t>（二）一般公共预算财政拨款支出决算结构情况</w:t>
      </w:r>
    </w:p>
    <w:p w14:paraId="60BEAA9A">
      <w:pPr>
        <w:spacing w:line="580" w:lineRule="exact"/>
        <w:ind w:firstLine="640"/>
        <w:jc w:val="both"/>
      </w:pPr>
      <w:r>
        <w:rPr>
          <w:rFonts w:ascii="仿宋_GB2312" w:hAnsi="仿宋_GB2312" w:eastAsia="仿宋_GB2312"/>
          <w:b w:val="0"/>
          <w:sz w:val="32"/>
        </w:rPr>
        <w:t>1.一般公共服务支出(类)622.29万元</w:t>
      </w:r>
      <w:r>
        <w:rPr>
          <w:rFonts w:hint="eastAsia" w:ascii="仿宋_GB2312" w:hAnsi="仿宋_GB2312" w:eastAsia="仿宋_GB2312"/>
          <w:b w:val="0"/>
          <w:sz w:val="32"/>
          <w:lang w:eastAsia="zh-CN"/>
        </w:rPr>
        <w:t>，</w:t>
      </w:r>
      <w:r>
        <w:rPr>
          <w:rFonts w:ascii="仿宋_GB2312" w:hAnsi="仿宋_GB2312" w:eastAsia="仿宋_GB2312"/>
          <w:b w:val="0"/>
          <w:sz w:val="32"/>
        </w:rPr>
        <w:t>占62.06%。</w:t>
      </w:r>
    </w:p>
    <w:p w14:paraId="384599D1">
      <w:pPr>
        <w:spacing w:line="580" w:lineRule="exact"/>
        <w:ind w:firstLine="640"/>
        <w:jc w:val="both"/>
      </w:pPr>
      <w:r>
        <w:rPr>
          <w:rFonts w:ascii="仿宋_GB2312" w:hAnsi="仿宋_GB2312" w:eastAsia="仿宋_GB2312"/>
          <w:b w:val="0"/>
          <w:sz w:val="32"/>
        </w:rPr>
        <w:t>2.社会保障和就业支出(类)111.87万元</w:t>
      </w:r>
      <w:r>
        <w:rPr>
          <w:rFonts w:hint="eastAsia" w:ascii="仿宋_GB2312" w:hAnsi="仿宋_GB2312" w:eastAsia="仿宋_GB2312"/>
          <w:b w:val="0"/>
          <w:sz w:val="32"/>
          <w:lang w:eastAsia="zh-CN"/>
        </w:rPr>
        <w:t>，</w:t>
      </w:r>
      <w:r>
        <w:rPr>
          <w:rFonts w:ascii="仿宋_GB2312" w:hAnsi="仿宋_GB2312" w:eastAsia="仿宋_GB2312"/>
          <w:b w:val="0"/>
          <w:sz w:val="32"/>
        </w:rPr>
        <w:t>占11.16%。</w:t>
      </w:r>
    </w:p>
    <w:p w14:paraId="4C13FBB0">
      <w:pPr>
        <w:spacing w:line="580" w:lineRule="exact"/>
        <w:ind w:firstLine="640"/>
        <w:jc w:val="both"/>
      </w:pPr>
      <w:r>
        <w:rPr>
          <w:rFonts w:ascii="仿宋_GB2312" w:hAnsi="仿宋_GB2312" w:eastAsia="仿宋_GB2312"/>
          <w:b w:val="0"/>
          <w:sz w:val="32"/>
        </w:rPr>
        <w:t>3.卫生健康支出(类)28.82万元</w:t>
      </w:r>
      <w:r>
        <w:rPr>
          <w:rFonts w:hint="eastAsia" w:ascii="仿宋_GB2312" w:hAnsi="仿宋_GB2312" w:eastAsia="仿宋_GB2312"/>
          <w:b w:val="0"/>
          <w:sz w:val="32"/>
          <w:lang w:eastAsia="zh-CN"/>
        </w:rPr>
        <w:t>，</w:t>
      </w:r>
      <w:r>
        <w:rPr>
          <w:rFonts w:ascii="仿宋_GB2312" w:hAnsi="仿宋_GB2312" w:eastAsia="仿宋_GB2312"/>
          <w:b w:val="0"/>
          <w:sz w:val="32"/>
        </w:rPr>
        <w:t>占2.87%。</w:t>
      </w:r>
    </w:p>
    <w:p w14:paraId="14F63511">
      <w:pPr>
        <w:spacing w:line="580" w:lineRule="exact"/>
        <w:ind w:firstLine="640"/>
        <w:jc w:val="both"/>
      </w:pPr>
      <w:r>
        <w:rPr>
          <w:rFonts w:ascii="仿宋_GB2312" w:hAnsi="仿宋_GB2312" w:eastAsia="仿宋_GB2312"/>
          <w:b w:val="0"/>
          <w:sz w:val="32"/>
        </w:rPr>
        <w:t>4.住房保障支出(类)53.91万元</w:t>
      </w:r>
      <w:r>
        <w:rPr>
          <w:rFonts w:hint="eastAsia" w:ascii="仿宋_GB2312" w:hAnsi="仿宋_GB2312" w:eastAsia="仿宋_GB2312"/>
          <w:b w:val="0"/>
          <w:sz w:val="32"/>
          <w:lang w:eastAsia="zh-CN"/>
        </w:rPr>
        <w:t>，</w:t>
      </w:r>
      <w:r>
        <w:rPr>
          <w:rFonts w:ascii="仿宋_GB2312" w:hAnsi="仿宋_GB2312" w:eastAsia="仿宋_GB2312"/>
          <w:b w:val="0"/>
          <w:sz w:val="32"/>
        </w:rPr>
        <w:t>占5.38%。</w:t>
      </w:r>
    </w:p>
    <w:p w14:paraId="608E34F9">
      <w:pPr>
        <w:spacing w:line="580" w:lineRule="exact"/>
        <w:ind w:firstLine="640"/>
        <w:jc w:val="both"/>
      </w:pPr>
      <w:r>
        <w:rPr>
          <w:rFonts w:ascii="仿宋_GB2312" w:hAnsi="仿宋_GB2312" w:eastAsia="仿宋_GB2312"/>
          <w:b w:val="0"/>
          <w:sz w:val="32"/>
        </w:rPr>
        <w:t>5.粮油物资储备支出(类)171.88万元</w:t>
      </w:r>
      <w:r>
        <w:rPr>
          <w:rFonts w:hint="eastAsia" w:ascii="仿宋_GB2312" w:hAnsi="仿宋_GB2312" w:eastAsia="仿宋_GB2312"/>
          <w:b w:val="0"/>
          <w:sz w:val="32"/>
          <w:lang w:eastAsia="zh-CN"/>
        </w:rPr>
        <w:t>，</w:t>
      </w:r>
      <w:r>
        <w:rPr>
          <w:rFonts w:ascii="仿宋_GB2312" w:hAnsi="仿宋_GB2312" w:eastAsia="仿宋_GB2312"/>
          <w:b w:val="0"/>
          <w:sz w:val="32"/>
        </w:rPr>
        <w:t>占17.14%。</w:t>
      </w:r>
    </w:p>
    <w:p w14:paraId="528B421B">
      <w:pPr>
        <w:spacing w:line="580" w:lineRule="exact"/>
        <w:ind w:firstLine="640"/>
        <w:jc w:val="both"/>
      </w:pPr>
      <w:r>
        <w:rPr>
          <w:rFonts w:ascii="仿宋_GB2312" w:hAnsi="仿宋_GB2312" w:eastAsia="仿宋_GB2312"/>
          <w:b w:val="0"/>
          <w:sz w:val="32"/>
        </w:rPr>
        <w:t>6.灾害防治及应急管理支出(类)7.98万元</w:t>
      </w:r>
      <w:r>
        <w:rPr>
          <w:rFonts w:hint="eastAsia" w:ascii="仿宋_GB2312" w:hAnsi="仿宋_GB2312" w:eastAsia="仿宋_GB2312"/>
          <w:b w:val="0"/>
          <w:sz w:val="32"/>
          <w:lang w:eastAsia="zh-CN"/>
        </w:rPr>
        <w:t>，</w:t>
      </w:r>
      <w:r>
        <w:rPr>
          <w:rFonts w:ascii="仿宋_GB2312" w:hAnsi="仿宋_GB2312" w:eastAsia="仿宋_GB2312"/>
          <w:b w:val="0"/>
          <w:sz w:val="32"/>
        </w:rPr>
        <w:t>占0.80%。</w:t>
      </w:r>
    </w:p>
    <w:p w14:paraId="4E578D35">
      <w:pPr>
        <w:spacing w:line="580" w:lineRule="exact"/>
        <w:ind w:firstLine="640"/>
        <w:jc w:val="both"/>
      </w:pPr>
      <w:r>
        <w:rPr>
          <w:rFonts w:ascii="仿宋_GB2312" w:hAnsi="仿宋_GB2312" w:eastAsia="仿宋_GB2312"/>
          <w:b w:val="0"/>
          <w:sz w:val="32"/>
        </w:rPr>
        <w:t>7.其他支出(类)6.04万元</w:t>
      </w:r>
      <w:r>
        <w:rPr>
          <w:rFonts w:hint="eastAsia" w:ascii="仿宋_GB2312" w:hAnsi="仿宋_GB2312" w:eastAsia="仿宋_GB2312"/>
          <w:b w:val="0"/>
          <w:sz w:val="32"/>
          <w:lang w:eastAsia="zh-CN"/>
        </w:rPr>
        <w:t>，</w:t>
      </w:r>
      <w:r>
        <w:rPr>
          <w:rFonts w:ascii="仿宋_GB2312" w:hAnsi="仿宋_GB2312" w:eastAsia="仿宋_GB2312"/>
          <w:b w:val="0"/>
          <w:sz w:val="32"/>
        </w:rPr>
        <w:t>占0.60%。</w:t>
      </w:r>
    </w:p>
    <w:p w14:paraId="0390F6CB">
      <w:pPr>
        <w:spacing w:line="640" w:lineRule="exact"/>
        <w:ind w:firstLine="640"/>
        <w:jc w:val="both"/>
        <w:outlineLvl w:val="3"/>
      </w:pPr>
      <w:r>
        <w:rPr>
          <w:rFonts w:ascii="楷体_GB2312" w:hAnsi="楷体_GB2312" w:eastAsia="楷体_GB2312"/>
          <w:b/>
          <w:sz w:val="32"/>
        </w:rPr>
        <w:t>（三）一般公共预算财政拨款支出决算具体情况</w:t>
      </w:r>
    </w:p>
    <w:p w14:paraId="299335AE">
      <w:pPr>
        <w:spacing w:line="580" w:lineRule="exact"/>
        <w:ind w:firstLine="640"/>
        <w:jc w:val="both"/>
      </w:pPr>
      <w:r>
        <w:rPr>
          <w:rFonts w:ascii="仿宋_GB2312" w:hAnsi="仿宋_GB2312" w:eastAsia="仿宋_GB2312"/>
          <w:b w:val="0"/>
          <w:sz w:val="32"/>
        </w:rPr>
        <w:t>1.一般公共服务支出(类)发展与改革事务(款)行政运行(项)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支出决算数为326.88万元，比上年决算减少115.43万元，下降26.10%</w:t>
      </w:r>
      <w:r>
        <w:rPr>
          <w:rFonts w:hint="eastAsia" w:ascii="仿宋_GB2312" w:hAnsi="仿宋_GB2312" w:eastAsia="仿宋_GB2312"/>
          <w:b w:val="0"/>
          <w:sz w:val="32"/>
          <w:lang w:eastAsia="zh-CN"/>
        </w:rPr>
        <w:t>，</w:t>
      </w:r>
      <w:r>
        <w:rPr>
          <w:rFonts w:ascii="仿宋_GB2312" w:hAnsi="仿宋_GB2312" w:eastAsia="仿宋_GB2312"/>
          <w:b w:val="0"/>
          <w:sz w:val="32"/>
        </w:rPr>
        <w:t>主要原因是：一是本年在职人员减少</w:t>
      </w:r>
      <w:r>
        <w:rPr>
          <w:rFonts w:hint="eastAsia" w:ascii="仿宋_GB2312" w:hAnsi="仿宋_GB2312" w:eastAsia="仿宋_GB2312"/>
          <w:b w:val="0"/>
          <w:sz w:val="32"/>
          <w:lang w:val="en-US" w:eastAsia="zh-CN"/>
        </w:rPr>
        <w:t>1人</w:t>
      </w:r>
      <w:r>
        <w:rPr>
          <w:rFonts w:ascii="仿宋_GB2312" w:hAnsi="仿宋_GB2312" w:eastAsia="仿宋_GB2312"/>
          <w:b w:val="0"/>
          <w:sz w:val="32"/>
        </w:rPr>
        <w:t>，相应人员经费较上年减少。二是本年功能科目调整，发改委机关运行经费、发展大厦物业费、冷气费上年度在主科目列支，本年在一般行政管理事务科目、机关服务科目列支，导致经费较上年减少。</w:t>
      </w:r>
    </w:p>
    <w:p w14:paraId="0BDADFB2">
      <w:pPr>
        <w:spacing w:line="580" w:lineRule="exact"/>
        <w:ind w:firstLine="640"/>
        <w:jc w:val="both"/>
      </w:pPr>
      <w:r>
        <w:rPr>
          <w:rFonts w:ascii="仿宋_GB2312" w:hAnsi="仿宋_GB2312" w:eastAsia="仿宋_GB2312"/>
          <w:b w:val="0"/>
          <w:sz w:val="32"/>
        </w:rPr>
        <w:t>2.一般公共服务支出(类)发展与改革事务(款)一般行政管理事务(项)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支出决算数为5.00万元，比上年决算增加5.00万元，增长100.00%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主要原因是：本年功能科目调整，发改委机关运行经费上年度在主科目列支，本年在一般行政管理事务列支，导致经费较上年增长。</w:t>
      </w:r>
    </w:p>
    <w:p w14:paraId="7750E37B">
      <w:pPr>
        <w:spacing w:line="580" w:lineRule="exact"/>
        <w:ind w:firstLine="640"/>
        <w:jc w:val="both"/>
      </w:pPr>
      <w:r>
        <w:rPr>
          <w:rFonts w:ascii="仿宋_GB2312" w:hAnsi="仿宋_GB2312" w:eastAsia="仿宋_GB2312"/>
          <w:b w:val="0"/>
          <w:sz w:val="32"/>
        </w:rPr>
        <w:t>3.一般公共服务支出(类)发展与改革事务(款)机关服务(项)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支出决算数为46.20万元，比上年决算增加46.20万元，增长100.00%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主要原因是：本年功能科目调整，发展大厦物业费、冷气费经费上年度在主科目列支，本年在机关服务科目列支，导致经费较上年增长。</w:t>
      </w:r>
    </w:p>
    <w:p w14:paraId="1CE240AA">
      <w:pPr>
        <w:spacing w:line="580" w:lineRule="exact"/>
        <w:ind w:firstLine="640"/>
        <w:jc w:val="both"/>
      </w:pPr>
      <w:r>
        <w:rPr>
          <w:rFonts w:ascii="仿宋_GB2312" w:hAnsi="仿宋_GB2312" w:eastAsia="仿宋_GB2312"/>
          <w:b w:val="0"/>
          <w:sz w:val="32"/>
        </w:rPr>
        <w:t>4.一般公共服务支出(类)发展与改革事务(款)日常经济运行调节(项)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支出决算数为10.00万元，比上年决算增加10.00万元，增长100.00%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主要原因是：本年度新增成本监审项目经费。</w:t>
      </w:r>
    </w:p>
    <w:p w14:paraId="01AADF22">
      <w:pPr>
        <w:spacing w:line="580" w:lineRule="exact"/>
        <w:ind w:firstLine="640"/>
        <w:jc w:val="both"/>
      </w:pPr>
      <w:r>
        <w:rPr>
          <w:rFonts w:ascii="仿宋_GB2312" w:hAnsi="仿宋_GB2312" w:eastAsia="仿宋_GB2312"/>
          <w:b w:val="0"/>
          <w:sz w:val="32"/>
        </w:rPr>
        <w:t>5.一般公共服务支出(类)发展与改革事务(款)事业运行(项)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支出决算数为225.80万元，比上年决算减少30.90万元，下降12.04%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主要原因是：本年事业在职人员辞职2人，相应人员经费较上年减少。</w:t>
      </w:r>
    </w:p>
    <w:p w14:paraId="6E1C2843">
      <w:pPr>
        <w:spacing w:line="580" w:lineRule="exact"/>
        <w:ind w:firstLine="640"/>
        <w:jc w:val="both"/>
      </w:pPr>
      <w:r>
        <w:rPr>
          <w:rFonts w:ascii="仿宋_GB2312" w:hAnsi="仿宋_GB2312" w:eastAsia="仿宋_GB2312"/>
          <w:b w:val="0"/>
          <w:sz w:val="32"/>
        </w:rPr>
        <w:t>6.一般公共服务支出(类)发展与改革事务(款)其他发展与改革事务支出(项)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支出决算数为0.00万元，比上年决算减少7.49万元，下降100.00%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主要原因是：本年减少易地搬迁宣传牌制作费项目。</w:t>
      </w:r>
    </w:p>
    <w:p w14:paraId="39F8B15E">
      <w:pPr>
        <w:spacing w:line="580" w:lineRule="exact"/>
        <w:ind w:firstLine="640"/>
        <w:jc w:val="both"/>
      </w:pPr>
      <w:r>
        <w:rPr>
          <w:rFonts w:ascii="仿宋_GB2312" w:hAnsi="仿宋_GB2312" w:eastAsia="仿宋_GB2312"/>
          <w:b w:val="0"/>
          <w:sz w:val="32"/>
        </w:rPr>
        <w:t>7.一般公共服务支出(类)组织事务(款)其他组织事务支出(项)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支出决算数为8.41万元，比上年决算增加6.08万元，增长260.94%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主要原因是：本年科目调整，为民办实事工作队项目经费上年在其他支出科目列支，本年在其他组织事务支出科目列支，导致经费较上年增加。</w:t>
      </w:r>
    </w:p>
    <w:p w14:paraId="075C91B6">
      <w:pPr>
        <w:spacing w:line="580" w:lineRule="exact"/>
        <w:ind w:firstLine="640"/>
        <w:jc w:val="both"/>
      </w:pPr>
      <w:r>
        <w:rPr>
          <w:rFonts w:ascii="仿宋_GB2312" w:hAnsi="仿宋_GB2312" w:eastAsia="仿宋_GB2312"/>
          <w:b w:val="0"/>
          <w:sz w:val="32"/>
        </w:rPr>
        <w:t>8.社会保障和就业支出(类)行政事业单位养老支出(款)行政单位离退休(项)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支出决算数为40.05万元，比上年决算增加6.55万元，增长19.55%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404ED887">
      <w:pPr>
        <w:spacing w:line="580" w:lineRule="exact"/>
        <w:ind w:firstLine="640"/>
        <w:jc w:val="both"/>
      </w:pPr>
      <w:r>
        <w:rPr>
          <w:rFonts w:ascii="仿宋_GB2312" w:hAnsi="仿宋_GB2312" w:eastAsia="仿宋_GB2312"/>
          <w:b w:val="0"/>
          <w:sz w:val="32"/>
        </w:rPr>
        <w:t>9.社会保障和就业支出(类)行政事业单位养老支出(款)事业单位离退休(项)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支出决算数为2.58万元，比上年决算增加1.68万元，增长186.67%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193D951F">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支出决算数为69.24万元，比上年决算增加13.03万元，增长23.18%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1F22900F">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支出决算数为0.00万元，比上年决算减少21.22万元，下降100.00%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无新增</w:t>
      </w:r>
      <w:r>
        <w:rPr>
          <w:rFonts w:ascii="仿宋_GB2312" w:hAnsi="仿宋_GB2312" w:eastAsia="仿宋_GB2312"/>
          <w:b w:val="0"/>
          <w:sz w:val="32"/>
        </w:rPr>
        <w:t>退休人员，职业年金缴费较上年减少。</w:t>
      </w:r>
    </w:p>
    <w:p w14:paraId="5C76E3E1">
      <w:pPr>
        <w:spacing w:line="580" w:lineRule="exact"/>
        <w:ind w:firstLine="640"/>
        <w:jc w:val="both"/>
      </w:pPr>
      <w:r>
        <w:rPr>
          <w:rFonts w:ascii="仿宋_GB2312" w:hAnsi="仿宋_GB2312" w:eastAsia="仿宋_GB2312"/>
          <w:b w:val="0"/>
          <w:sz w:val="32"/>
        </w:rPr>
        <w:t>12.社会保障和就业支出(类)抚恤(款)死亡抚恤(项)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支出决算数为0.00万元，比上年决算减少34.87万元，下降100.00%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14:paraId="1C976C60">
      <w:pPr>
        <w:spacing w:line="580" w:lineRule="exact"/>
        <w:ind w:firstLine="640"/>
        <w:jc w:val="both"/>
      </w:pPr>
      <w:r>
        <w:rPr>
          <w:rFonts w:ascii="仿宋_GB2312" w:hAnsi="仿宋_GB2312" w:eastAsia="仿宋_GB2312"/>
          <w:b w:val="0"/>
          <w:sz w:val="32"/>
        </w:rPr>
        <w:t>13.卫生健康支出(类)行政事业单位医疗(款)行政单位医疗(项)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支出决算数为17.74万元，比上年决算增加1.51万元，增长9.30%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050DEE26">
      <w:pPr>
        <w:spacing w:line="580" w:lineRule="exact"/>
        <w:ind w:firstLine="640"/>
        <w:jc w:val="both"/>
      </w:pPr>
      <w:r>
        <w:rPr>
          <w:rFonts w:ascii="仿宋_GB2312" w:hAnsi="仿宋_GB2312" w:eastAsia="仿宋_GB2312"/>
          <w:b w:val="0"/>
          <w:sz w:val="32"/>
        </w:rPr>
        <w:t>14.卫生健康支出(类)行政事业单位医疗(款)事业单位医疗(项)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支出决算数为11.08万元，比上年决算增加3.52万元，增长46.56%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0FC64DC9">
      <w:pPr>
        <w:spacing w:line="580" w:lineRule="exact"/>
        <w:ind w:firstLine="640"/>
        <w:jc w:val="both"/>
      </w:pPr>
      <w:r>
        <w:rPr>
          <w:rFonts w:ascii="仿宋_GB2312" w:hAnsi="仿宋_GB2312" w:eastAsia="仿宋_GB2312"/>
          <w:b w:val="0"/>
          <w:sz w:val="32"/>
        </w:rPr>
        <w:t>15.城乡社区支出(类)其他城乡社区支出(款)其他城乡社区支出(项)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支出决算数为0.00万元，比上年决算减少9.80万元，下降100.00%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主要原因是：本年减少易地搬迁昆仑佳苑涂料粉刷工程。</w:t>
      </w:r>
    </w:p>
    <w:p w14:paraId="5B98BCBE">
      <w:pPr>
        <w:spacing w:line="580" w:lineRule="exact"/>
        <w:ind w:firstLine="640"/>
        <w:jc w:val="both"/>
      </w:pPr>
      <w:r>
        <w:rPr>
          <w:rFonts w:ascii="仿宋_GB2312" w:hAnsi="仿宋_GB2312" w:eastAsia="仿宋_GB2312"/>
          <w:b w:val="0"/>
          <w:sz w:val="32"/>
        </w:rPr>
        <w:t>16.住房保障支出(类)住房改革支出(款)住房公积金(项)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支出决算数为53.91万元，比上年决算增加8.01万元，增长17.45%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41D36698">
      <w:pPr>
        <w:spacing w:line="580" w:lineRule="exact"/>
        <w:ind w:firstLine="640"/>
        <w:jc w:val="both"/>
      </w:pPr>
      <w:r>
        <w:rPr>
          <w:rFonts w:ascii="仿宋_GB2312" w:hAnsi="仿宋_GB2312" w:eastAsia="仿宋_GB2312"/>
          <w:b w:val="0"/>
          <w:sz w:val="32"/>
        </w:rPr>
        <w:t>17.粮油物资储备支出(类)粮油物资事务(款)其他粮油物资事务支出(项)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支出决算数为94.71万元，比上年决算减少367.41万元，下降79.51%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主要原因是：本年度产粮大县项目奖励资金被上级收回，导致</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5C864C72">
      <w:pPr>
        <w:spacing w:line="580" w:lineRule="exact"/>
        <w:ind w:firstLine="640"/>
        <w:jc w:val="both"/>
      </w:pPr>
      <w:r>
        <w:rPr>
          <w:rFonts w:ascii="仿宋_GB2312" w:hAnsi="仿宋_GB2312" w:eastAsia="仿宋_GB2312"/>
          <w:b w:val="0"/>
          <w:sz w:val="32"/>
        </w:rPr>
        <w:t>18.粮油物资储备支出(类)粮油储备(款)储备粮油补贴(项)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支出决算数为64.00万元，比上年决算减少61.52万元，下降49.01%</w:t>
      </w:r>
      <w:r>
        <w:rPr>
          <w:rFonts w:hint="eastAsia" w:ascii="仿宋_GB2312" w:hAnsi="仿宋_GB2312" w:eastAsia="仿宋_GB2312"/>
          <w:b w:val="0"/>
          <w:sz w:val="32"/>
          <w:lang w:eastAsia="zh-CN"/>
        </w:rPr>
        <w:t>，</w:t>
      </w:r>
      <w:r>
        <w:rPr>
          <w:rFonts w:ascii="仿宋_GB2312" w:hAnsi="仿宋_GB2312" w:eastAsia="仿宋_GB2312"/>
          <w:b w:val="0"/>
          <w:sz w:val="32"/>
        </w:rPr>
        <w:t>主要原因是：上年度支出粮油补贴包含以前年度拖欠粮油储备保管费及利息补贴，本年支出仅包含当年粮油储备保管费及利息补贴，</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p>
    <w:p w14:paraId="5907D3EB">
      <w:pPr>
        <w:spacing w:line="580" w:lineRule="exact"/>
        <w:ind w:firstLine="640"/>
        <w:jc w:val="both"/>
      </w:pPr>
      <w:r>
        <w:rPr>
          <w:rFonts w:ascii="仿宋_GB2312" w:hAnsi="仿宋_GB2312" w:eastAsia="仿宋_GB2312"/>
          <w:b w:val="0"/>
          <w:sz w:val="32"/>
        </w:rPr>
        <w:t>19.粮油物资储备支出(类)重要商品储备(款)应急物资储备(项)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支出决算数为13.17万元，比上年决算增加13.17万元，增长100.00%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主要原因是：本年新增2020年拖欠YQ采购物资费用。</w:t>
      </w:r>
    </w:p>
    <w:p w14:paraId="698B51D2">
      <w:pPr>
        <w:spacing w:line="580" w:lineRule="exact"/>
        <w:ind w:firstLine="640"/>
        <w:jc w:val="both"/>
      </w:pPr>
      <w:r>
        <w:rPr>
          <w:rFonts w:ascii="仿宋_GB2312" w:hAnsi="仿宋_GB2312" w:eastAsia="仿宋_GB2312"/>
          <w:b w:val="0"/>
          <w:sz w:val="32"/>
        </w:rPr>
        <w:t>20.灾害防治及应急管理支出(类)应急管理事务(款)应急管理(项)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支出决算数为7.98万元，比上年决算增加7.98万元，增长100.00%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主要原因是：本年新增以前年度拖欠仓储整理服务费及物资采购运输费。</w:t>
      </w:r>
    </w:p>
    <w:p w14:paraId="295F444A">
      <w:pPr>
        <w:spacing w:line="580" w:lineRule="exact"/>
        <w:ind w:firstLine="640"/>
        <w:jc w:val="both"/>
      </w:pPr>
      <w:r>
        <w:rPr>
          <w:rFonts w:ascii="仿宋_GB2312" w:hAnsi="仿宋_GB2312" w:eastAsia="仿宋_GB2312"/>
          <w:b w:val="0"/>
          <w:sz w:val="32"/>
        </w:rPr>
        <w:t>21.其他支出(类)其他支出(款)其他支出(项)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支出决算数为6.04万元，比上年决算减少7.73万元，下降56.14%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主要原因是：本年科目调整，为民办实事工作队项目经费上年在其他支出科目列支，本年在其他组织事务支出科目列支，导致经费较上年减少。</w:t>
      </w:r>
    </w:p>
    <w:p w14:paraId="59B49E7A">
      <w:pPr>
        <w:spacing w:line="640" w:lineRule="exact"/>
        <w:ind w:firstLine="640"/>
        <w:jc w:val="both"/>
        <w:outlineLvl w:val="2"/>
      </w:pPr>
      <w:r>
        <w:rPr>
          <w:rFonts w:ascii="黑体" w:hAnsi="黑体" w:eastAsia="黑体"/>
          <w:sz w:val="32"/>
        </w:rPr>
        <w:t>六、一般公共预算财政拨款基本支出决算情况说明</w:t>
      </w:r>
    </w:p>
    <w:p w14:paraId="6AAD2753">
      <w:pPr>
        <w:spacing w:line="580" w:lineRule="exact"/>
        <w:ind w:firstLine="640"/>
        <w:jc w:val="both"/>
      </w:pPr>
      <w:r>
        <w:rPr>
          <w:rFonts w:ascii="仿宋_GB2312" w:hAnsi="仿宋_GB2312" w:eastAsia="仿宋_GB2312"/>
          <w:b w:val="0"/>
          <w:sz w:val="32"/>
        </w:rPr>
        <w:t>2024年度一般公共预算财政拨款基本支出749.49万元，其中：</w:t>
      </w:r>
      <w:r>
        <w:rPr>
          <w:rFonts w:ascii="仿宋_GB2312" w:hAnsi="仿宋_GB2312" w:eastAsia="仿宋_GB2312"/>
          <w:b/>
          <w:sz w:val="32"/>
        </w:rPr>
        <w:t>人员经费709.66万元，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包括：基本工资、津贴补贴、奖金、机关事业单位基本养老保险缴费、职工基本医疗保险缴费、其他社会保障缴费、住房公积金、退休费、生活补助、奖励金。</w:t>
      </w:r>
    </w:p>
    <w:p w14:paraId="186F5729">
      <w:pPr>
        <w:spacing w:line="580" w:lineRule="exact"/>
        <w:ind w:firstLine="640"/>
        <w:jc w:val="both"/>
      </w:pPr>
      <w:r>
        <w:rPr>
          <w:rFonts w:ascii="仿宋_GB2312" w:hAnsi="仿宋_GB2312" w:eastAsia="仿宋_GB2312"/>
          <w:b/>
          <w:sz w:val="32"/>
        </w:rPr>
        <w:t>公用经费39.83万元，</w:t>
      </w:r>
      <w:r>
        <w:rPr>
          <w:rFonts w:ascii="仿宋_GB2312" w:hAnsi="仿宋_GB2312" w:eastAsia="仿宋_GB2312"/>
          <w:b w:val="0"/>
          <w:sz w:val="32"/>
        </w:rPr>
        <w:t>包括：办公费、印刷费、水费、电费、邮电费、取暖费、差旅费、维修（护）费、公务用车运行维护费、税金及附加费用。</w:t>
      </w:r>
    </w:p>
    <w:p w14:paraId="18524BCF">
      <w:pPr>
        <w:spacing w:line="640" w:lineRule="exact"/>
        <w:ind w:firstLine="640"/>
        <w:jc w:val="both"/>
        <w:outlineLvl w:val="2"/>
      </w:pPr>
      <w:r>
        <w:rPr>
          <w:rFonts w:ascii="黑体" w:hAnsi="黑体" w:eastAsia="黑体"/>
          <w:sz w:val="32"/>
        </w:rPr>
        <w:t>七、政府性基金预算财政拨款收入支出决算情况说明</w:t>
      </w:r>
    </w:p>
    <w:p w14:paraId="7925BBBA">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6CDCC50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减少0.25万元，下降100.00%，主要原因是：本年减少昆仑佳苑管委会大门吊装项目。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本年未安排政府性基金预算</w:t>
      </w:r>
      <w:r>
        <w:rPr>
          <w:rFonts w:ascii="仿宋_GB2312" w:hAnsi="仿宋_GB2312" w:eastAsia="仿宋_GB2312"/>
          <w:b w:val="0"/>
          <w:sz w:val="32"/>
        </w:rPr>
        <w:t>。</w:t>
      </w:r>
    </w:p>
    <w:p w14:paraId="6BB07A72">
      <w:pPr>
        <w:spacing w:line="580" w:lineRule="exact"/>
        <w:ind w:firstLine="640"/>
        <w:jc w:val="both"/>
      </w:pPr>
      <w:r>
        <w:rPr>
          <w:rFonts w:ascii="仿宋_GB2312" w:hAnsi="仿宋_GB2312" w:eastAsia="仿宋_GB2312"/>
          <w:b w:val="0"/>
          <w:sz w:val="32"/>
        </w:rPr>
        <w:t>政府性基金预算财政拨款支出0.00万元。</w:t>
      </w:r>
    </w:p>
    <w:p w14:paraId="3358445C">
      <w:pPr>
        <w:spacing w:line="580" w:lineRule="exact"/>
        <w:ind w:firstLine="640"/>
        <w:jc w:val="both"/>
      </w:pPr>
      <w:r>
        <w:rPr>
          <w:rFonts w:ascii="仿宋_GB2312" w:hAnsi="仿宋_GB2312" w:eastAsia="仿宋_GB2312"/>
          <w:b w:val="0"/>
          <w:sz w:val="32"/>
        </w:rPr>
        <w:t>1.城乡社区支出(类)城市基础设施配套费安排的支出(款)其他城市基础设施配套费安排的支出(项)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支出决算数为0.00万元，比上年决算减少0.25万元，下降100.00%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主要原因是：本年减少昆仑佳苑管委会大门吊装项目。</w:t>
      </w:r>
    </w:p>
    <w:p w14:paraId="179448B1">
      <w:pPr>
        <w:spacing w:line="640" w:lineRule="exact"/>
        <w:ind w:firstLine="640"/>
        <w:jc w:val="both"/>
        <w:outlineLvl w:val="2"/>
      </w:pPr>
      <w:r>
        <w:rPr>
          <w:rFonts w:ascii="黑体" w:hAnsi="黑体" w:eastAsia="黑体"/>
          <w:sz w:val="32"/>
        </w:rPr>
        <w:t>八、国有资本经营预算财政拨款收入支出决算情况说明</w:t>
      </w:r>
    </w:p>
    <w:p w14:paraId="21AA245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DFF5D78">
      <w:pPr>
        <w:spacing w:line="640" w:lineRule="exact"/>
        <w:ind w:firstLine="640"/>
        <w:jc w:val="both"/>
        <w:outlineLvl w:val="2"/>
      </w:pPr>
      <w:r>
        <w:rPr>
          <w:rFonts w:ascii="黑体" w:hAnsi="黑体" w:eastAsia="黑体"/>
          <w:sz w:val="32"/>
        </w:rPr>
        <w:t>九、财政拨款“三公”经费支出决算情况说明</w:t>
      </w:r>
    </w:p>
    <w:p w14:paraId="7FB743F3">
      <w:pPr>
        <w:spacing w:line="580" w:lineRule="exact"/>
        <w:ind w:firstLine="640"/>
        <w:jc w:val="both"/>
      </w:pPr>
      <w:r>
        <w:rPr>
          <w:rFonts w:ascii="仿宋_GB2312" w:hAnsi="仿宋_GB2312" w:eastAsia="仿宋_GB2312"/>
          <w:b/>
          <w:sz w:val="32"/>
        </w:rPr>
        <w:t>2024年度财政拨款“三公”经费支出5.17万元，</w:t>
      </w:r>
      <w:r>
        <w:rPr>
          <w:rFonts w:ascii="仿宋_GB2312" w:hAnsi="仿宋_GB2312" w:eastAsia="仿宋_GB2312"/>
          <w:b w:val="0"/>
          <w:sz w:val="32"/>
        </w:rPr>
        <w:t>比上年增加2.47万元，增长91.48%，主要原因是：本年支付以前年度公务用车维修费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5.17万元，占100.00%，比上年增加2.47万元，增长91.48%，主要原因是：本年支付以前年度公务用车维修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。公务接待费支出0.00万元，占0.00%，比上年增加0.00万元，增长0.00%，主要原因是：2023年与2024年均未安排公务接待费支出。</w:t>
      </w:r>
    </w:p>
    <w:p w14:paraId="0CC391C2">
      <w:pPr>
        <w:spacing w:line="580" w:lineRule="exact"/>
        <w:ind w:firstLine="640"/>
        <w:jc w:val="both"/>
      </w:pPr>
      <w:r>
        <w:rPr>
          <w:rFonts w:ascii="仿宋_GB2312" w:hAnsi="仿宋_GB2312" w:eastAsia="仿宋_GB2312"/>
          <w:b/>
          <w:sz w:val="32"/>
        </w:rPr>
        <w:t>具体情况如下：</w:t>
      </w:r>
    </w:p>
    <w:p w14:paraId="1824E20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03F625D">
      <w:pPr>
        <w:spacing w:line="580" w:lineRule="exact"/>
        <w:ind w:firstLine="640"/>
        <w:jc w:val="both"/>
      </w:pPr>
      <w:r>
        <w:rPr>
          <w:rFonts w:ascii="仿宋_GB2312" w:hAnsi="仿宋_GB2312" w:eastAsia="仿宋_GB2312"/>
          <w:b w:val="0"/>
          <w:sz w:val="32"/>
        </w:rPr>
        <w:t>公务用车购置及运行维护费5.17万元，其中：公务用车购置费0.00万元，公务用车运行维护费5.17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5AFFBBF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93ABD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5.40万元，决算数5.17万元，预决算差异率-4.26%，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5.40万元，决算数5.17万元，预决算差异率-4.26%，主要原因是：严格落实中央八项规定精神，厉行节约，减少经费支出。公务接待费全年预算数0.00万元，决算数0.00万元，预决算差异率0.00%，主要原因是：本单位无公务接待费。</w:t>
      </w:r>
    </w:p>
    <w:p w14:paraId="5244BC39">
      <w:pPr>
        <w:spacing w:line="640" w:lineRule="exact"/>
        <w:ind w:firstLine="640"/>
        <w:jc w:val="both"/>
        <w:outlineLvl w:val="2"/>
      </w:pPr>
      <w:r>
        <w:rPr>
          <w:rFonts w:ascii="黑体" w:hAnsi="黑体" w:eastAsia="黑体"/>
          <w:sz w:val="32"/>
        </w:rPr>
        <w:t>十、其他重要事项的情况说明</w:t>
      </w:r>
    </w:p>
    <w:p w14:paraId="60D25016">
      <w:pPr>
        <w:spacing w:line="640" w:lineRule="exact"/>
        <w:ind w:firstLine="640"/>
        <w:jc w:val="both"/>
        <w:outlineLvl w:val="3"/>
      </w:pPr>
      <w:r>
        <w:rPr>
          <w:rFonts w:ascii="楷体_GB2312" w:hAnsi="楷体_GB2312" w:eastAsia="楷体_GB2312"/>
          <w:b/>
          <w:sz w:val="32"/>
        </w:rPr>
        <w:t>（一）机关运行经费及公用经费支出情况</w:t>
      </w:r>
    </w:p>
    <w:p w14:paraId="5DEBF98E">
      <w:pPr>
        <w:spacing w:line="580" w:lineRule="exact"/>
        <w:ind w:firstLine="640"/>
        <w:jc w:val="both"/>
      </w:pPr>
      <w:r>
        <w:rPr>
          <w:rFonts w:ascii="仿宋_GB2312" w:hAnsi="仿宋_GB2312" w:eastAsia="仿宋_GB2312"/>
          <w:b w:val="0"/>
          <w:sz w:val="32"/>
        </w:rPr>
        <w:t>2024年度阿克陶县发展和改革委员会（行政单位和参照公务员法管理事业单位）机关运行经费支出39.83万元，比上年减少84.57万元，下降67.98%，主要原因是：本年发展大厦物业费、发展大厦冷气费、发改委机关运行经费在项目中列支，导致公用经费减少。</w:t>
      </w:r>
    </w:p>
    <w:p w14:paraId="69FE764B">
      <w:pPr>
        <w:spacing w:line="640" w:lineRule="exact"/>
        <w:ind w:firstLine="640"/>
        <w:jc w:val="both"/>
        <w:outlineLvl w:val="3"/>
      </w:pPr>
      <w:r>
        <w:rPr>
          <w:rFonts w:ascii="楷体_GB2312" w:hAnsi="楷体_GB2312" w:eastAsia="楷体_GB2312"/>
          <w:b/>
          <w:sz w:val="32"/>
        </w:rPr>
        <w:t>（二）政府采购情况</w:t>
      </w:r>
    </w:p>
    <w:p w14:paraId="02B46FFF">
      <w:pPr>
        <w:spacing w:line="580" w:lineRule="exact"/>
        <w:ind w:firstLine="640"/>
        <w:jc w:val="both"/>
      </w:pPr>
      <w:r>
        <w:rPr>
          <w:rFonts w:ascii="仿宋_GB2312" w:hAnsi="仿宋_GB2312" w:eastAsia="仿宋_GB2312"/>
          <w:b w:val="0"/>
          <w:sz w:val="32"/>
        </w:rPr>
        <w:t>2024年度政府采购支出总额4.24万元，其中：政府采购货物支出0.60万元、政府采购工程支出0.00万元、政府采购服务支出3.64万元。</w:t>
      </w:r>
    </w:p>
    <w:p w14:paraId="4F15B6C2">
      <w:pPr>
        <w:spacing w:line="580" w:lineRule="exact"/>
        <w:ind w:firstLine="640"/>
        <w:jc w:val="both"/>
      </w:pPr>
      <w:r>
        <w:rPr>
          <w:rFonts w:ascii="仿宋_GB2312" w:hAnsi="仿宋_GB2312" w:eastAsia="仿宋_GB2312"/>
          <w:b w:val="0"/>
          <w:sz w:val="32"/>
        </w:rPr>
        <w:t>授予中小企业合同金额3.64万元，占政府采购支出总额的85.85%，其中：授予小微企业合同金额2.88万元，占政府采购支出总额的67.92%。</w:t>
      </w:r>
    </w:p>
    <w:p w14:paraId="79230475">
      <w:pPr>
        <w:spacing w:line="640" w:lineRule="exact"/>
        <w:ind w:firstLine="640"/>
        <w:jc w:val="both"/>
        <w:outlineLvl w:val="3"/>
      </w:pPr>
      <w:r>
        <w:rPr>
          <w:rFonts w:ascii="楷体_GB2312" w:hAnsi="楷体_GB2312" w:eastAsia="楷体_GB2312"/>
          <w:b/>
          <w:sz w:val="32"/>
        </w:rPr>
        <w:t>（三）国有资产占用情况说明</w:t>
      </w:r>
    </w:p>
    <w:p w14:paraId="2D5A06A8">
      <w:pPr>
        <w:spacing w:line="580" w:lineRule="exact"/>
        <w:ind w:firstLine="640"/>
        <w:jc w:val="both"/>
      </w:pPr>
      <w:r>
        <w:rPr>
          <w:rFonts w:ascii="仿宋_GB2312" w:hAnsi="仿宋_GB2312" w:eastAsia="仿宋_GB2312"/>
          <w:b w:val="0"/>
          <w:sz w:val="32"/>
        </w:rPr>
        <w:t>截至2024年12月31日，房屋14,748.56平方米，价值1,893.62万元。车辆3辆，价值60.74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04D0C225">
      <w:pPr>
        <w:spacing w:line="640" w:lineRule="exact"/>
        <w:ind w:firstLine="640"/>
        <w:jc w:val="both"/>
        <w:outlineLvl w:val="2"/>
      </w:pPr>
      <w:r>
        <w:rPr>
          <w:rFonts w:ascii="黑体" w:hAnsi="黑体" w:eastAsia="黑体"/>
          <w:sz w:val="32"/>
        </w:rPr>
        <w:t>十一、预算绩效的情况说明</w:t>
      </w:r>
    </w:p>
    <w:p w14:paraId="106926F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1,282.52万元，实际执行总额1,203.67万元；预算绩效评价项目10个，全年预算数291.59万元，全年执行数75.98万元。预算绩效管理取得的成效：一是不断完善各项预算管理制度，根据新形势和新要求，结合不断出台的各项制度，制定相应的预算管理制度。强化预算管理，事前必编预算，控制经费使用，使用必问绩效，将绩效管理贯穿于预算；二是加强宣传，加大对各项制度的执行力度，杜绝有令不行、有禁不止的情况发生。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继续加大绩效工作宣传力度，强化绩效理念；二是继续完善绩效指标，提高整体绩效目标质量，进一步提升预算精细化管理水平；三是继续完善预算绩效管理相关工作制度，建立全过程预算绩效管理链条，有效贯彻落实全面实施绩效管理的精神。具体附整体支出绩效自评表，项目支出绩效自评表和评价报告。</w:t>
      </w:r>
    </w:p>
    <w:p w14:paraId="412EA85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7384917">
        <w:tblPrEx>
          <w:tblCellMar>
            <w:top w:w="0" w:type="dxa"/>
            <w:left w:w="108" w:type="dxa"/>
            <w:bottom w:w="0" w:type="dxa"/>
            <w:right w:w="108" w:type="dxa"/>
          </w:tblCellMar>
        </w:tblPrEx>
        <w:tc>
          <w:tcPr>
            <w:tcW w:w="8840" w:type="dxa"/>
            <w:gridSpan w:val="8"/>
            <w:vAlign w:val="center"/>
          </w:tcPr>
          <w:p w14:paraId="6EA50420">
            <w:pPr>
              <w:jc w:val="center"/>
            </w:pPr>
            <w:r>
              <w:rPr>
                <w:rFonts w:ascii="宋体" w:hAnsi="宋体" w:eastAsia="宋体"/>
                <w:sz w:val="24"/>
              </w:rPr>
              <w:t>单位整体支出绩效自评表</w:t>
            </w:r>
          </w:p>
        </w:tc>
      </w:tr>
      <w:tr w14:paraId="5655E810">
        <w:tblPrEx>
          <w:tblCellMar>
            <w:top w:w="0" w:type="dxa"/>
            <w:left w:w="108" w:type="dxa"/>
            <w:bottom w:w="0" w:type="dxa"/>
            <w:right w:w="108" w:type="dxa"/>
          </w:tblCellMar>
        </w:tblPrEx>
        <w:tc>
          <w:tcPr>
            <w:tcW w:w="8840" w:type="dxa"/>
            <w:gridSpan w:val="8"/>
            <w:vAlign w:val="center"/>
          </w:tcPr>
          <w:p w14:paraId="18DBF222">
            <w:pPr>
              <w:jc w:val="center"/>
            </w:pPr>
            <w:r>
              <w:rPr>
                <w:rFonts w:ascii="宋体" w:hAnsi="宋体" w:eastAsia="宋体"/>
                <w:sz w:val="24"/>
              </w:rPr>
              <w:t>（2024年度）</w:t>
            </w:r>
          </w:p>
        </w:tc>
      </w:tr>
      <w:tr w14:paraId="400F069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F6B0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CB253C">
            <w:pPr>
              <w:jc w:val="center"/>
            </w:pPr>
            <w:r>
              <w:rPr>
                <w:rFonts w:ascii="宋体" w:hAnsi="宋体" w:eastAsia="宋体"/>
                <w:sz w:val="16"/>
              </w:rPr>
              <w:t>阿克陶县发展和改革委员会</w:t>
            </w:r>
          </w:p>
        </w:tc>
      </w:tr>
      <w:tr w14:paraId="0899671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531C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594A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C466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34E19">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88CC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80B1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1E56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22B65">
            <w:pPr>
              <w:jc w:val="center"/>
            </w:pPr>
            <w:r>
              <w:rPr>
                <w:rFonts w:ascii="宋体" w:hAnsi="宋体" w:eastAsia="宋体"/>
                <w:sz w:val="16"/>
              </w:rPr>
              <w:t>得分</w:t>
            </w:r>
          </w:p>
        </w:tc>
      </w:tr>
      <w:tr w14:paraId="641E3E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B404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9ED6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71932">
            <w:pPr>
              <w:jc w:val="center"/>
            </w:pPr>
            <w:r>
              <w:rPr>
                <w:rFonts w:ascii="宋体" w:hAnsi="宋体" w:eastAsia="宋体"/>
                <w:sz w:val="16"/>
              </w:rPr>
              <w:t>2,803.07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76846">
            <w:pPr>
              <w:jc w:val="center"/>
            </w:pPr>
            <w:r>
              <w:rPr>
                <w:rFonts w:ascii="宋体" w:hAnsi="宋体" w:eastAsia="宋体"/>
                <w:sz w:val="16"/>
              </w:rPr>
              <w:t>1,282.52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F2286">
            <w:pPr>
              <w:jc w:val="center"/>
            </w:pPr>
            <w:r>
              <w:rPr>
                <w:rFonts w:ascii="宋体" w:hAnsi="宋体" w:eastAsia="宋体"/>
                <w:sz w:val="16"/>
              </w:rPr>
              <w:t>1,203.67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B3A0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38D5E">
            <w:pPr>
              <w:jc w:val="center"/>
            </w:pPr>
            <w:r>
              <w:rPr>
                <w:rFonts w:ascii="宋体" w:hAnsi="宋体" w:eastAsia="宋体"/>
                <w:sz w:val="16"/>
              </w:rPr>
              <w:t>93.85%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2A290">
            <w:pPr>
              <w:jc w:val="center"/>
            </w:pPr>
            <w:r>
              <w:rPr>
                <w:rFonts w:ascii="宋体" w:hAnsi="宋体" w:eastAsia="宋体"/>
                <w:sz w:val="16"/>
              </w:rPr>
              <w:t>9.38</w:t>
            </w:r>
          </w:p>
        </w:tc>
      </w:tr>
      <w:tr w14:paraId="4CF402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7A5C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0B93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43155">
            <w:pPr>
              <w:jc w:val="center"/>
            </w:pPr>
            <w:r>
              <w:rPr>
                <w:rFonts w:ascii="宋体" w:hAnsi="宋体" w:eastAsia="宋体"/>
                <w:sz w:val="16"/>
              </w:rPr>
              <w:t>1,639.90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A06294">
            <w:pPr>
              <w:jc w:val="center"/>
            </w:pPr>
            <w:r>
              <w:rPr>
                <w:rFonts w:ascii="宋体" w:hAnsi="宋体" w:eastAsia="宋体"/>
                <w:sz w:val="16"/>
              </w:rPr>
              <w:t>103.79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C3086">
            <w:pPr>
              <w:jc w:val="center"/>
            </w:pPr>
            <w:r>
              <w:rPr>
                <w:rFonts w:ascii="宋体" w:hAnsi="宋体" w:eastAsia="宋体"/>
                <w:sz w:val="16"/>
              </w:rPr>
              <w:t>103.79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E6C3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AF3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5BF29">
            <w:pPr>
              <w:jc w:val="center"/>
            </w:pPr>
            <w:r>
              <w:rPr>
                <w:rFonts w:ascii="宋体" w:hAnsi="宋体" w:eastAsia="宋体"/>
                <w:sz w:val="16"/>
              </w:rPr>
              <w:t>—</w:t>
            </w:r>
          </w:p>
        </w:tc>
      </w:tr>
      <w:tr w14:paraId="2803C4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8282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12A7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0B5E7">
            <w:pPr>
              <w:jc w:val="center"/>
            </w:pPr>
            <w:r>
              <w:rPr>
                <w:rFonts w:ascii="宋体" w:hAnsi="宋体" w:eastAsia="宋体"/>
                <w:sz w:val="16"/>
              </w:rPr>
              <w:t>1,163.17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ED1A9">
            <w:pPr>
              <w:jc w:val="center"/>
            </w:pPr>
            <w:r>
              <w:rPr>
                <w:rFonts w:ascii="宋体" w:hAnsi="宋体" w:eastAsia="宋体"/>
                <w:sz w:val="16"/>
              </w:rPr>
              <w:t>898.97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6E314">
            <w:pPr>
              <w:jc w:val="center"/>
            </w:pPr>
            <w:r>
              <w:rPr>
                <w:rFonts w:ascii="宋体" w:hAnsi="宋体" w:eastAsia="宋体"/>
                <w:sz w:val="16"/>
              </w:rPr>
              <w:t>899.00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5926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90B9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D8299">
            <w:pPr>
              <w:jc w:val="center"/>
            </w:pPr>
            <w:r>
              <w:rPr>
                <w:rFonts w:ascii="宋体" w:hAnsi="宋体" w:eastAsia="宋体"/>
                <w:sz w:val="16"/>
              </w:rPr>
              <w:t>—</w:t>
            </w:r>
          </w:p>
        </w:tc>
      </w:tr>
      <w:tr w14:paraId="081D4C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E805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71B1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46E4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C24FE">
            <w:pPr>
              <w:jc w:val="center"/>
            </w:pPr>
            <w:r>
              <w:rPr>
                <w:rFonts w:ascii="宋体" w:hAnsi="宋体" w:eastAsia="宋体"/>
                <w:sz w:val="16"/>
              </w:rPr>
              <w:t>279.76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EEFF5">
            <w:pPr>
              <w:jc w:val="center"/>
            </w:pPr>
            <w:r>
              <w:rPr>
                <w:rFonts w:ascii="宋体" w:hAnsi="宋体" w:eastAsia="宋体"/>
                <w:sz w:val="16"/>
              </w:rPr>
              <w:t>200.88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16F6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ACD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7FBE9">
            <w:pPr>
              <w:jc w:val="center"/>
            </w:pPr>
            <w:r>
              <w:rPr>
                <w:rFonts w:ascii="宋体" w:hAnsi="宋体" w:eastAsia="宋体"/>
                <w:sz w:val="16"/>
              </w:rPr>
              <w:t>—</w:t>
            </w:r>
          </w:p>
        </w:tc>
      </w:tr>
      <w:tr w14:paraId="12FAE89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DE37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EB0D3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ED0F24">
            <w:pPr>
              <w:jc w:val="center"/>
            </w:pPr>
            <w:r>
              <w:rPr>
                <w:rFonts w:ascii="宋体" w:hAnsi="宋体" w:eastAsia="宋体"/>
                <w:sz w:val="16"/>
              </w:rPr>
              <w:t>实际完成情况</w:t>
            </w:r>
          </w:p>
        </w:tc>
      </w:tr>
      <w:tr w14:paraId="60EAEC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CF72E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109C08">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确保2024年发改各项重点工作任务取得实效，一是正确处理社会稳定与高质量发展之间的关系；二是管好用好中央预算内投资、地债资金，发挥政府投资的引导作用；三是加大项目储备力度，稳定有效投资增长；四是深化“放管服”改革；五是加快对内对外开放；六是做好政府定价与价格认证工作；七是强化粮食流通与安全管理。</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6B1759">
            <w:pPr>
              <w:jc w:val="both"/>
            </w:pPr>
            <w:r>
              <w:rPr>
                <w:rFonts w:ascii="宋体" w:hAnsi="宋体" w:eastAsia="宋体"/>
                <w:sz w:val="16"/>
              </w:rPr>
              <w:t>确保在职人员29人的工资、津贴、补贴、社保、医保、公积金等人员保障性经费能够依规、按时、足额发放或缴纳，提升部门人员工作积极性和服务质量；价格认证案件办结率100%，项目审批办结率100%，粮食执法监督检查覆盖率100%，年度重点工作任务数量3件，重点工作办结率100%，项目完成及时率100%，保障部门日常运转，为部门正常履职和开展综合性事务管理提供有效支撑。2024年县级工作队第一书记为民办实事经费项目资金用于</w:t>
            </w:r>
            <w:r>
              <w:rPr>
                <w:rFonts w:hint="eastAsia" w:ascii="宋体" w:hAnsi="宋体"/>
                <w:sz w:val="16"/>
                <w:lang w:eastAsia="zh-CN"/>
              </w:rPr>
              <w:t>为民办实事</w:t>
            </w:r>
            <w:r>
              <w:rPr>
                <w:rFonts w:ascii="宋体" w:hAnsi="宋体" w:eastAsia="宋体"/>
                <w:sz w:val="16"/>
              </w:rPr>
              <w:t>的工作、办公及活动支出，切实为民办实事好事，解决群众实际困难诉求。通过该项目的实施更好</w:t>
            </w:r>
            <w:r>
              <w:rPr>
                <w:rFonts w:hint="eastAsia" w:ascii="宋体" w:hAnsi="宋体"/>
                <w:sz w:val="16"/>
                <w:lang w:eastAsia="zh-CN"/>
              </w:rPr>
              <w:t>地</w:t>
            </w:r>
            <w:r>
              <w:rPr>
                <w:rFonts w:ascii="宋体" w:hAnsi="宋体" w:eastAsia="宋体"/>
                <w:sz w:val="16"/>
              </w:rPr>
              <w:t>保障了对群众的宣传教育、团结联谊，同时倡导了现代文明新风尚。</w:t>
            </w:r>
          </w:p>
        </w:tc>
      </w:tr>
      <w:tr w14:paraId="3CCC27D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F742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CDED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0409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2188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382A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231C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699F3">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F0A0A">
            <w:pPr>
              <w:jc w:val="center"/>
            </w:pPr>
            <w:r>
              <w:rPr>
                <w:rFonts w:ascii="宋体" w:hAnsi="宋体" w:eastAsia="宋体"/>
                <w:sz w:val="16"/>
              </w:rPr>
              <w:t>得分</w:t>
            </w:r>
          </w:p>
        </w:tc>
      </w:tr>
      <w:tr w14:paraId="16B3CF8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3A6FC">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D0CA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24F901">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5E652">
            <w:pPr>
              <w:jc w:val="center"/>
            </w:pPr>
            <w:r>
              <w:rPr>
                <w:rFonts w:ascii="宋体" w:hAnsi="宋体" w:eastAsia="宋体"/>
                <w:sz w:val="16"/>
              </w:rPr>
              <w:t>&lt;=32人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B6A88">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4EE7F">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821F1">
            <w:pPr>
              <w:jc w:val="center"/>
            </w:pPr>
            <w:r>
              <w:rPr>
                <w:rFonts w:ascii="宋体" w:hAnsi="宋体" w:eastAsia="宋体"/>
                <w:sz w:val="16"/>
              </w:rPr>
              <w:t>=29人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89ACF">
            <w:pPr>
              <w:jc w:val="center"/>
            </w:pPr>
            <w:r>
              <w:rPr>
                <w:rFonts w:ascii="宋体" w:hAnsi="宋体" w:eastAsia="宋体"/>
                <w:sz w:val="16"/>
              </w:rPr>
              <w:t>4.53</w:t>
            </w:r>
          </w:p>
        </w:tc>
      </w:tr>
      <w:tr w14:paraId="3E86F7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41C77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EFC0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3EB38">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43958">
            <w:pPr>
              <w:jc w:val="center"/>
            </w:pPr>
            <w:r>
              <w:rPr>
                <w:rFonts w:ascii="宋体" w:hAnsi="宋体" w:eastAsia="宋体"/>
                <w:sz w:val="16"/>
              </w:rPr>
              <w:t>=3辆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ED741">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5BFBF">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055E8">
            <w:pPr>
              <w:jc w:val="center"/>
            </w:pPr>
            <w:r>
              <w:rPr>
                <w:rFonts w:ascii="宋体" w:hAnsi="宋体" w:eastAsia="宋体"/>
                <w:sz w:val="16"/>
              </w:rPr>
              <w:t>=3辆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24F96">
            <w:pPr>
              <w:jc w:val="center"/>
            </w:pPr>
            <w:r>
              <w:rPr>
                <w:rFonts w:ascii="宋体" w:hAnsi="宋体" w:eastAsia="宋体"/>
                <w:sz w:val="16"/>
              </w:rPr>
              <w:t>5</w:t>
            </w:r>
          </w:p>
        </w:tc>
      </w:tr>
      <w:tr w14:paraId="7FB53F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51272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1E11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91E3A">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20BF4">
            <w:pPr>
              <w:jc w:val="center"/>
            </w:pPr>
            <w:r>
              <w:rPr>
                <w:rFonts w:ascii="宋体" w:hAnsi="宋体" w:eastAsia="宋体"/>
                <w:sz w:val="16"/>
              </w:rPr>
              <w:t>&lt;=2803.07万元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5E91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0767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71291A">
            <w:pPr>
              <w:jc w:val="center"/>
            </w:pPr>
            <w:r>
              <w:rPr>
                <w:rFonts w:ascii="宋体" w:hAnsi="宋体" w:eastAsia="宋体"/>
                <w:sz w:val="16"/>
              </w:rPr>
              <w:t>=1203.67万元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96407">
            <w:pPr>
              <w:jc w:val="center"/>
            </w:pPr>
            <w:r>
              <w:rPr>
                <w:rFonts w:ascii="宋体" w:hAnsi="宋体" w:eastAsia="宋体"/>
                <w:sz w:val="16"/>
              </w:rPr>
              <w:t>2.15</w:t>
            </w:r>
          </w:p>
        </w:tc>
      </w:tr>
      <w:tr w14:paraId="130B31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9FED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21F8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90F29">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7A0D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388E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6C0E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7931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F29CC">
            <w:pPr>
              <w:jc w:val="center"/>
            </w:pPr>
            <w:r>
              <w:rPr>
                <w:rFonts w:ascii="宋体" w:hAnsi="宋体" w:eastAsia="宋体"/>
                <w:sz w:val="16"/>
              </w:rPr>
              <w:t>5</w:t>
            </w:r>
          </w:p>
        </w:tc>
      </w:tr>
      <w:tr w14:paraId="09032A9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119D4">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EC86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DA65C">
            <w:pPr>
              <w:jc w:val="center"/>
            </w:pPr>
            <w:r>
              <w:rPr>
                <w:rFonts w:ascii="宋体" w:hAnsi="宋体" w:eastAsia="宋体"/>
                <w:sz w:val="16"/>
              </w:rPr>
              <w:t>价格认证案件办结率（%）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F25C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F7AE0">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EAABA">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D66C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B97BC">
            <w:pPr>
              <w:jc w:val="center"/>
            </w:pPr>
            <w:r>
              <w:rPr>
                <w:rFonts w:ascii="宋体" w:hAnsi="宋体" w:eastAsia="宋体"/>
                <w:sz w:val="16"/>
              </w:rPr>
              <w:t>8</w:t>
            </w:r>
          </w:p>
        </w:tc>
      </w:tr>
      <w:tr w14:paraId="6915F9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E108D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6AF2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D11D2">
            <w:pPr>
              <w:jc w:val="center"/>
            </w:pPr>
            <w:r>
              <w:rPr>
                <w:rFonts w:ascii="宋体" w:hAnsi="宋体" w:eastAsia="宋体"/>
                <w:sz w:val="16"/>
              </w:rPr>
              <w:t>项目审批办结率（%）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901C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56BB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208C5">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0ED1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D6FAF">
            <w:pPr>
              <w:jc w:val="center"/>
            </w:pPr>
            <w:r>
              <w:rPr>
                <w:rFonts w:ascii="宋体" w:hAnsi="宋体" w:eastAsia="宋体"/>
                <w:sz w:val="16"/>
              </w:rPr>
              <w:t>8</w:t>
            </w:r>
          </w:p>
        </w:tc>
      </w:tr>
      <w:tr w14:paraId="52CB8A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95F1C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8DB3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1B920">
            <w:pPr>
              <w:jc w:val="center"/>
            </w:pPr>
            <w:r>
              <w:rPr>
                <w:rFonts w:ascii="宋体" w:hAnsi="宋体" w:eastAsia="宋体"/>
                <w:sz w:val="16"/>
              </w:rPr>
              <w:t>粮食执法监督检查覆盖率（%）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5148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D2B4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1AC4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4BB5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AC221">
            <w:pPr>
              <w:jc w:val="center"/>
            </w:pPr>
            <w:r>
              <w:rPr>
                <w:rFonts w:ascii="宋体" w:hAnsi="宋体" w:eastAsia="宋体"/>
                <w:sz w:val="16"/>
              </w:rPr>
              <w:t>8</w:t>
            </w:r>
          </w:p>
        </w:tc>
      </w:tr>
      <w:tr w14:paraId="6E3155F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38525">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3D48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14284">
            <w:pPr>
              <w:jc w:val="center"/>
            </w:pPr>
            <w:r>
              <w:rPr>
                <w:rFonts w:ascii="宋体" w:hAnsi="宋体" w:eastAsia="宋体"/>
                <w:sz w:val="16"/>
              </w:rPr>
              <w:t>当年度重点工作任务数量（件）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284BB">
            <w:pPr>
              <w:jc w:val="center"/>
            </w:pPr>
            <w:r>
              <w:rPr>
                <w:rFonts w:ascii="宋体" w:hAnsi="宋体" w:eastAsia="宋体"/>
                <w:sz w:val="16"/>
              </w:rPr>
              <w:t>&gt;=3件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B0954">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3C79F">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20A51">
            <w:pPr>
              <w:jc w:val="center"/>
            </w:pPr>
            <w:r>
              <w:rPr>
                <w:rFonts w:ascii="宋体" w:hAnsi="宋体" w:eastAsia="宋体"/>
                <w:sz w:val="16"/>
              </w:rPr>
              <w:t>=3件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2DA85">
            <w:pPr>
              <w:jc w:val="center"/>
            </w:pPr>
            <w:r>
              <w:rPr>
                <w:rFonts w:ascii="宋体" w:hAnsi="宋体" w:eastAsia="宋体"/>
                <w:sz w:val="16"/>
              </w:rPr>
              <w:t>8</w:t>
            </w:r>
          </w:p>
        </w:tc>
      </w:tr>
      <w:tr w14:paraId="7816B2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619B3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77F1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1842D">
            <w:pPr>
              <w:jc w:val="center"/>
            </w:pPr>
            <w:r>
              <w:rPr>
                <w:rFonts w:ascii="宋体" w:hAnsi="宋体" w:eastAsia="宋体"/>
                <w:sz w:val="16"/>
              </w:rPr>
              <w:t>重点工作办结率（%）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161D9">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017FF">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1F05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4C49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A4DD99">
            <w:pPr>
              <w:jc w:val="center"/>
            </w:pPr>
            <w:r>
              <w:rPr>
                <w:rFonts w:ascii="宋体" w:hAnsi="宋体" w:eastAsia="宋体"/>
                <w:sz w:val="16"/>
              </w:rPr>
              <w:t>8</w:t>
            </w:r>
          </w:p>
        </w:tc>
      </w:tr>
      <w:tr w14:paraId="66872C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2985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489D8">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20533">
            <w:pPr>
              <w:jc w:val="center"/>
            </w:pPr>
            <w:r>
              <w:rPr>
                <w:rFonts w:ascii="宋体" w:hAnsi="宋体" w:eastAsia="宋体"/>
                <w:sz w:val="16"/>
              </w:rPr>
              <w:t>项目完成及时率（%）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845ED">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56B02">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512BF">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C4DD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3CAEB">
            <w:pPr>
              <w:jc w:val="center"/>
            </w:pPr>
            <w:r>
              <w:rPr>
                <w:rFonts w:ascii="宋体" w:hAnsi="宋体" w:eastAsia="宋体"/>
                <w:sz w:val="16"/>
              </w:rPr>
              <w:t>8</w:t>
            </w:r>
          </w:p>
        </w:tc>
      </w:tr>
      <w:tr w14:paraId="3FB34FC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4C467">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64B87">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1C096">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DCF6C">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D8EC5">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29DF5">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4885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D4D81">
            <w:pPr>
              <w:jc w:val="center"/>
            </w:pPr>
            <w:r>
              <w:rPr>
                <w:rFonts w:ascii="宋体" w:hAnsi="宋体" w:eastAsia="宋体"/>
                <w:sz w:val="16"/>
              </w:rPr>
              <w:t>12</w:t>
            </w:r>
          </w:p>
        </w:tc>
      </w:tr>
      <w:tr w14:paraId="41DBDA6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9E072">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96907">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EEEEB">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4B57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C9C27">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97F2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DFB4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5907F">
            <w:pPr>
              <w:jc w:val="center"/>
            </w:pPr>
            <w:r>
              <w:rPr>
                <w:rFonts w:ascii="宋体" w:hAnsi="宋体" w:eastAsia="宋体"/>
                <w:sz w:val="16"/>
              </w:rPr>
              <w:t>5</w:t>
            </w:r>
          </w:p>
        </w:tc>
      </w:tr>
      <w:tr w14:paraId="7E1DBE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B9B39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C4B85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BF015">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FA32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65E88">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C5995">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4D11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4C518">
            <w:pPr>
              <w:jc w:val="center"/>
            </w:pPr>
            <w:r>
              <w:rPr>
                <w:rFonts w:ascii="宋体" w:hAnsi="宋体" w:eastAsia="宋体"/>
                <w:sz w:val="16"/>
              </w:rPr>
              <w:t>5</w:t>
            </w:r>
          </w:p>
        </w:tc>
      </w:tr>
    </w:tbl>
    <w:p w14:paraId="663BF9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88E31B0">
        <w:tblPrEx>
          <w:tblCellMar>
            <w:top w:w="0" w:type="dxa"/>
            <w:left w:w="108" w:type="dxa"/>
            <w:bottom w:w="0" w:type="dxa"/>
            <w:right w:w="108" w:type="dxa"/>
          </w:tblCellMar>
        </w:tblPrEx>
        <w:tc>
          <w:tcPr>
            <w:tcW w:w="8848" w:type="dxa"/>
            <w:gridSpan w:val="14"/>
            <w:vAlign w:val="center"/>
          </w:tcPr>
          <w:p w14:paraId="71E84686">
            <w:pPr>
              <w:jc w:val="center"/>
            </w:pPr>
            <w:r>
              <w:rPr>
                <w:rFonts w:ascii="宋体" w:hAnsi="宋体" w:eastAsia="宋体"/>
                <w:sz w:val="24"/>
              </w:rPr>
              <w:t>项目支出绩效自评表</w:t>
            </w:r>
          </w:p>
        </w:tc>
      </w:tr>
      <w:tr w14:paraId="1CA1B9C7">
        <w:tblPrEx>
          <w:tblCellMar>
            <w:top w:w="0" w:type="dxa"/>
            <w:left w:w="108" w:type="dxa"/>
            <w:bottom w:w="0" w:type="dxa"/>
            <w:right w:w="108" w:type="dxa"/>
          </w:tblCellMar>
        </w:tblPrEx>
        <w:tc>
          <w:tcPr>
            <w:tcW w:w="8848" w:type="dxa"/>
            <w:gridSpan w:val="14"/>
            <w:vAlign w:val="center"/>
          </w:tcPr>
          <w:p w14:paraId="270BCA5F">
            <w:pPr>
              <w:jc w:val="center"/>
            </w:pPr>
            <w:r>
              <w:rPr>
                <w:rFonts w:ascii="宋体" w:hAnsi="宋体" w:eastAsia="宋体"/>
                <w:sz w:val="24"/>
              </w:rPr>
              <w:t>(2024年度)</w:t>
            </w:r>
          </w:p>
        </w:tc>
      </w:tr>
      <w:tr w14:paraId="06A743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80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CFABC2">
            <w:pPr>
              <w:jc w:val="center"/>
            </w:pPr>
            <w:r>
              <w:rPr>
                <w:rFonts w:ascii="宋体" w:hAnsi="宋体" w:eastAsia="宋体"/>
                <w:sz w:val="16"/>
              </w:rPr>
              <w:t>2024年县级援疆指挥部驾驶员工资</w:t>
            </w:r>
          </w:p>
        </w:tc>
      </w:tr>
      <w:tr w14:paraId="033E51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73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E87D9C">
            <w:pPr>
              <w:jc w:val="center"/>
            </w:pPr>
            <w:r>
              <w:rPr>
                <w:rFonts w:ascii="宋体" w:hAnsi="宋体" w:eastAsia="宋体"/>
                <w:sz w:val="16"/>
              </w:rPr>
              <w:t>阿克陶县发展和改革委员会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9C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59A12C">
            <w:pPr>
              <w:jc w:val="center"/>
            </w:pPr>
            <w:r>
              <w:rPr>
                <w:rFonts w:ascii="宋体" w:hAnsi="宋体" w:eastAsia="宋体"/>
                <w:sz w:val="16"/>
              </w:rPr>
              <w:t>阿克陶县发展和改革委员会</w:t>
            </w:r>
          </w:p>
        </w:tc>
      </w:tr>
      <w:tr w14:paraId="14731E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AD7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70C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8BF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3B1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4C6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DE6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EBE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7CA0">
            <w:pPr>
              <w:jc w:val="center"/>
            </w:pPr>
            <w:r>
              <w:rPr>
                <w:rFonts w:ascii="宋体" w:hAnsi="宋体" w:eastAsia="宋体"/>
                <w:sz w:val="16"/>
              </w:rPr>
              <w:t>得分</w:t>
            </w:r>
          </w:p>
        </w:tc>
      </w:tr>
      <w:tr w14:paraId="46A98A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08C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FB2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322BF">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17B3A">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A5071">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BD2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9E0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2AA5">
            <w:pPr>
              <w:jc w:val="center"/>
            </w:pPr>
            <w:r>
              <w:rPr>
                <w:rFonts w:ascii="宋体" w:hAnsi="宋体" w:eastAsia="宋体"/>
                <w:sz w:val="16"/>
              </w:rPr>
              <w:t>10.00分</w:t>
            </w:r>
          </w:p>
        </w:tc>
      </w:tr>
      <w:tr w14:paraId="53695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D83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39A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B337E">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3FC1E">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56229">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EE9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95E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B0F19">
            <w:pPr>
              <w:jc w:val="center"/>
            </w:pPr>
            <w:r>
              <w:rPr>
                <w:rFonts w:ascii="宋体" w:hAnsi="宋体" w:eastAsia="宋体"/>
                <w:sz w:val="16"/>
              </w:rPr>
              <w:t>—</w:t>
            </w:r>
          </w:p>
        </w:tc>
      </w:tr>
      <w:tr w14:paraId="0FED4E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134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48B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817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A02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D5B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727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264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D673">
            <w:pPr>
              <w:jc w:val="center"/>
            </w:pPr>
            <w:r>
              <w:rPr>
                <w:rFonts w:ascii="宋体" w:hAnsi="宋体" w:eastAsia="宋体"/>
                <w:sz w:val="16"/>
              </w:rPr>
              <w:t>—</w:t>
            </w:r>
          </w:p>
        </w:tc>
      </w:tr>
      <w:tr w14:paraId="62AB5D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90FB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4F2F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748205">
            <w:pPr>
              <w:jc w:val="center"/>
            </w:pPr>
            <w:r>
              <w:rPr>
                <w:rFonts w:ascii="宋体" w:hAnsi="宋体" w:eastAsia="宋体"/>
                <w:sz w:val="16"/>
              </w:rPr>
              <w:t>实际完成情况</w:t>
            </w:r>
          </w:p>
        </w:tc>
      </w:tr>
      <w:tr w14:paraId="08754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204A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A824FF">
            <w:pPr>
              <w:jc w:val="both"/>
            </w:pPr>
            <w:r>
              <w:rPr>
                <w:rFonts w:ascii="宋体" w:hAnsi="宋体" w:eastAsia="宋体"/>
                <w:sz w:val="16"/>
              </w:rPr>
              <w:t>保障2024年援疆指挥部2名驾驶员工资按时足额发放，稳定驾驶员人心，保障工作积极性，增强工作热情。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B9B69E">
            <w:pPr>
              <w:jc w:val="both"/>
            </w:pPr>
            <w:r>
              <w:rPr>
                <w:rFonts w:ascii="宋体" w:hAnsi="宋体" w:eastAsia="宋体"/>
                <w:sz w:val="16"/>
              </w:rPr>
              <w:t>完成援疆指挥部2名驾驶员12个月工资发放到位，共计4.8万元。</w:t>
            </w:r>
          </w:p>
        </w:tc>
      </w:tr>
      <w:tr w14:paraId="323BBD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23B2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30C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B3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646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7B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CB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A3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CF4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FBF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5AD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716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8A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0582B">
            <w:pPr>
              <w:jc w:val="center"/>
            </w:pPr>
            <w:r>
              <w:rPr>
                <w:rFonts w:ascii="宋体" w:hAnsi="宋体" w:eastAsia="宋体"/>
                <w:sz w:val="16"/>
              </w:rPr>
              <w:t>偏差原因分析及改进措施</w:t>
            </w:r>
          </w:p>
        </w:tc>
      </w:tr>
      <w:tr w14:paraId="68017A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CCE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72E4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6F2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6436">
            <w:pPr>
              <w:jc w:val="center"/>
            </w:pPr>
            <w:r>
              <w:rPr>
                <w:rFonts w:ascii="宋体" w:hAnsi="宋体" w:eastAsia="宋体"/>
                <w:sz w:val="16"/>
              </w:rPr>
              <w:t>发放工资人数（人）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F280">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AD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EC57">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6C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D3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25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EC2B">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C9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B151D">
            <w:pPr>
              <w:jc w:val="center"/>
            </w:pPr>
          </w:p>
        </w:tc>
      </w:tr>
      <w:tr w14:paraId="392DD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C8D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A5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A59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A15C">
            <w:pPr>
              <w:jc w:val="center"/>
            </w:pPr>
            <w:r>
              <w:rPr>
                <w:rFonts w:ascii="宋体" w:hAnsi="宋体" w:eastAsia="宋体"/>
                <w:sz w:val="16"/>
              </w:rPr>
              <w:t>发放月数（月）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22E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37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80A8">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38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DB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C5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D69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2A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C9F96">
            <w:pPr>
              <w:jc w:val="center"/>
            </w:pPr>
          </w:p>
        </w:tc>
      </w:tr>
      <w:tr w14:paraId="0E63D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401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394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067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C7F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57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AB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88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00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52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14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C9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2B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8960F">
            <w:pPr>
              <w:jc w:val="center"/>
            </w:pPr>
          </w:p>
        </w:tc>
      </w:tr>
      <w:tr w14:paraId="3DD1D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5D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6D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A2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B317">
            <w:pPr>
              <w:jc w:val="center"/>
            </w:pPr>
            <w:r>
              <w:rPr>
                <w:rFonts w:ascii="宋体" w:hAnsi="宋体" w:eastAsia="宋体"/>
                <w:sz w:val="16"/>
              </w:rPr>
              <w:t>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D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2F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E9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1A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92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6B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5D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72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893C8">
            <w:pPr>
              <w:jc w:val="center"/>
            </w:pPr>
          </w:p>
        </w:tc>
      </w:tr>
      <w:tr w14:paraId="0B0CC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145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9F88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647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7FBA">
            <w:pPr>
              <w:jc w:val="center"/>
            </w:pPr>
            <w:r>
              <w:rPr>
                <w:rFonts w:ascii="宋体" w:hAnsi="宋体" w:eastAsia="宋体"/>
                <w:sz w:val="16"/>
              </w:rPr>
              <w:t>发放标准（元/人/月）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16AF">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E5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6F05">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A6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6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042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60C7">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A8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39F3B">
            <w:pPr>
              <w:jc w:val="center"/>
            </w:pPr>
          </w:p>
        </w:tc>
      </w:tr>
      <w:tr w14:paraId="442777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193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64D5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9ED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D5B2">
            <w:pPr>
              <w:jc w:val="center"/>
            </w:pPr>
            <w:r>
              <w:rPr>
                <w:rFonts w:ascii="宋体" w:hAnsi="宋体" w:eastAsia="宋体"/>
                <w:sz w:val="16"/>
              </w:rPr>
              <w:t>提升援疆驾驶员工作积极性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32F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18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27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66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DF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9A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6A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FB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4304A">
            <w:pPr>
              <w:jc w:val="center"/>
            </w:pPr>
          </w:p>
        </w:tc>
      </w:tr>
      <w:tr w14:paraId="1E225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62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F93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E4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2C1E">
            <w:pPr>
              <w:jc w:val="center"/>
            </w:pPr>
            <w:r>
              <w:rPr>
                <w:rFonts w:ascii="宋体" w:hAnsi="宋体" w:eastAsia="宋体"/>
                <w:sz w:val="16"/>
              </w:rPr>
              <w:t>保障工作顺利开展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D52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E84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1F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EF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D4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B4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D9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E0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981F7">
            <w:pPr>
              <w:jc w:val="center"/>
            </w:pPr>
          </w:p>
        </w:tc>
      </w:tr>
      <w:tr w14:paraId="73CE1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22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12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0C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869B">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1A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F8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BC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0C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DB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C0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BB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6D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3104C">
            <w:pPr>
              <w:jc w:val="center"/>
            </w:pPr>
          </w:p>
        </w:tc>
      </w:tr>
      <w:tr w14:paraId="6DDD255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96B0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11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BEC3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AB4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E58278"/>
        </w:tc>
      </w:tr>
    </w:tbl>
    <w:p w14:paraId="176E0B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79DBD960">
        <w:tblPrEx>
          <w:tblCellMar>
            <w:top w:w="0" w:type="dxa"/>
            <w:left w:w="108" w:type="dxa"/>
            <w:bottom w:w="0" w:type="dxa"/>
            <w:right w:w="108" w:type="dxa"/>
          </w:tblCellMar>
        </w:tblPrEx>
        <w:tc>
          <w:tcPr>
            <w:tcW w:w="8848" w:type="dxa"/>
            <w:gridSpan w:val="14"/>
            <w:vAlign w:val="center"/>
          </w:tcPr>
          <w:p w14:paraId="1EE51867">
            <w:pPr>
              <w:jc w:val="center"/>
            </w:pPr>
            <w:r>
              <w:rPr>
                <w:rFonts w:ascii="宋体" w:hAnsi="宋体" w:eastAsia="宋体"/>
                <w:sz w:val="24"/>
              </w:rPr>
              <w:t>项目支出绩效自评表</w:t>
            </w:r>
          </w:p>
        </w:tc>
      </w:tr>
      <w:tr w14:paraId="6A2F29C9">
        <w:tblPrEx>
          <w:tblCellMar>
            <w:top w:w="0" w:type="dxa"/>
            <w:left w:w="108" w:type="dxa"/>
            <w:bottom w:w="0" w:type="dxa"/>
            <w:right w:w="108" w:type="dxa"/>
          </w:tblCellMar>
        </w:tblPrEx>
        <w:tc>
          <w:tcPr>
            <w:tcW w:w="8848" w:type="dxa"/>
            <w:gridSpan w:val="14"/>
            <w:vAlign w:val="center"/>
          </w:tcPr>
          <w:p w14:paraId="739FCFDE">
            <w:pPr>
              <w:jc w:val="center"/>
            </w:pPr>
            <w:r>
              <w:rPr>
                <w:rFonts w:ascii="宋体" w:hAnsi="宋体" w:eastAsia="宋体"/>
                <w:sz w:val="24"/>
              </w:rPr>
              <w:t>(2024年度)</w:t>
            </w:r>
          </w:p>
        </w:tc>
      </w:tr>
      <w:tr w14:paraId="1CAC05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D7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E73F4A">
            <w:pPr>
              <w:jc w:val="center"/>
            </w:pPr>
            <w:r>
              <w:rPr>
                <w:rFonts w:ascii="宋体" w:hAnsi="宋体" w:eastAsia="宋体"/>
                <w:sz w:val="16"/>
              </w:rPr>
              <w:t>2024年县级第一书记为民办实事工作经费</w:t>
            </w:r>
          </w:p>
        </w:tc>
      </w:tr>
      <w:tr w14:paraId="777C95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FA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952102">
            <w:pPr>
              <w:jc w:val="center"/>
            </w:pPr>
            <w:r>
              <w:rPr>
                <w:rFonts w:ascii="宋体" w:hAnsi="宋体" w:eastAsia="宋体"/>
                <w:sz w:val="16"/>
              </w:rPr>
              <w:t>阿克陶县发展和改革委员会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7A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486511">
            <w:pPr>
              <w:jc w:val="center"/>
            </w:pPr>
            <w:r>
              <w:rPr>
                <w:rFonts w:ascii="宋体" w:hAnsi="宋体" w:eastAsia="宋体"/>
                <w:sz w:val="16"/>
              </w:rPr>
              <w:t>阿克陶县发展和改革委员会</w:t>
            </w:r>
          </w:p>
        </w:tc>
      </w:tr>
      <w:tr w14:paraId="70A6FF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442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CFB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123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8FB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47F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37B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155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8E7F">
            <w:pPr>
              <w:jc w:val="center"/>
            </w:pPr>
            <w:r>
              <w:rPr>
                <w:rFonts w:ascii="宋体" w:hAnsi="宋体" w:eastAsia="宋体"/>
                <w:sz w:val="16"/>
              </w:rPr>
              <w:t>得分</w:t>
            </w:r>
          </w:p>
        </w:tc>
      </w:tr>
      <w:tr w14:paraId="588BA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0AE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D98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2AC2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3AE3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F9C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CA7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DC46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DF20">
            <w:pPr>
              <w:jc w:val="center"/>
            </w:pPr>
            <w:r>
              <w:rPr>
                <w:rFonts w:ascii="宋体" w:hAnsi="宋体" w:eastAsia="宋体"/>
                <w:sz w:val="16"/>
              </w:rPr>
              <w:t>0.00分</w:t>
            </w:r>
          </w:p>
        </w:tc>
      </w:tr>
      <w:tr w14:paraId="45ACE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5A0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1D3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81FB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6F50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6C6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1BB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EAE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E70A">
            <w:pPr>
              <w:jc w:val="center"/>
            </w:pPr>
            <w:r>
              <w:rPr>
                <w:rFonts w:ascii="宋体" w:hAnsi="宋体" w:eastAsia="宋体"/>
                <w:sz w:val="16"/>
              </w:rPr>
              <w:t>—</w:t>
            </w:r>
          </w:p>
        </w:tc>
      </w:tr>
      <w:tr w14:paraId="3BC93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EFD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EC2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7F8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C3C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2AA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D60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53D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84ED">
            <w:pPr>
              <w:jc w:val="center"/>
            </w:pPr>
            <w:r>
              <w:rPr>
                <w:rFonts w:ascii="宋体" w:hAnsi="宋体" w:eastAsia="宋体"/>
                <w:sz w:val="16"/>
              </w:rPr>
              <w:t>—</w:t>
            </w:r>
          </w:p>
        </w:tc>
      </w:tr>
      <w:tr w14:paraId="7EC134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8E9D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6D2F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E5EB55">
            <w:pPr>
              <w:jc w:val="center"/>
            </w:pPr>
            <w:r>
              <w:rPr>
                <w:rFonts w:ascii="宋体" w:hAnsi="宋体" w:eastAsia="宋体"/>
                <w:sz w:val="16"/>
              </w:rPr>
              <w:t>实际完成情况</w:t>
            </w:r>
          </w:p>
        </w:tc>
      </w:tr>
      <w:tr w14:paraId="72AC3B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BC8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437E1B">
            <w:pPr>
              <w:jc w:val="both"/>
            </w:pPr>
            <w:r>
              <w:rPr>
                <w:rFonts w:ascii="宋体" w:hAnsi="宋体" w:eastAsia="宋体"/>
                <w:sz w:val="16"/>
              </w:rPr>
              <w:t>该项目资金用于举办民族团结活动，为民办实事，办好事，通过该项目的实施丰富群众的业余生活，提高群众对工作队的认同感。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D68A29">
            <w:pPr>
              <w:jc w:val="both"/>
            </w:pPr>
            <w:r>
              <w:rPr>
                <w:rFonts w:ascii="宋体" w:hAnsi="宋体" w:eastAsia="宋体"/>
                <w:sz w:val="16"/>
              </w:rPr>
              <w:t>开展活动，为民办实事好事3次。通过该项目的实施丰富群众的业余生活，提高群众对工作队的认同感。</w:t>
            </w:r>
          </w:p>
        </w:tc>
      </w:tr>
      <w:tr w14:paraId="25EDA3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6222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EB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8C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6E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0D5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1D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60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CB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AE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31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59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A1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BEA7B">
            <w:pPr>
              <w:jc w:val="center"/>
            </w:pPr>
            <w:r>
              <w:rPr>
                <w:rFonts w:ascii="宋体" w:hAnsi="宋体" w:eastAsia="宋体"/>
                <w:sz w:val="16"/>
              </w:rPr>
              <w:t>偏差原因分析及改进措施</w:t>
            </w:r>
          </w:p>
        </w:tc>
      </w:tr>
      <w:tr w14:paraId="4CC43D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200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EC0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745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A8AD">
            <w:pPr>
              <w:jc w:val="center"/>
            </w:pPr>
            <w:r>
              <w:rPr>
                <w:rFonts w:ascii="宋体" w:hAnsi="宋体" w:eastAsia="宋体"/>
                <w:sz w:val="16"/>
              </w:rPr>
              <w:t>为民办实事次数（次）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BAF7">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C4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66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529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36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23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BF3D">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4E993">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C4236">
            <w:pPr>
              <w:jc w:val="center"/>
            </w:pPr>
          </w:p>
        </w:tc>
      </w:tr>
      <w:tr w14:paraId="0FD98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98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CC9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17B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2698">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1A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D2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A30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079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FF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A1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F9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133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FD1BE">
            <w:pPr>
              <w:jc w:val="center"/>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07547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847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AF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9D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BD80">
            <w:pPr>
              <w:jc w:val="center"/>
            </w:pPr>
            <w:r>
              <w:rPr>
                <w:rFonts w:ascii="宋体" w:hAnsi="宋体" w:eastAsia="宋体"/>
                <w:sz w:val="16"/>
              </w:rPr>
              <w:t>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C66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E1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397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F06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B9A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6F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29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82CF">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2C34A">
            <w:pPr>
              <w:jc w:val="center"/>
            </w:pPr>
          </w:p>
        </w:tc>
      </w:tr>
      <w:tr w14:paraId="5337B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964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676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2168">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DF5D">
            <w:pPr>
              <w:jc w:val="center"/>
            </w:pPr>
            <w:r>
              <w:rPr>
                <w:rFonts w:ascii="宋体" w:hAnsi="宋体" w:eastAsia="宋体"/>
                <w:sz w:val="16"/>
              </w:rPr>
              <w:t>为民办实事金额（万元）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B86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75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662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7D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D93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81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7625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7AE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29B47">
            <w:pPr>
              <w:jc w:val="center"/>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011E7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D6B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8C3C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BF3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BBE4">
            <w:pPr>
              <w:jc w:val="center"/>
            </w:pPr>
            <w:r>
              <w:rPr>
                <w:rFonts w:ascii="宋体" w:hAnsi="宋体" w:eastAsia="宋体"/>
                <w:sz w:val="16"/>
              </w:rPr>
              <w:t>促进社会稳定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E5C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EA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30E1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97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E8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DF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F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5A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556D6">
            <w:pPr>
              <w:jc w:val="center"/>
            </w:pPr>
          </w:p>
        </w:tc>
      </w:tr>
      <w:tr w14:paraId="5922F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C24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A87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8F9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4215">
            <w:pPr>
              <w:jc w:val="center"/>
            </w:pPr>
            <w:r>
              <w:rPr>
                <w:rFonts w:ascii="宋体" w:hAnsi="宋体" w:eastAsia="宋体"/>
                <w:sz w:val="16"/>
              </w:rPr>
              <w:t>增强基层党组织凝聚力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4664">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10F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C17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50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3F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2D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F9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E8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D4BB0">
            <w:pPr>
              <w:jc w:val="center"/>
            </w:pPr>
          </w:p>
        </w:tc>
      </w:tr>
      <w:tr w14:paraId="28C66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1FB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F5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FC8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D167">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31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9DA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E85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B50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BC5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70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3F67">
            <w:pPr>
              <w:jc w:val="center"/>
            </w:pPr>
            <w:r>
              <w:rPr>
                <w:rFonts w:ascii="宋体" w:hAnsi="宋体" w:eastAsia="宋体"/>
                <w:sz w:val="16"/>
              </w:rPr>
              <w:t>=96.57%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39E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EDC69">
            <w:pPr>
              <w:jc w:val="center"/>
            </w:pPr>
          </w:p>
        </w:tc>
      </w:tr>
      <w:tr w14:paraId="286FB6D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87E3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82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B5E8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BF65">
            <w:pPr>
              <w:jc w:val="center"/>
            </w:pPr>
            <w:r>
              <w:rPr>
                <w:rFonts w:ascii="宋体" w:hAnsi="宋体" w:eastAsia="宋体"/>
                <w:sz w:val="16"/>
              </w:rPr>
              <w:t>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DDD561"/>
        </w:tc>
      </w:tr>
    </w:tbl>
    <w:p w14:paraId="7394198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6172CC9E">
        <w:tblPrEx>
          <w:tblCellMar>
            <w:top w:w="0" w:type="dxa"/>
            <w:left w:w="108" w:type="dxa"/>
            <w:bottom w:w="0" w:type="dxa"/>
            <w:right w:w="108" w:type="dxa"/>
          </w:tblCellMar>
        </w:tblPrEx>
        <w:tc>
          <w:tcPr>
            <w:tcW w:w="8848" w:type="dxa"/>
            <w:gridSpan w:val="14"/>
            <w:vAlign w:val="center"/>
          </w:tcPr>
          <w:p w14:paraId="0F5E2582">
            <w:pPr>
              <w:jc w:val="center"/>
            </w:pPr>
            <w:r>
              <w:rPr>
                <w:rFonts w:ascii="宋体" w:hAnsi="宋体" w:eastAsia="宋体"/>
                <w:sz w:val="24"/>
              </w:rPr>
              <w:t>项目支出绩效自评表</w:t>
            </w:r>
          </w:p>
        </w:tc>
      </w:tr>
      <w:tr w14:paraId="2DF91268">
        <w:tblPrEx>
          <w:tblCellMar>
            <w:top w:w="0" w:type="dxa"/>
            <w:left w:w="108" w:type="dxa"/>
            <w:bottom w:w="0" w:type="dxa"/>
            <w:right w:w="108" w:type="dxa"/>
          </w:tblCellMar>
        </w:tblPrEx>
        <w:tc>
          <w:tcPr>
            <w:tcW w:w="8848" w:type="dxa"/>
            <w:gridSpan w:val="14"/>
            <w:vAlign w:val="center"/>
          </w:tcPr>
          <w:p w14:paraId="1229D075">
            <w:pPr>
              <w:jc w:val="center"/>
            </w:pPr>
            <w:r>
              <w:rPr>
                <w:rFonts w:ascii="宋体" w:hAnsi="宋体" w:eastAsia="宋体"/>
                <w:sz w:val="24"/>
              </w:rPr>
              <w:t>(2024年度)</w:t>
            </w:r>
          </w:p>
        </w:tc>
      </w:tr>
      <w:tr w14:paraId="3BFDE5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0B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565C9E">
            <w:pPr>
              <w:jc w:val="center"/>
            </w:pPr>
            <w:r>
              <w:rPr>
                <w:rFonts w:ascii="宋体" w:hAnsi="宋体" w:eastAsia="宋体"/>
                <w:sz w:val="16"/>
              </w:rPr>
              <w:t>2024年县级粮食流通监管工作经费</w:t>
            </w:r>
          </w:p>
        </w:tc>
      </w:tr>
      <w:tr w14:paraId="03039D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E0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11A0A">
            <w:pPr>
              <w:jc w:val="center"/>
            </w:pPr>
            <w:r>
              <w:rPr>
                <w:rFonts w:ascii="宋体" w:hAnsi="宋体" w:eastAsia="宋体"/>
                <w:sz w:val="16"/>
              </w:rPr>
              <w:t>阿克陶县发展和改革委员会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0D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7FF570">
            <w:pPr>
              <w:jc w:val="center"/>
            </w:pPr>
            <w:r>
              <w:rPr>
                <w:rFonts w:ascii="宋体" w:hAnsi="宋体" w:eastAsia="宋体"/>
                <w:sz w:val="16"/>
              </w:rPr>
              <w:t>阿克陶县发展和改革委员会</w:t>
            </w:r>
          </w:p>
        </w:tc>
      </w:tr>
      <w:tr w14:paraId="054100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F50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2B2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190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0B6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0E0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1B2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C6A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C2AF">
            <w:pPr>
              <w:jc w:val="center"/>
            </w:pPr>
            <w:r>
              <w:rPr>
                <w:rFonts w:ascii="宋体" w:hAnsi="宋体" w:eastAsia="宋体"/>
                <w:sz w:val="16"/>
              </w:rPr>
              <w:t>得分</w:t>
            </w:r>
          </w:p>
        </w:tc>
      </w:tr>
      <w:tr w14:paraId="22983E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CFE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031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703A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7037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8C3A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52D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6B29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B893">
            <w:pPr>
              <w:jc w:val="center"/>
            </w:pPr>
            <w:r>
              <w:rPr>
                <w:rFonts w:ascii="宋体" w:hAnsi="宋体" w:eastAsia="宋体"/>
                <w:sz w:val="16"/>
              </w:rPr>
              <w:t>10.00分</w:t>
            </w:r>
          </w:p>
        </w:tc>
      </w:tr>
      <w:tr w14:paraId="11CB5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48A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F80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5ECC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ABCF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A5A6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48F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E29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F1722">
            <w:pPr>
              <w:jc w:val="center"/>
            </w:pPr>
            <w:r>
              <w:rPr>
                <w:rFonts w:ascii="宋体" w:hAnsi="宋体" w:eastAsia="宋体"/>
                <w:sz w:val="16"/>
              </w:rPr>
              <w:t>—</w:t>
            </w:r>
          </w:p>
        </w:tc>
      </w:tr>
      <w:tr w14:paraId="1D1056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E67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391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894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0F7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FEB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CC9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D7B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5559">
            <w:pPr>
              <w:jc w:val="center"/>
            </w:pPr>
            <w:r>
              <w:rPr>
                <w:rFonts w:ascii="宋体" w:hAnsi="宋体" w:eastAsia="宋体"/>
                <w:sz w:val="16"/>
              </w:rPr>
              <w:t>—</w:t>
            </w:r>
          </w:p>
        </w:tc>
      </w:tr>
      <w:tr w14:paraId="188F3A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5CF0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3CF6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C91248">
            <w:pPr>
              <w:jc w:val="center"/>
            </w:pPr>
            <w:r>
              <w:rPr>
                <w:rFonts w:ascii="宋体" w:hAnsi="宋体" w:eastAsia="宋体"/>
                <w:sz w:val="16"/>
              </w:rPr>
              <w:t>实际完成情况</w:t>
            </w:r>
          </w:p>
        </w:tc>
      </w:tr>
      <w:tr w14:paraId="7329E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5F9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EF033D">
            <w:pPr>
              <w:jc w:val="both"/>
            </w:pPr>
            <w:r>
              <w:rPr>
                <w:rFonts w:ascii="宋体" w:hAnsi="宋体" w:eastAsia="宋体"/>
                <w:sz w:val="16"/>
              </w:rPr>
              <w:t>保障2024年粮食流通监管领域各项工作正常开展，确保粮食执法领域工作更上一个台阶。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D6296F">
            <w:pPr>
              <w:jc w:val="both"/>
            </w:pPr>
            <w:r>
              <w:rPr>
                <w:rFonts w:ascii="宋体" w:hAnsi="宋体" w:eastAsia="宋体"/>
                <w:sz w:val="16"/>
              </w:rPr>
              <w:t>保障2024年粮食流通监管领域各项工作正常开展，已完成4次全年粮食联合执法大检查，办理案件处罚非税收入6000元。</w:t>
            </w:r>
          </w:p>
        </w:tc>
      </w:tr>
      <w:tr w14:paraId="467C53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E5C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CF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E3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1A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59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5D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50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BC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B6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99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86D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0269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3C267">
            <w:pPr>
              <w:jc w:val="center"/>
            </w:pPr>
            <w:r>
              <w:rPr>
                <w:rFonts w:ascii="宋体" w:hAnsi="宋体" w:eastAsia="宋体"/>
                <w:sz w:val="16"/>
              </w:rPr>
              <w:t>偏差原因分析及改进措施</w:t>
            </w:r>
          </w:p>
        </w:tc>
      </w:tr>
      <w:tr w14:paraId="3BB383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469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B3F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82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BD7F">
            <w:pPr>
              <w:jc w:val="center"/>
            </w:pPr>
            <w:r>
              <w:rPr>
                <w:rFonts w:ascii="宋体" w:hAnsi="宋体" w:eastAsia="宋体"/>
                <w:sz w:val="16"/>
              </w:rPr>
              <w:t>执法检查次数（次）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05FE">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5D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76E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6FF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91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74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D7F9">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28F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2B4B6">
            <w:pPr>
              <w:jc w:val="center"/>
            </w:pPr>
          </w:p>
        </w:tc>
      </w:tr>
      <w:tr w14:paraId="5BFFF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68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CA0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6A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EE6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0B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B80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299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0AA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1D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9FD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A1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E22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BFC4B">
            <w:pPr>
              <w:jc w:val="center"/>
            </w:pPr>
          </w:p>
        </w:tc>
      </w:tr>
      <w:tr w14:paraId="21CEC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F53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52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48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527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9E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23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89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1AC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3A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59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AD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60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94764">
            <w:pPr>
              <w:jc w:val="center"/>
            </w:pPr>
          </w:p>
        </w:tc>
      </w:tr>
      <w:tr w14:paraId="34A68B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E02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33E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C81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2C30">
            <w:pPr>
              <w:jc w:val="center"/>
            </w:pPr>
            <w:r>
              <w:rPr>
                <w:rFonts w:ascii="宋体" w:hAnsi="宋体" w:eastAsia="宋体"/>
                <w:sz w:val="16"/>
              </w:rPr>
              <w:t>粮食流通监管工作经费（万元）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A58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A8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A46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03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CD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C6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85D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B6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67FC1">
            <w:pPr>
              <w:jc w:val="center"/>
            </w:pPr>
          </w:p>
        </w:tc>
      </w:tr>
      <w:tr w14:paraId="16E6A3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DC3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9488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918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EAC6">
            <w:pPr>
              <w:jc w:val="center"/>
            </w:pPr>
            <w:r>
              <w:rPr>
                <w:rFonts w:ascii="宋体" w:hAnsi="宋体" w:eastAsia="宋体"/>
                <w:sz w:val="16"/>
              </w:rPr>
              <w:t>规范粮食流通、统计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CFB0">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B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BD9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9D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35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48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8F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77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01CC">
            <w:pPr>
              <w:jc w:val="center"/>
            </w:pPr>
          </w:p>
        </w:tc>
      </w:tr>
      <w:tr w14:paraId="122B5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F7C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916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0EF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720E">
            <w:pPr>
              <w:jc w:val="center"/>
            </w:pPr>
            <w:r>
              <w:rPr>
                <w:rFonts w:ascii="宋体" w:hAnsi="宋体" w:eastAsia="宋体"/>
                <w:sz w:val="16"/>
              </w:rPr>
              <w:t>稳定粮食市场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644C">
            <w:pPr>
              <w:jc w:val="center"/>
            </w:pPr>
            <w:r>
              <w:rPr>
                <w:rFonts w:ascii="宋体" w:hAnsi="宋体" w:eastAsia="宋体"/>
                <w:sz w:val="16"/>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E6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CDD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0A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A6D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4C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02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4A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8C97A">
            <w:pPr>
              <w:jc w:val="center"/>
            </w:pPr>
          </w:p>
        </w:tc>
      </w:tr>
      <w:tr w14:paraId="3C470C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89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498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B2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7123">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E74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F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513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59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DC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FA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32591">
            <w:pPr>
              <w:jc w:val="center"/>
            </w:pPr>
            <w:r>
              <w:rPr>
                <w:rFonts w:ascii="宋体" w:hAnsi="宋体" w:eastAsia="宋体"/>
                <w:sz w:val="16"/>
              </w:rPr>
              <w:t>=96.55%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5E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AFCBC">
            <w:pPr>
              <w:jc w:val="center"/>
            </w:pPr>
          </w:p>
        </w:tc>
      </w:tr>
      <w:tr w14:paraId="3BB7027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47530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A3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200A5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611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3DCFAC"/>
        </w:tc>
      </w:tr>
    </w:tbl>
    <w:p w14:paraId="29A30ACC">
      <w:r>
        <w:br w:type="page"/>
      </w:r>
    </w:p>
    <w:tbl>
      <w:tblPr>
        <w:tblStyle w:val="9"/>
        <w:tblW w:w="0" w:type="auto"/>
        <w:tblInd w:w="0" w:type="dxa"/>
        <w:tblLayout w:type="autofit"/>
        <w:tblCellMar>
          <w:top w:w="0" w:type="dxa"/>
          <w:left w:w="108" w:type="dxa"/>
          <w:bottom w:w="0" w:type="dxa"/>
          <w:right w:w="108" w:type="dxa"/>
        </w:tblCellMar>
      </w:tblPr>
      <w:tblGrid>
        <w:gridCol w:w="601"/>
        <w:gridCol w:w="550"/>
        <w:gridCol w:w="550"/>
        <w:gridCol w:w="696"/>
        <w:gridCol w:w="936"/>
        <w:gridCol w:w="550"/>
        <w:gridCol w:w="856"/>
        <w:gridCol w:w="576"/>
        <w:gridCol w:w="550"/>
        <w:gridCol w:w="550"/>
        <w:gridCol w:w="936"/>
        <w:gridCol w:w="632"/>
        <w:gridCol w:w="450"/>
        <w:gridCol w:w="627"/>
      </w:tblGrid>
      <w:tr w14:paraId="63308CA8">
        <w:tblPrEx>
          <w:tblCellMar>
            <w:top w:w="0" w:type="dxa"/>
            <w:left w:w="108" w:type="dxa"/>
            <w:bottom w:w="0" w:type="dxa"/>
            <w:right w:w="108" w:type="dxa"/>
          </w:tblCellMar>
        </w:tblPrEx>
        <w:tc>
          <w:tcPr>
            <w:tcW w:w="8848" w:type="dxa"/>
            <w:gridSpan w:val="14"/>
            <w:vAlign w:val="center"/>
          </w:tcPr>
          <w:p w14:paraId="7CF0BFDE">
            <w:pPr>
              <w:jc w:val="center"/>
            </w:pPr>
            <w:r>
              <w:rPr>
                <w:rFonts w:ascii="宋体" w:hAnsi="宋体" w:eastAsia="宋体"/>
                <w:sz w:val="24"/>
              </w:rPr>
              <w:t>项目支出绩效自评表</w:t>
            </w:r>
          </w:p>
        </w:tc>
      </w:tr>
      <w:tr w14:paraId="0C2EFFBC">
        <w:tblPrEx>
          <w:tblCellMar>
            <w:top w:w="0" w:type="dxa"/>
            <w:left w:w="108" w:type="dxa"/>
            <w:bottom w:w="0" w:type="dxa"/>
            <w:right w:w="108" w:type="dxa"/>
          </w:tblCellMar>
        </w:tblPrEx>
        <w:tc>
          <w:tcPr>
            <w:tcW w:w="8848" w:type="dxa"/>
            <w:gridSpan w:val="14"/>
            <w:vAlign w:val="center"/>
          </w:tcPr>
          <w:p w14:paraId="07E7E0D7">
            <w:pPr>
              <w:jc w:val="center"/>
            </w:pPr>
            <w:r>
              <w:rPr>
                <w:rFonts w:ascii="宋体" w:hAnsi="宋体" w:eastAsia="宋体"/>
                <w:sz w:val="24"/>
              </w:rPr>
              <w:t>(2024年度)</w:t>
            </w:r>
          </w:p>
        </w:tc>
      </w:tr>
      <w:tr w14:paraId="15F3DF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571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FC857D">
            <w:pPr>
              <w:jc w:val="center"/>
            </w:pPr>
            <w:r>
              <w:rPr>
                <w:rFonts w:ascii="宋体" w:hAnsi="宋体" w:eastAsia="宋体"/>
                <w:sz w:val="16"/>
              </w:rPr>
              <w:t>24年县级发展大厦办公楼冷气费</w:t>
            </w:r>
          </w:p>
        </w:tc>
      </w:tr>
      <w:tr w14:paraId="2AD5E0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B7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43C927">
            <w:pPr>
              <w:jc w:val="center"/>
            </w:pPr>
            <w:r>
              <w:rPr>
                <w:rFonts w:ascii="宋体" w:hAnsi="宋体" w:eastAsia="宋体"/>
                <w:sz w:val="16"/>
              </w:rPr>
              <w:t>阿克陶县发展和改革委员会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80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981E78">
            <w:pPr>
              <w:jc w:val="center"/>
            </w:pPr>
            <w:r>
              <w:rPr>
                <w:rFonts w:ascii="宋体" w:hAnsi="宋体" w:eastAsia="宋体"/>
                <w:sz w:val="16"/>
              </w:rPr>
              <w:t>阿克陶县发展和改革委员会</w:t>
            </w:r>
          </w:p>
        </w:tc>
      </w:tr>
      <w:tr w14:paraId="0DE661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49F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43C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52B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3BE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645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9E4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651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AB87">
            <w:pPr>
              <w:jc w:val="center"/>
            </w:pPr>
            <w:r>
              <w:rPr>
                <w:rFonts w:ascii="宋体" w:hAnsi="宋体" w:eastAsia="宋体"/>
                <w:sz w:val="16"/>
              </w:rPr>
              <w:t>得分</w:t>
            </w:r>
          </w:p>
        </w:tc>
      </w:tr>
      <w:tr w14:paraId="15888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D68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0B0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1BBDA">
            <w:pPr>
              <w:jc w:val="center"/>
            </w:pPr>
            <w:r>
              <w:rPr>
                <w:rFonts w:ascii="宋体" w:hAnsi="宋体" w:eastAsia="宋体"/>
                <w:sz w:val="16"/>
              </w:rPr>
              <w:t>26.20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9F7D6">
            <w:pPr>
              <w:jc w:val="center"/>
            </w:pPr>
            <w:r>
              <w:rPr>
                <w:rFonts w:ascii="宋体" w:hAnsi="宋体" w:eastAsia="宋体"/>
                <w:sz w:val="16"/>
              </w:rPr>
              <w:t>26.20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0336A">
            <w:pPr>
              <w:jc w:val="center"/>
            </w:pPr>
            <w:r>
              <w:rPr>
                <w:rFonts w:ascii="宋体" w:hAnsi="宋体" w:eastAsia="宋体"/>
                <w:sz w:val="16"/>
              </w:rPr>
              <w:t>26.20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012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CC76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FC7C">
            <w:pPr>
              <w:jc w:val="center"/>
            </w:pPr>
            <w:r>
              <w:rPr>
                <w:rFonts w:ascii="宋体" w:hAnsi="宋体" w:eastAsia="宋体"/>
                <w:sz w:val="16"/>
              </w:rPr>
              <w:t>10.00分</w:t>
            </w:r>
          </w:p>
        </w:tc>
      </w:tr>
      <w:tr w14:paraId="0C2F8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A36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788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B8CB9">
            <w:pPr>
              <w:jc w:val="center"/>
            </w:pPr>
            <w:r>
              <w:rPr>
                <w:rFonts w:ascii="宋体" w:hAnsi="宋体" w:eastAsia="宋体"/>
                <w:sz w:val="16"/>
              </w:rPr>
              <w:t>26.20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3CD13">
            <w:pPr>
              <w:jc w:val="center"/>
            </w:pPr>
            <w:r>
              <w:rPr>
                <w:rFonts w:ascii="宋体" w:hAnsi="宋体" w:eastAsia="宋体"/>
                <w:sz w:val="16"/>
              </w:rPr>
              <w:t>26.20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DDDF6">
            <w:pPr>
              <w:jc w:val="center"/>
            </w:pPr>
            <w:r>
              <w:rPr>
                <w:rFonts w:ascii="宋体" w:hAnsi="宋体" w:eastAsia="宋体"/>
                <w:sz w:val="16"/>
              </w:rPr>
              <w:t>26.20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3AF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437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2B51">
            <w:pPr>
              <w:jc w:val="center"/>
            </w:pPr>
            <w:r>
              <w:rPr>
                <w:rFonts w:ascii="宋体" w:hAnsi="宋体" w:eastAsia="宋体"/>
                <w:sz w:val="16"/>
              </w:rPr>
              <w:t>—</w:t>
            </w:r>
          </w:p>
        </w:tc>
      </w:tr>
      <w:tr w14:paraId="45612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6A3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D1B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49C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7CF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222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B0F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600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29DF9">
            <w:pPr>
              <w:jc w:val="center"/>
            </w:pPr>
            <w:r>
              <w:rPr>
                <w:rFonts w:ascii="宋体" w:hAnsi="宋体" w:eastAsia="宋体"/>
                <w:sz w:val="16"/>
              </w:rPr>
              <w:t>—</w:t>
            </w:r>
          </w:p>
        </w:tc>
      </w:tr>
      <w:tr w14:paraId="0971AF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C0E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CF8E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3CD35D">
            <w:pPr>
              <w:jc w:val="center"/>
            </w:pPr>
            <w:r>
              <w:rPr>
                <w:rFonts w:ascii="宋体" w:hAnsi="宋体" w:eastAsia="宋体"/>
                <w:sz w:val="16"/>
              </w:rPr>
              <w:t>实际完成情况</w:t>
            </w:r>
          </w:p>
        </w:tc>
      </w:tr>
      <w:tr w14:paraId="015D3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F7E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3DF96">
            <w:pPr>
              <w:jc w:val="both"/>
            </w:pPr>
            <w:bookmarkStart w:id="0" w:name="_GoBack"/>
            <w:r>
              <w:rPr>
                <w:rFonts w:ascii="宋体" w:hAnsi="宋体" w:eastAsia="宋体"/>
                <w:sz w:val="16"/>
              </w:rPr>
              <w:t>1、</w:t>
            </w:r>
            <w:bookmarkEnd w:id="0"/>
            <w:r>
              <w:rPr>
                <w:rFonts w:ascii="宋体" w:hAnsi="宋体" w:eastAsia="宋体"/>
                <w:sz w:val="16"/>
              </w:rPr>
              <w:t>保障发展大厦县财政局、发改委、交通局、住建局、水利局夏秋炎热季节制冷空调正常工作；2、保障工作环境舒适，提高工作人员办公效率。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9FD78B">
            <w:pPr>
              <w:jc w:val="both"/>
            </w:pPr>
            <w:r>
              <w:rPr>
                <w:rFonts w:ascii="宋体" w:hAnsi="宋体" w:eastAsia="宋体"/>
                <w:sz w:val="16"/>
              </w:rPr>
              <w:t>通过项目的实施，按时保障了发展大厦县财政局、发改委、交通局、住建局、水利局5个单位11910.88平方米夏秋炎热季节制冷空调正常工作，制冷空调按时供应4个月，达到了预期制定目标，同时确保工作环境舒适，提高工作人员办公效率</w:t>
            </w:r>
            <w:r>
              <w:rPr>
                <w:rFonts w:hint="eastAsia" w:ascii="宋体" w:hAnsi="宋体"/>
                <w:sz w:val="16"/>
                <w:lang w:eastAsia="zh-CN"/>
              </w:rPr>
              <w:t>，</w:t>
            </w:r>
            <w:r>
              <w:rPr>
                <w:rFonts w:ascii="宋体" w:hAnsi="宋体" w:eastAsia="宋体"/>
                <w:sz w:val="16"/>
              </w:rPr>
              <w:t>按照项目计划资金已支付完成。</w:t>
            </w:r>
          </w:p>
        </w:tc>
      </w:tr>
      <w:tr w14:paraId="57D89E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BDE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2A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1C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EB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49F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7D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20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55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307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05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12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A13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F1A65">
            <w:pPr>
              <w:jc w:val="center"/>
            </w:pPr>
            <w:r>
              <w:rPr>
                <w:rFonts w:ascii="宋体" w:hAnsi="宋体" w:eastAsia="宋体"/>
                <w:sz w:val="16"/>
              </w:rPr>
              <w:t>偏差原因分析及改进措施</w:t>
            </w:r>
          </w:p>
        </w:tc>
      </w:tr>
      <w:tr w14:paraId="7640F2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1F0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30EF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182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2A56">
            <w:pPr>
              <w:jc w:val="center"/>
            </w:pPr>
            <w:r>
              <w:rPr>
                <w:rFonts w:ascii="宋体" w:hAnsi="宋体" w:eastAsia="宋体"/>
                <w:sz w:val="16"/>
              </w:rPr>
              <w:t>保障制冷面积（平方米）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CD04">
            <w:pPr>
              <w:jc w:val="center"/>
            </w:pPr>
            <w:r>
              <w:rPr>
                <w:rFonts w:ascii="宋体" w:hAnsi="宋体" w:eastAsia="宋体"/>
                <w:sz w:val="16"/>
              </w:rPr>
              <w:t>=11910.88平方米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4B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F724">
            <w:pPr>
              <w:jc w:val="center"/>
            </w:pPr>
            <w:r>
              <w:rPr>
                <w:rFonts w:ascii="宋体" w:hAnsi="宋体" w:eastAsia="宋体"/>
                <w:sz w:val="16"/>
              </w:rPr>
              <w:t>=14888.6平方米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4A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D7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C80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089A">
            <w:pPr>
              <w:jc w:val="center"/>
            </w:pPr>
            <w:r>
              <w:rPr>
                <w:rFonts w:ascii="宋体" w:hAnsi="宋体" w:eastAsia="宋体"/>
                <w:sz w:val="16"/>
              </w:rPr>
              <w:t>=11910.88平方米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AE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051F6">
            <w:pPr>
              <w:jc w:val="center"/>
            </w:pPr>
          </w:p>
        </w:tc>
      </w:tr>
      <w:tr w14:paraId="5117B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52A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990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84C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D63C">
            <w:pPr>
              <w:jc w:val="center"/>
            </w:pPr>
            <w:r>
              <w:rPr>
                <w:rFonts w:ascii="宋体" w:hAnsi="宋体" w:eastAsia="宋体"/>
                <w:sz w:val="16"/>
              </w:rPr>
              <w:t>保障受益单位个数（个）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89DA">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BB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2907">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18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52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27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A90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83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C43F8">
            <w:pPr>
              <w:jc w:val="center"/>
            </w:pPr>
          </w:p>
        </w:tc>
      </w:tr>
      <w:tr w14:paraId="7F9CB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D85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03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BB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48EB">
            <w:pPr>
              <w:jc w:val="center"/>
            </w:pPr>
            <w:r>
              <w:rPr>
                <w:rFonts w:ascii="宋体" w:hAnsi="宋体" w:eastAsia="宋体"/>
                <w:sz w:val="16"/>
              </w:rPr>
              <w:t>资金拨付到位率（%）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B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62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5C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EF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92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30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04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9B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3B336">
            <w:pPr>
              <w:jc w:val="center"/>
            </w:pPr>
          </w:p>
        </w:tc>
      </w:tr>
      <w:tr w14:paraId="1C1AC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4FC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CB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E1A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DC7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03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53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20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04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A4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9A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A6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C3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EC886">
            <w:pPr>
              <w:jc w:val="center"/>
            </w:pPr>
          </w:p>
        </w:tc>
      </w:tr>
      <w:tr w14:paraId="086A9F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22C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E4C2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D3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8DA0">
            <w:pPr>
              <w:jc w:val="center"/>
            </w:pPr>
            <w:r>
              <w:rPr>
                <w:rFonts w:ascii="宋体" w:hAnsi="宋体" w:eastAsia="宋体"/>
                <w:sz w:val="16"/>
              </w:rPr>
              <w:t>每平方米价格（元/平方米/年）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DEA6">
            <w:pPr>
              <w:jc w:val="center"/>
            </w:pPr>
            <w:r>
              <w:rPr>
                <w:rFonts w:ascii="宋体" w:hAnsi="宋体" w:eastAsia="宋体"/>
                <w:sz w:val="16"/>
              </w:rPr>
              <w:t>=22元/平方米/年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F03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7AFC">
            <w:pPr>
              <w:jc w:val="center"/>
            </w:pPr>
            <w:r>
              <w:rPr>
                <w:rFonts w:ascii="宋体" w:hAnsi="宋体" w:eastAsia="宋体"/>
                <w:sz w:val="16"/>
              </w:rPr>
              <w:t>=22元/平方米/年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5E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1B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D2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3CB7">
            <w:pPr>
              <w:jc w:val="center"/>
            </w:pPr>
            <w:r>
              <w:rPr>
                <w:rFonts w:ascii="宋体" w:hAnsi="宋体" w:eastAsia="宋体"/>
                <w:sz w:val="16"/>
              </w:rPr>
              <w:t>=22元/平方米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5CB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B60E0">
            <w:pPr>
              <w:jc w:val="center"/>
            </w:pPr>
          </w:p>
        </w:tc>
      </w:tr>
      <w:tr w14:paraId="278EB9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8DC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55C9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F6C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49A0">
            <w:pPr>
              <w:jc w:val="center"/>
            </w:pPr>
            <w:r>
              <w:rPr>
                <w:rFonts w:ascii="宋体" w:hAnsi="宋体" w:eastAsia="宋体"/>
                <w:sz w:val="16"/>
              </w:rPr>
              <w:t>保障工作情况需要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178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DC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D5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AD7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957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66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77B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F1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B8F30">
            <w:pPr>
              <w:jc w:val="center"/>
            </w:pPr>
          </w:p>
        </w:tc>
      </w:tr>
      <w:tr w14:paraId="2329A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CE0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12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615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8A61">
            <w:pPr>
              <w:jc w:val="center"/>
            </w:pPr>
            <w:r>
              <w:rPr>
                <w:rFonts w:ascii="宋体" w:hAnsi="宋体" w:eastAsia="宋体"/>
                <w:sz w:val="16"/>
              </w:rPr>
              <w:t>保障服务机构服务能力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37E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35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39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410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48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C5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49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66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4FCF4">
            <w:pPr>
              <w:jc w:val="center"/>
            </w:pPr>
          </w:p>
        </w:tc>
      </w:tr>
      <w:tr w14:paraId="4B8A9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B7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42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06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AB583">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16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79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57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D0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B1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7D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A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21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4A566">
            <w:pPr>
              <w:jc w:val="center"/>
            </w:pPr>
          </w:p>
        </w:tc>
      </w:tr>
      <w:tr w14:paraId="13BC67F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F2FED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01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952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424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379177"/>
        </w:tc>
      </w:tr>
    </w:tbl>
    <w:p w14:paraId="6180958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9D851A2">
        <w:tblPrEx>
          <w:tblCellMar>
            <w:top w:w="0" w:type="dxa"/>
            <w:left w:w="108" w:type="dxa"/>
            <w:bottom w:w="0" w:type="dxa"/>
            <w:right w:w="108" w:type="dxa"/>
          </w:tblCellMar>
        </w:tblPrEx>
        <w:tc>
          <w:tcPr>
            <w:tcW w:w="8848" w:type="dxa"/>
            <w:gridSpan w:val="14"/>
            <w:vAlign w:val="center"/>
          </w:tcPr>
          <w:p w14:paraId="044F3835">
            <w:pPr>
              <w:jc w:val="center"/>
            </w:pPr>
            <w:r>
              <w:rPr>
                <w:rFonts w:ascii="宋体" w:hAnsi="宋体" w:eastAsia="宋体"/>
                <w:sz w:val="24"/>
              </w:rPr>
              <w:t>项目支出绩效自评表</w:t>
            </w:r>
          </w:p>
        </w:tc>
      </w:tr>
      <w:tr w14:paraId="06506E18">
        <w:tblPrEx>
          <w:tblCellMar>
            <w:top w:w="0" w:type="dxa"/>
            <w:left w:w="108" w:type="dxa"/>
            <w:bottom w:w="0" w:type="dxa"/>
            <w:right w:w="108" w:type="dxa"/>
          </w:tblCellMar>
        </w:tblPrEx>
        <w:tc>
          <w:tcPr>
            <w:tcW w:w="8848" w:type="dxa"/>
            <w:gridSpan w:val="14"/>
            <w:vAlign w:val="center"/>
          </w:tcPr>
          <w:p w14:paraId="3D455F29">
            <w:pPr>
              <w:jc w:val="center"/>
            </w:pPr>
            <w:r>
              <w:rPr>
                <w:rFonts w:ascii="宋体" w:hAnsi="宋体" w:eastAsia="宋体"/>
                <w:sz w:val="24"/>
              </w:rPr>
              <w:t>(2024年度)</w:t>
            </w:r>
          </w:p>
        </w:tc>
      </w:tr>
      <w:tr w14:paraId="68FB88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30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954AC9">
            <w:pPr>
              <w:jc w:val="center"/>
            </w:pPr>
            <w:r>
              <w:rPr>
                <w:rFonts w:ascii="宋体" w:hAnsi="宋体" w:eastAsia="宋体"/>
                <w:sz w:val="16"/>
              </w:rPr>
              <w:t>24年县级发改委机关运行费用</w:t>
            </w:r>
          </w:p>
        </w:tc>
      </w:tr>
      <w:tr w14:paraId="26E993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2EF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D9E25E">
            <w:pPr>
              <w:jc w:val="center"/>
            </w:pPr>
            <w:r>
              <w:rPr>
                <w:rFonts w:ascii="宋体" w:hAnsi="宋体" w:eastAsia="宋体"/>
                <w:sz w:val="16"/>
              </w:rPr>
              <w:t>阿克陶县发展和改革委员会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87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AFF609">
            <w:pPr>
              <w:jc w:val="center"/>
            </w:pPr>
            <w:r>
              <w:rPr>
                <w:rFonts w:ascii="宋体" w:hAnsi="宋体" w:eastAsia="宋体"/>
                <w:sz w:val="16"/>
              </w:rPr>
              <w:t>阿克陶县发展和改革委员会</w:t>
            </w:r>
          </w:p>
        </w:tc>
      </w:tr>
      <w:tr w14:paraId="41AE24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5C9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8B3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9EF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E00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120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99C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787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DA43">
            <w:pPr>
              <w:jc w:val="center"/>
            </w:pPr>
            <w:r>
              <w:rPr>
                <w:rFonts w:ascii="宋体" w:hAnsi="宋体" w:eastAsia="宋体"/>
                <w:sz w:val="16"/>
              </w:rPr>
              <w:t>得分</w:t>
            </w:r>
          </w:p>
        </w:tc>
      </w:tr>
      <w:tr w14:paraId="77A215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616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4FB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D53D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DD05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6D90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F8F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523D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05776">
            <w:pPr>
              <w:jc w:val="center"/>
            </w:pPr>
            <w:r>
              <w:rPr>
                <w:rFonts w:ascii="宋体" w:hAnsi="宋体" w:eastAsia="宋体"/>
                <w:sz w:val="16"/>
              </w:rPr>
              <w:t>10.00分</w:t>
            </w:r>
          </w:p>
        </w:tc>
      </w:tr>
      <w:tr w14:paraId="75227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8AD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F2F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36A7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FD4C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C419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010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465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4A69">
            <w:pPr>
              <w:jc w:val="center"/>
            </w:pPr>
            <w:r>
              <w:rPr>
                <w:rFonts w:ascii="宋体" w:hAnsi="宋体" w:eastAsia="宋体"/>
                <w:sz w:val="16"/>
              </w:rPr>
              <w:t>—</w:t>
            </w:r>
          </w:p>
        </w:tc>
      </w:tr>
      <w:tr w14:paraId="10358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2D6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35D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771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B6D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22B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A1F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40E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FCD2">
            <w:pPr>
              <w:jc w:val="center"/>
            </w:pPr>
            <w:r>
              <w:rPr>
                <w:rFonts w:ascii="宋体" w:hAnsi="宋体" w:eastAsia="宋体"/>
                <w:sz w:val="16"/>
              </w:rPr>
              <w:t>—</w:t>
            </w:r>
          </w:p>
        </w:tc>
      </w:tr>
      <w:tr w14:paraId="5B454C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8F45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9CE9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13E62F">
            <w:pPr>
              <w:jc w:val="center"/>
            </w:pPr>
            <w:r>
              <w:rPr>
                <w:rFonts w:ascii="宋体" w:hAnsi="宋体" w:eastAsia="宋体"/>
                <w:sz w:val="16"/>
              </w:rPr>
              <w:t>实际完成情况</w:t>
            </w:r>
          </w:p>
        </w:tc>
      </w:tr>
      <w:tr w14:paraId="5D553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193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CA9D5F">
            <w:pPr>
              <w:jc w:val="both"/>
            </w:pPr>
            <w:r>
              <w:rPr>
                <w:rFonts w:ascii="宋体" w:hAnsi="宋体" w:eastAsia="宋体"/>
                <w:sz w:val="16"/>
              </w:rPr>
              <w:t>保障2024年单位正常运转以及工作人员出差、培训，以及提升职工业务能力和干部的综合素质，提高综合服务水平。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06FE7B">
            <w:pPr>
              <w:jc w:val="both"/>
            </w:pPr>
            <w:r>
              <w:rPr>
                <w:rFonts w:ascii="宋体" w:hAnsi="宋体" w:eastAsia="宋体"/>
                <w:sz w:val="16"/>
              </w:rPr>
              <w:t>及时保障2024年单位职工出差培训18人次，进一步提高了本单位职工的业务能力和综合服务水平。</w:t>
            </w:r>
          </w:p>
        </w:tc>
      </w:tr>
      <w:tr w14:paraId="397D1D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72E0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4C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1B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86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61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D7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70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0E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15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3F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C5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20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D3EBD">
            <w:pPr>
              <w:jc w:val="center"/>
            </w:pPr>
            <w:r>
              <w:rPr>
                <w:rFonts w:ascii="宋体" w:hAnsi="宋体" w:eastAsia="宋体"/>
                <w:sz w:val="16"/>
              </w:rPr>
              <w:t>偏差原因分析及改进措施</w:t>
            </w:r>
          </w:p>
        </w:tc>
      </w:tr>
      <w:tr w14:paraId="399C2A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708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719D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8EF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3997">
            <w:pPr>
              <w:jc w:val="center"/>
            </w:pPr>
            <w:r>
              <w:rPr>
                <w:rFonts w:ascii="宋体" w:hAnsi="宋体" w:eastAsia="宋体"/>
                <w:sz w:val="16"/>
              </w:rPr>
              <w:t>出差培训次数（次）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024D">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B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EB9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7C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B7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ED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A8B4">
            <w:pPr>
              <w:jc w:val="center"/>
            </w:pPr>
            <w:r>
              <w:rPr>
                <w:rFonts w:ascii="宋体" w:hAnsi="宋体" w:eastAsia="宋体"/>
                <w:sz w:val="16"/>
              </w:rPr>
              <w:t>=18次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C68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AA0EC">
            <w:pPr>
              <w:jc w:val="center"/>
            </w:pPr>
            <w:r>
              <w:rPr>
                <w:rFonts w:ascii="宋体" w:hAnsi="宋体" w:eastAsia="宋体"/>
                <w:sz w:val="16"/>
              </w:rPr>
              <w:t>本项资金全部用于单位人员培训差旅费，培训目的地不可控，培训人次不可控。</w:t>
            </w:r>
          </w:p>
        </w:tc>
      </w:tr>
      <w:tr w14:paraId="7330D3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8AE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D51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A6A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732C5">
            <w:pPr>
              <w:jc w:val="center"/>
            </w:pPr>
            <w:r>
              <w:rPr>
                <w:rFonts w:ascii="宋体" w:hAnsi="宋体" w:eastAsia="宋体"/>
                <w:sz w:val="16"/>
              </w:rPr>
              <w:t>出差培训人次（人）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C00D">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E9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08E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15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E68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26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AA2F">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23F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2D218">
            <w:pPr>
              <w:jc w:val="center"/>
            </w:pPr>
            <w:r>
              <w:rPr>
                <w:rFonts w:ascii="宋体" w:hAnsi="宋体" w:eastAsia="宋体"/>
                <w:sz w:val="16"/>
              </w:rPr>
              <w:t>本项资金全部用于单位人员培训差旅费，培训目的地不可控，培训人次不可控</w:t>
            </w:r>
          </w:p>
        </w:tc>
      </w:tr>
      <w:tr w14:paraId="4B7D3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78E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22E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B22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64B8">
            <w:pPr>
              <w:jc w:val="center"/>
            </w:pPr>
            <w:r>
              <w:rPr>
                <w:rFonts w:ascii="宋体" w:hAnsi="宋体" w:eastAsia="宋体"/>
                <w:sz w:val="16"/>
              </w:rPr>
              <w:t>政府采购次数（次）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2B2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0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5C29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77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40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82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8F9C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262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165E9">
            <w:pPr>
              <w:jc w:val="center"/>
            </w:pPr>
          </w:p>
        </w:tc>
      </w:tr>
      <w:tr w14:paraId="39F7A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5D5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FC1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AB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BEA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4C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84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6F9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68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05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AF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CB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1637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D6B24">
            <w:pPr>
              <w:jc w:val="center"/>
            </w:pPr>
          </w:p>
        </w:tc>
      </w:tr>
      <w:tr w14:paraId="59BCF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8F4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3BF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E4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B73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45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A2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553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390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B8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21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50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5D06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37DEA">
            <w:pPr>
              <w:jc w:val="center"/>
            </w:pPr>
          </w:p>
        </w:tc>
      </w:tr>
      <w:tr w14:paraId="37B3F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69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82D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D8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F086">
            <w:pPr>
              <w:jc w:val="center"/>
            </w:pPr>
            <w:r>
              <w:rPr>
                <w:rFonts w:ascii="宋体" w:hAnsi="宋体" w:eastAsia="宋体"/>
                <w:sz w:val="16"/>
              </w:rPr>
              <w:t>机关运行费用成本（万元）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9378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30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3E47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8D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0D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A2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2AB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52A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4301B">
            <w:pPr>
              <w:jc w:val="center"/>
            </w:pPr>
          </w:p>
        </w:tc>
      </w:tr>
      <w:tr w14:paraId="10324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C57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E795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246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CDEB">
            <w:pPr>
              <w:jc w:val="center"/>
            </w:pPr>
            <w:r>
              <w:rPr>
                <w:rFonts w:ascii="宋体" w:hAnsi="宋体" w:eastAsia="宋体"/>
                <w:sz w:val="16"/>
              </w:rPr>
              <w:t>保障工作情况需要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DADF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12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E6D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BC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8A0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21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531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DF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E828C">
            <w:pPr>
              <w:jc w:val="center"/>
            </w:pPr>
          </w:p>
        </w:tc>
      </w:tr>
      <w:tr w14:paraId="24BA5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70A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75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CE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8F7C">
            <w:pPr>
              <w:jc w:val="center"/>
            </w:pPr>
            <w:r>
              <w:rPr>
                <w:rFonts w:ascii="宋体" w:hAnsi="宋体" w:eastAsia="宋体"/>
                <w:sz w:val="16"/>
              </w:rPr>
              <w:t>提升公共服务能力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E1E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39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538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B9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16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C6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8F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85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B7CE9">
            <w:pPr>
              <w:jc w:val="center"/>
            </w:pPr>
          </w:p>
        </w:tc>
      </w:tr>
      <w:tr w14:paraId="5D563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A55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E5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3F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0635">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A4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F2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B96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94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91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B0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8A4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68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22ACA">
            <w:pPr>
              <w:jc w:val="center"/>
            </w:pPr>
          </w:p>
        </w:tc>
      </w:tr>
      <w:tr w14:paraId="5DF5EB0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9C75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51B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2015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4CF9">
            <w:pPr>
              <w:jc w:val="center"/>
            </w:pPr>
            <w:r>
              <w:rPr>
                <w:rFonts w:ascii="宋体" w:hAnsi="宋体" w:eastAsia="宋体"/>
                <w:sz w:val="16"/>
              </w:rPr>
              <w:t>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EAFB7D"/>
        </w:tc>
      </w:tr>
    </w:tbl>
    <w:p w14:paraId="08D0A22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25D305F7">
        <w:tblPrEx>
          <w:tblCellMar>
            <w:top w:w="0" w:type="dxa"/>
            <w:left w:w="108" w:type="dxa"/>
            <w:bottom w:w="0" w:type="dxa"/>
            <w:right w:w="108" w:type="dxa"/>
          </w:tblCellMar>
        </w:tblPrEx>
        <w:tc>
          <w:tcPr>
            <w:tcW w:w="8848" w:type="dxa"/>
            <w:gridSpan w:val="14"/>
            <w:vAlign w:val="center"/>
          </w:tcPr>
          <w:p w14:paraId="0303C0ED">
            <w:pPr>
              <w:jc w:val="center"/>
            </w:pPr>
            <w:r>
              <w:rPr>
                <w:rFonts w:ascii="宋体" w:hAnsi="宋体" w:eastAsia="宋体"/>
                <w:sz w:val="24"/>
              </w:rPr>
              <w:t>项目支出绩效自评表</w:t>
            </w:r>
          </w:p>
        </w:tc>
      </w:tr>
      <w:tr w14:paraId="10874C76">
        <w:tblPrEx>
          <w:tblCellMar>
            <w:top w:w="0" w:type="dxa"/>
            <w:left w:w="108" w:type="dxa"/>
            <w:bottom w:w="0" w:type="dxa"/>
            <w:right w:w="108" w:type="dxa"/>
          </w:tblCellMar>
        </w:tblPrEx>
        <w:tc>
          <w:tcPr>
            <w:tcW w:w="8848" w:type="dxa"/>
            <w:gridSpan w:val="14"/>
            <w:vAlign w:val="center"/>
          </w:tcPr>
          <w:p w14:paraId="01BF0BE0">
            <w:pPr>
              <w:jc w:val="center"/>
            </w:pPr>
            <w:r>
              <w:rPr>
                <w:rFonts w:ascii="宋体" w:hAnsi="宋体" w:eastAsia="宋体"/>
                <w:sz w:val="24"/>
              </w:rPr>
              <w:t>(2024年度)</w:t>
            </w:r>
          </w:p>
        </w:tc>
      </w:tr>
      <w:tr w14:paraId="71EA34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E069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78289C">
            <w:pPr>
              <w:jc w:val="center"/>
            </w:pPr>
            <w:r>
              <w:rPr>
                <w:rFonts w:ascii="宋体" w:hAnsi="宋体" w:eastAsia="宋体"/>
                <w:sz w:val="16"/>
              </w:rPr>
              <w:t>24年县级成本监审项目经费</w:t>
            </w:r>
          </w:p>
        </w:tc>
      </w:tr>
      <w:tr w14:paraId="68D585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36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A28D09">
            <w:pPr>
              <w:jc w:val="center"/>
            </w:pPr>
            <w:r>
              <w:rPr>
                <w:rFonts w:ascii="宋体" w:hAnsi="宋体" w:eastAsia="宋体"/>
                <w:sz w:val="16"/>
              </w:rPr>
              <w:t>阿克陶县发展和改革委员会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92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D150B3">
            <w:pPr>
              <w:jc w:val="center"/>
            </w:pPr>
            <w:r>
              <w:rPr>
                <w:rFonts w:ascii="宋体" w:hAnsi="宋体" w:eastAsia="宋体"/>
                <w:sz w:val="16"/>
              </w:rPr>
              <w:t>阿克陶县发展和改革委员会</w:t>
            </w:r>
          </w:p>
        </w:tc>
      </w:tr>
      <w:tr w14:paraId="0114CB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C1F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DB8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86E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DFF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89B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58D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64D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0B44">
            <w:pPr>
              <w:jc w:val="center"/>
            </w:pPr>
            <w:r>
              <w:rPr>
                <w:rFonts w:ascii="宋体" w:hAnsi="宋体" w:eastAsia="宋体"/>
                <w:sz w:val="16"/>
              </w:rPr>
              <w:t>得分</w:t>
            </w:r>
          </w:p>
        </w:tc>
      </w:tr>
      <w:tr w14:paraId="2AC29F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1F2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FFE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3B17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B737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8C70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B33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42EE7">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AD2C">
            <w:pPr>
              <w:jc w:val="center"/>
            </w:pPr>
            <w:r>
              <w:rPr>
                <w:rFonts w:ascii="宋体" w:hAnsi="宋体" w:eastAsia="宋体"/>
                <w:sz w:val="16"/>
              </w:rPr>
              <w:t>0.00分</w:t>
            </w:r>
          </w:p>
        </w:tc>
      </w:tr>
      <w:tr w14:paraId="0F270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130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F77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FC8B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4994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6CF9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31E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6CD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5FFE">
            <w:pPr>
              <w:jc w:val="center"/>
            </w:pPr>
            <w:r>
              <w:rPr>
                <w:rFonts w:ascii="宋体" w:hAnsi="宋体" w:eastAsia="宋体"/>
                <w:sz w:val="16"/>
              </w:rPr>
              <w:t>—</w:t>
            </w:r>
          </w:p>
        </w:tc>
      </w:tr>
      <w:tr w14:paraId="1D5279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5EB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A51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221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9B2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1AB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AF0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E42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BD8C">
            <w:pPr>
              <w:jc w:val="center"/>
            </w:pPr>
            <w:r>
              <w:rPr>
                <w:rFonts w:ascii="宋体" w:hAnsi="宋体" w:eastAsia="宋体"/>
                <w:sz w:val="16"/>
              </w:rPr>
              <w:t>—</w:t>
            </w:r>
          </w:p>
        </w:tc>
      </w:tr>
      <w:tr w14:paraId="3B92E4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72F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1C67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39CDAE">
            <w:pPr>
              <w:jc w:val="center"/>
            </w:pPr>
            <w:r>
              <w:rPr>
                <w:rFonts w:ascii="宋体" w:hAnsi="宋体" w:eastAsia="宋体"/>
                <w:sz w:val="16"/>
              </w:rPr>
              <w:t>实际完成情况</w:t>
            </w:r>
          </w:p>
        </w:tc>
      </w:tr>
      <w:tr w14:paraId="12D55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C92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1342CB">
            <w:pPr>
              <w:jc w:val="both"/>
            </w:pPr>
            <w:r>
              <w:rPr>
                <w:rFonts w:ascii="宋体" w:hAnsi="宋体" w:eastAsia="宋体"/>
                <w:sz w:val="16"/>
              </w:rPr>
              <w:t>主要用于阿克陶县农业水价、巡游出租车计价、白沙山</w:t>
            </w:r>
            <w:r>
              <w:rPr>
                <w:rFonts w:hint="eastAsia" w:ascii="宋体" w:hAnsi="宋体"/>
                <w:sz w:val="16"/>
                <w:lang w:eastAsia="zh-CN"/>
              </w:rPr>
              <w:t>－</w:t>
            </w:r>
            <w:r>
              <w:rPr>
                <w:rFonts w:ascii="宋体" w:hAnsi="宋体" w:eastAsia="宋体"/>
                <w:sz w:val="16"/>
              </w:rPr>
              <w:t>白山湖景区门票、电采暖等价格进行调整，委托第三方开展成本监审工作，为群众全方位了解企业运行和成本构成</w:t>
            </w:r>
            <w:r>
              <w:rPr>
                <w:rFonts w:hint="eastAsia" w:ascii="宋体" w:hAnsi="宋体"/>
                <w:sz w:val="16"/>
                <w:lang w:eastAsia="zh-CN"/>
              </w:rPr>
              <w:t>答疑解惑</w:t>
            </w:r>
            <w:r>
              <w:rPr>
                <w:rFonts w:ascii="宋体" w:hAnsi="宋体" w:eastAsia="宋体"/>
                <w:sz w:val="16"/>
              </w:rPr>
              <w:t>，进一步提升政府公信力。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14CFF1">
            <w:pPr>
              <w:jc w:val="both"/>
            </w:pPr>
            <w:r>
              <w:rPr>
                <w:rFonts w:ascii="宋体" w:hAnsi="宋体" w:eastAsia="宋体"/>
                <w:sz w:val="16"/>
              </w:rPr>
              <w:t>按时完成农业水价、巡游出租车计价、电采暖成本和物业成本4个项目监审工作，为群众全方位了解企业运行和成本构成</w:t>
            </w:r>
            <w:r>
              <w:rPr>
                <w:rFonts w:hint="eastAsia" w:ascii="宋体" w:hAnsi="宋体"/>
                <w:sz w:val="16"/>
                <w:lang w:eastAsia="zh-CN"/>
              </w:rPr>
              <w:t>答疑解惑</w:t>
            </w:r>
            <w:r>
              <w:rPr>
                <w:rFonts w:ascii="宋体" w:hAnsi="宋体" w:eastAsia="宋体"/>
                <w:sz w:val="16"/>
              </w:rPr>
              <w:t>，进一步提升政府公信力。</w:t>
            </w:r>
          </w:p>
        </w:tc>
      </w:tr>
      <w:tr w14:paraId="50476C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A6FE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746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31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38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43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4E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16C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336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AD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1B19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A59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C73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C4070">
            <w:pPr>
              <w:jc w:val="center"/>
            </w:pPr>
            <w:r>
              <w:rPr>
                <w:rFonts w:ascii="宋体" w:hAnsi="宋体" w:eastAsia="宋体"/>
                <w:sz w:val="16"/>
              </w:rPr>
              <w:t>偏差原因分析及改进措施</w:t>
            </w:r>
          </w:p>
        </w:tc>
      </w:tr>
      <w:tr w14:paraId="682E92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AF2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C784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9DF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8346">
            <w:pPr>
              <w:jc w:val="center"/>
            </w:pPr>
            <w:r>
              <w:rPr>
                <w:rFonts w:ascii="宋体" w:hAnsi="宋体" w:eastAsia="宋体"/>
                <w:sz w:val="16"/>
              </w:rPr>
              <w:t>成本监审项目数量（个）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172A8">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5C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BC0A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91D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47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F2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DCE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82A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9F20C">
            <w:pPr>
              <w:jc w:val="center"/>
            </w:pPr>
          </w:p>
        </w:tc>
      </w:tr>
      <w:tr w14:paraId="5FC43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543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0C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B7C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3DA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F1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ED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CF3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200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338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9F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3B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CFC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00B80">
            <w:pPr>
              <w:jc w:val="center"/>
            </w:pPr>
          </w:p>
        </w:tc>
      </w:tr>
      <w:tr w14:paraId="709DD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2AC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EA5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82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A9AA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E0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32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135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17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8E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D8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D6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E3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59E6C">
            <w:pPr>
              <w:jc w:val="center"/>
            </w:pPr>
          </w:p>
        </w:tc>
      </w:tr>
      <w:tr w14:paraId="180B3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AB4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EF4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0C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2C78">
            <w:pPr>
              <w:jc w:val="center"/>
            </w:pPr>
            <w:r>
              <w:rPr>
                <w:rFonts w:ascii="宋体" w:hAnsi="宋体" w:eastAsia="宋体"/>
                <w:sz w:val="16"/>
              </w:rPr>
              <w:t>价格成本监审费用（万元）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F5B5">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63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85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42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97C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22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A697">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81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F1507">
            <w:pPr>
              <w:jc w:val="center"/>
            </w:pPr>
            <w:r>
              <w:rPr>
                <w:rFonts w:ascii="宋体" w:hAnsi="宋体" w:eastAsia="宋体"/>
                <w:sz w:val="16"/>
              </w:rPr>
              <w:t>本项目年初规划时，财政预算已将20万县级资金列入计划。然后受各因素影响，财政资金不得不优先保障更为紧迫的支出事项，导致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35D2C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7DE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4CFB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84F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20BB">
            <w:pPr>
              <w:jc w:val="center"/>
            </w:pPr>
            <w:r>
              <w:rPr>
                <w:rFonts w:ascii="宋体" w:hAnsi="宋体" w:eastAsia="宋体"/>
                <w:sz w:val="16"/>
              </w:rPr>
              <w:t>为政府定价提供法定成本依据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C4FA">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047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24B1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B7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3C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931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D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6E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983F5">
            <w:pPr>
              <w:jc w:val="center"/>
            </w:pPr>
          </w:p>
        </w:tc>
      </w:tr>
      <w:tr w14:paraId="6324F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713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89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76C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E574">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D363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7C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3DF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30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F5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36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6C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82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BD508">
            <w:pPr>
              <w:jc w:val="center"/>
            </w:pPr>
          </w:p>
        </w:tc>
      </w:tr>
      <w:tr w14:paraId="504FD9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B0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17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CE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67F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596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C2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0F8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B1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6B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78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5522">
            <w:pPr>
              <w:jc w:val="center"/>
            </w:pPr>
            <w:r>
              <w:rPr>
                <w:rFonts w:ascii="宋体" w:hAnsi="宋体" w:eastAsia="宋体"/>
                <w:sz w:val="16"/>
              </w:rPr>
              <w:t>=96.55%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76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D9266">
            <w:pPr>
              <w:jc w:val="center"/>
            </w:pPr>
          </w:p>
        </w:tc>
      </w:tr>
      <w:tr w14:paraId="073B0B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BE86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059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388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0BD9">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732886"/>
        </w:tc>
      </w:tr>
    </w:tbl>
    <w:p w14:paraId="4D37A41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7735A6A4">
        <w:tblPrEx>
          <w:tblCellMar>
            <w:top w:w="0" w:type="dxa"/>
            <w:left w:w="108" w:type="dxa"/>
            <w:bottom w:w="0" w:type="dxa"/>
            <w:right w:w="108" w:type="dxa"/>
          </w:tblCellMar>
        </w:tblPrEx>
        <w:tc>
          <w:tcPr>
            <w:tcW w:w="8848" w:type="dxa"/>
            <w:gridSpan w:val="14"/>
            <w:vAlign w:val="center"/>
          </w:tcPr>
          <w:p w14:paraId="067B5EDC">
            <w:pPr>
              <w:jc w:val="center"/>
            </w:pPr>
            <w:r>
              <w:rPr>
                <w:rFonts w:ascii="宋体" w:hAnsi="宋体" w:eastAsia="宋体"/>
                <w:sz w:val="24"/>
              </w:rPr>
              <w:t>项目支出绩效自评表</w:t>
            </w:r>
          </w:p>
        </w:tc>
      </w:tr>
      <w:tr w14:paraId="03E9E827">
        <w:tblPrEx>
          <w:tblCellMar>
            <w:top w:w="0" w:type="dxa"/>
            <w:left w:w="108" w:type="dxa"/>
            <w:bottom w:w="0" w:type="dxa"/>
            <w:right w:w="108" w:type="dxa"/>
          </w:tblCellMar>
        </w:tblPrEx>
        <w:tc>
          <w:tcPr>
            <w:tcW w:w="8848" w:type="dxa"/>
            <w:gridSpan w:val="14"/>
            <w:vAlign w:val="center"/>
          </w:tcPr>
          <w:p w14:paraId="60EC6EBB">
            <w:pPr>
              <w:jc w:val="center"/>
            </w:pPr>
            <w:r>
              <w:rPr>
                <w:rFonts w:ascii="宋体" w:hAnsi="宋体" w:eastAsia="宋体"/>
                <w:sz w:val="24"/>
              </w:rPr>
              <w:t>(2024年度)</w:t>
            </w:r>
          </w:p>
        </w:tc>
      </w:tr>
      <w:tr w14:paraId="63095C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36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AD740D">
            <w:pPr>
              <w:jc w:val="center"/>
            </w:pPr>
            <w:r>
              <w:rPr>
                <w:rFonts w:ascii="宋体" w:hAnsi="宋体" w:eastAsia="宋体"/>
                <w:sz w:val="16"/>
              </w:rPr>
              <w:t>24年县级救灾物资储备库管理费用</w:t>
            </w:r>
          </w:p>
        </w:tc>
      </w:tr>
      <w:tr w14:paraId="2B981F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DB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2AF22C">
            <w:pPr>
              <w:jc w:val="center"/>
            </w:pPr>
            <w:r>
              <w:rPr>
                <w:rFonts w:ascii="宋体" w:hAnsi="宋体" w:eastAsia="宋体"/>
                <w:sz w:val="16"/>
              </w:rPr>
              <w:t>阿克陶县发展和改革委员会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7E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E52847">
            <w:pPr>
              <w:jc w:val="center"/>
            </w:pPr>
            <w:r>
              <w:rPr>
                <w:rFonts w:ascii="宋体" w:hAnsi="宋体" w:eastAsia="宋体"/>
                <w:sz w:val="16"/>
              </w:rPr>
              <w:t>阿克陶县发展和改革委员会</w:t>
            </w:r>
          </w:p>
        </w:tc>
      </w:tr>
      <w:tr w14:paraId="3366F9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707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B26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BA0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C91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C78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75E5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B6F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E920">
            <w:pPr>
              <w:jc w:val="center"/>
            </w:pPr>
            <w:r>
              <w:rPr>
                <w:rFonts w:ascii="宋体" w:hAnsi="宋体" w:eastAsia="宋体"/>
                <w:sz w:val="16"/>
              </w:rPr>
              <w:t>得分</w:t>
            </w:r>
          </w:p>
        </w:tc>
      </w:tr>
      <w:tr w14:paraId="7980D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982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794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E8E9F">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74005">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FB8BE">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C18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DA93A">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A09A">
            <w:pPr>
              <w:jc w:val="center"/>
            </w:pPr>
            <w:r>
              <w:rPr>
                <w:rFonts w:ascii="宋体" w:hAnsi="宋体" w:eastAsia="宋体"/>
                <w:sz w:val="16"/>
              </w:rPr>
              <w:t>9.95分</w:t>
            </w:r>
          </w:p>
        </w:tc>
      </w:tr>
      <w:tr w14:paraId="3AB4F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AA0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A8D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8AE77">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775F9">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A5955">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E1C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0CC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F8FF">
            <w:pPr>
              <w:jc w:val="center"/>
            </w:pPr>
            <w:r>
              <w:rPr>
                <w:rFonts w:ascii="宋体" w:hAnsi="宋体" w:eastAsia="宋体"/>
                <w:sz w:val="16"/>
              </w:rPr>
              <w:t>—</w:t>
            </w:r>
          </w:p>
        </w:tc>
      </w:tr>
      <w:tr w14:paraId="0D68BA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358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FA8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9F1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225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659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ADB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848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6F30">
            <w:pPr>
              <w:jc w:val="center"/>
            </w:pPr>
            <w:r>
              <w:rPr>
                <w:rFonts w:ascii="宋体" w:hAnsi="宋体" w:eastAsia="宋体"/>
                <w:sz w:val="16"/>
              </w:rPr>
              <w:t>—</w:t>
            </w:r>
          </w:p>
        </w:tc>
      </w:tr>
      <w:tr w14:paraId="5952CE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2231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31BD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C172E3">
            <w:pPr>
              <w:jc w:val="center"/>
            </w:pPr>
            <w:r>
              <w:rPr>
                <w:rFonts w:ascii="宋体" w:hAnsi="宋体" w:eastAsia="宋体"/>
                <w:sz w:val="16"/>
              </w:rPr>
              <w:t>实际完成情况</w:t>
            </w:r>
          </w:p>
        </w:tc>
      </w:tr>
      <w:tr w14:paraId="321BDA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623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C51EE">
            <w:pPr>
              <w:jc w:val="both"/>
            </w:pPr>
            <w:r>
              <w:rPr>
                <w:rFonts w:ascii="宋体" w:hAnsi="宋体" w:eastAsia="宋体"/>
                <w:sz w:val="16"/>
              </w:rPr>
              <w:t>主要保障救灾物资储备库各类储备物资存储安全，有效使用，确保在突发事件发生时，及时调拨使用。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03A94A">
            <w:pPr>
              <w:jc w:val="both"/>
            </w:pPr>
            <w:r>
              <w:rPr>
                <w:rFonts w:ascii="宋体" w:hAnsi="宋体" w:eastAsia="宋体"/>
                <w:sz w:val="16"/>
              </w:rPr>
              <w:t>保障救灾物资储备库各类储备物资存储安全，有效使用，确保在突发事件发生时，及时调拨使用。</w:t>
            </w:r>
          </w:p>
        </w:tc>
      </w:tr>
      <w:tr w14:paraId="4EC855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1FD7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FD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3E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5E9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78C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06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9DF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46C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D6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4D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C51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566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F7AB0">
            <w:pPr>
              <w:jc w:val="center"/>
            </w:pPr>
            <w:r>
              <w:rPr>
                <w:rFonts w:ascii="宋体" w:hAnsi="宋体" w:eastAsia="宋体"/>
                <w:sz w:val="16"/>
              </w:rPr>
              <w:t>偏差原因分析及改进措施</w:t>
            </w:r>
          </w:p>
        </w:tc>
      </w:tr>
      <w:tr w14:paraId="3DFEFC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CF3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B2EC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33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985F">
            <w:pPr>
              <w:jc w:val="center"/>
            </w:pPr>
            <w:r>
              <w:rPr>
                <w:rFonts w:ascii="宋体" w:hAnsi="宋体" w:eastAsia="宋体"/>
                <w:sz w:val="16"/>
              </w:rPr>
              <w:t>整理运输物资次数（次）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A819">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84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5F8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FB4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49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5D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76D2">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52A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11D58">
            <w:pPr>
              <w:jc w:val="center"/>
            </w:pPr>
          </w:p>
        </w:tc>
      </w:tr>
      <w:tr w14:paraId="234D7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98E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2BD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0F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3A7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E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67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67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FD4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B2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01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E5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B9F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D1339">
            <w:pPr>
              <w:jc w:val="center"/>
            </w:pPr>
          </w:p>
        </w:tc>
      </w:tr>
      <w:tr w14:paraId="1C8E56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D5A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FA2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55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FDB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AB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BB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74E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EE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BD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5A7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AA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4B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025B0">
            <w:pPr>
              <w:jc w:val="center"/>
            </w:pPr>
          </w:p>
        </w:tc>
      </w:tr>
      <w:tr w14:paraId="5B0EC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D8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CC4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79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3770">
            <w:pPr>
              <w:jc w:val="center"/>
            </w:pPr>
            <w:r>
              <w:rPr>
                <w:rFonts w:ascii="宋体" w:hAnsi="宋体" w:eastAsia="宋体"/>
                <w:sz w:val="16"/>
              </w:rPr>
              <w:t>救灾物资储备库管理费用（万元）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2D93">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37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305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1B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21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7B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A7AE">
            <w:pPr>
              <w:jc w:val="center"/>
            </w:pPr>
            <w:r>
              <w:rPr>
                <w:rFonts w:ascii="宋体" w:hAnsi="宋体" w:eastAsia="宋体"/>
                <w:sz w:val="16"/>
              </w:rPr>
              <w:t>=7.98万元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2E56">
            <w:pPr>
              <w:jc w:val="center"/>
            </w:pPr>
            <w:r>
              <w:rPr>
                <w:rFonts w:ascii="宋体" w:hAnsi="宋体" w:eastAsia="宋体"/>
                <w:sz w:val="16"/>
              </w:rPr>
              <w:t>19.88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74BBF">
            <w:pPr>
              <w:jc w:val="center"/>
            </w:pPr>
          </w:p>
        </w:tc>
      </w:tr>
      <w:tr w14:paraId="294CDF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AEB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D8A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CC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3F46">
            <w:pPr>
              <w:jc w:val="center"/>
            </w:pPr>
            <w:r>
              <w:rPr>
                <w:rFonts w:ascii="宋体" w:hAnsi="宋体" w:eastAsia="宋体"/>
                <w:sz w:val="16"/>
              </w:rPr>
              <w:t>保障应急物资存储安全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1CD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A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FFF3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2C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A1D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93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107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8A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765D3">
            <w:pPr>
              <w:jc w:val="center"/>
            </w:pPr>
          </w:p>
        </w:tc>
      </w:tr>
      <w:tr w14:paraId="491EEF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659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A0D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D0B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F119B">
            <w:pPr>
              <w:jc w:val="center"/>
            </w:pPr>
            <w:r>
              <w:rPr>
                <w:rFonts w:ascii="宋体" w:hAnsi="宋体" w:eastAsia="宋体"/>
                <w:sz w:val="16"/>
              </w:rPr>
              <w:t>提升应急物资的使用率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60E4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19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045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D25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99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CE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A78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06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DC063">
            <w:pPr>
              <w:jc w:val="center"/>
            </w:pPr>
          </w:p>
        </w:tc>
      </w:tr>
      <w:tr w14:paraId="7F3CA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34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D2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36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523F1">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C00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79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F31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E5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3F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21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E5BC">
            <w:pPr>
              <w:jc w:val="center"/>
            </w:pPr>
            <w:r>
              <w:rPr>
                <w:rFonts w:ascii="宋体" w:hAnsi="宋体" w:eastAsia="宋体"/>
                <w:sz w:val="16"/>
              </w:rPr>
              <w:t>=96.55%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85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C9604">
            <w:pPr>
              <w:jc w:val="center"/>
            </w:pPr>
          </w:p>
        </w:tc>
      </w:tr>
      <w:tr w14:paraId="51D4262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33F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CD4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57E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A09B">
            <w:pPr>
              <w:jc w:val="center"/>
            </w:pPr>
            <w:r>
              <w:rPr>
                <w:rFonts w:ascii="宋体" w:hAnsi="宋体" w:eastAsia="宋体"/>
                <w:sz w:val="16"/>
              </w:rPr>
              <w:t>99.83分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4C2156"/>
        </w:tc>
      </w:tr>
    </w:tbl>
    <w:p w14:paraId="1F57BEC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C5C2CCD">
        <w:tblPrEx>
          <w:tblCellMar>
            <w:top w:w="0" w:type="dxa"/>
            <w:left w:w="108" w:type="dxa"/>
            <w:bottom w:w="0" w:type="dxa"/>
            <w:right w:w="108" w:type="dxa"/>
          </w:tblCellMar>
        </w:tblPrEx>
        <w:tc>
          <w:tcPr>
            <w:tcW w:w="8848" w:type="dxa"/>
            <w:gridSpan w:val="14"/>
            <w:vAlign w:val="center"/>
          </w:tcPr>
          <w:p w14:paraId="675B3ECB">
            <w:pPr>
              <w:jc w:val="center"/>
            </w:pPr>
            <w:r>
              <w:rPr>
                <w:rFonts w:ascii="宋体" w:hAnsi="宋体" w:eastAsia="宋体"/>
                <w:sz w:val="24"/>
              </w:rPr>
              <w:t>项目支出绩效自评表</w:t>
            </w:r>
          </w:p>
        </w:tc>
      </w:tr>
      <w:tr w14:paraId="2C30818B">
        <w:tblPrEx>
          <w:tblCellMar>
            <w:top w:w="0" w:type="dxa"/>
            <w:left w:w="108" w:type="dxa"/>
            <w:bottom w:w="0" w:type="dxa"/>
            <w:right w:w="108" w:type="dxa"/>
          </w:tblCellMar>
        </w:tblPrEx>
        <w:tc>
          <w:tcPr>
            <w:tcW w:w="8848" w:type="dxa"/>
            <w:gridSpan w:val="14"/>
            <w:vAlign w:val="center"/>
          </w:tcPr>
          <w:p w14:paraId="0C848CFC">
            <w:pPr>
              <w:jc w:val="center"/>
            </w:pPr>
            <w:r>
              <w:rPr>
                <w:rFonts w:ascii="宋体" w:hAnsi="宋体" w:eastAsia="宋体"/>
                <w:sz w:val="24"/>
              </w:rPr>
              <w:t>(2024年度)</w:t>
            </w:r>
          </w:p>
        </w:tc>
      </w:tr>
      <w:tr w14:paraId="5A4C9B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64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D285D2">
            <w:pPr>
              <w:jc w:val="center"/>
            </w:pPr>
            <w:r>
              <w:rPr>
                <w:rFonts w:ascii="宋体" w:hAnsi="宋体" w:eastAsia="宋体"/>
                <w:sz w:val="16"/>
              </w:rPr>
              <w:t>县级阿克陶县县级饮用水水源地保护区划分（生态）</w:t>
            </w:r>
          </w:p>
        </w:tc>
      </w:tr>
      <w:tr w14:paraId="2CECA5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CA2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D3F311">
            <w:pPr>
              <w:jc w:val="center"/>
            </w:pPr>
            <w:r>
              <w:rPr>
                <w:rFonts w:ascii="宋体" w:hAnsi="宋体" w:eastAsia="宋体"/>
                <w:sz w:val="16"/>
              </w:rPr>
              <w:t>阿克陶县发展和改革委员会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7AA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99CDDB">
            <w:pPr>
              <w:jc w:val="center"/>
            </w:pPr>
            <w:r>
              <w:rPr>
                <w:rFonts w:ascii="宋体" w:hAnsi="宋体" w:eastAsia="宋体"/>
                <w:sz w:val="16"/>
              </w:rPr>
              <w:t>阿克陶县发展和改革委员会</w:t>
            </w:r>
          </w:p>
        </w:tc>
      </w:tr>
      <w:tr w14:paraId="621210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6313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84B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B3C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E8F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869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97A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030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ABBF">
            <w:pPr>
              <w:jc w:val="center"/>
            </w:pPr>
            <w:r>
              <w:rPr>
                <w:rFonts w:ascii="宋体" w:hAnsi="宋体" w:eastAsia="宋体"/>
                <w:sz w:val="16"/>
              </w:rPr>
              <w:t>得分</w:t>
            </w:r>
          </w:p>
        </w:tc>
      </w:tr>
      <w:tr w14:paraId="2EA6E5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C5D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F43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4708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2F89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2E9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C5E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6BF8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E70D">
            <w:pPr>
              <w:jc w:val="center"/>
            </w:pPr>
            <w:r>
              <w:rPr>
                <w:rFonts w:ascii="宋体" w:hAnsi="宋体" w:eastAsia="宋体"/>
                <w:sz w:val="16"/>
              </w:rPr>
              <w:t>0.00分</w:t>
            </w:r>
          </w:p>
        </w:tc>
      </w:tr>
      <w:tr w14:paraId="4AF05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9A0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1A2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0B78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7FC1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900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0A8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D05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1857">
            <w:pPr>
              <w:jc w:val="center"/>
            </w:pPr>
            <w:r>
              <w:rPr>
                <w:rFonts w:ascii="宋体" w:hAnsi="宋体" w:eastAsia="宋体"/>
                <w:sz w:val="16"/>
              </w:rPr>
              <w:t>—</w:t>
            </w:r>
          </w:p>
        </w:tc>
      </w:tr>
      <w:tr w14:paraId="418E28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770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2CD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8A8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CA1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ACF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8A9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314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BAF91">
            <w:pPr>
              <w:jc w:val="center"/>
            </w:pPr>
            <w:r>
              <w:rPr>
                <w:rFonts w:ascii="宋体" w:hAnsi="宋体" w:eastAsia="宋体"/>
                <w:sz w:val="16"/>
              </w:rPr>
              <w:t>—</w:t>
            </w:r>
          </w:p>
        </w:tc>
      </w:tr>
      <w:tr w14:paraId="08357C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7CA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3329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FD53BE">
            <w:pPr>
              <w:jc w:val="center"/>
            </w:pPr>
            <w:r>
              <w:rPr>
                <w:rFonts w:ascii="宋体" w:hAnsi="宋体" w:eastAsia="宋体"/>
                <w:sz w:val="16"/>
              </w:rPr>
              <w:t>实际完成情况</w:t>
            </w:r>
          </w:p>
        </w:tc>
      </w:tr>
      <w:tr w14:paraId="0D357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E6BF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9E4078">
            <w:pPr>
              <w:jc w:val="both"/>
            </w:pPr>
            <w:r>
              <w:rPr>
                <w:rFonts w:ascii="宋体" w:hAnsi="宋体" w:eastAsia="宋体"/>
                <w:sz w:val="16"/>
              </w:rPr>
              <w:t>通过该项目的实施，本项目旨在科学合理地划分阿克陶县县级饮用水水源地保护区，确保水源地水质安全，满足人民群众的饮用水需求。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7CF7D1">
            <w:pPr>
              <w:jc w:val="both"/>
            </w:pPr>
            <w:r>
              <w:rPr>
                <w:rFonts w:ascii="宋体" w:hAnsi="宋体" w:eastAsia="宋体"/>
                <w:sz w:val="16"/>
              </w:rPr>
              <w:t>资金未到位，项目未实施。</w:t>
            </w:r>
          </w:p>
        </w:tc>
      </w:tr>
      <w:tr w14:paraId="4E13AF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2190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61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30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F25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4B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16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F86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6C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57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65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178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47D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CC259">
            <w:pPr>
              <w:jc w:val="center"/>
            </w:pPr>
            <w:r>
              <w:rPr>
                <w:rFonts w:ascii="宋体" w:hAnsi="宋体" w:eastAsia="宋体"/>
                <w:sz w:val="16"/>
              </w:rPr>
              <w:t>偏差原因分析及改进措施</w:t>
            </w:r>
          </w:p>
        </w:tc>
      </w:tr>
      <w:tr w14:paraId="395A03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EBD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557F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B6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C64F">
            <w:pPr>
              <w:jc w:val="center"/>
            </w:pPr>
            <w:r>
              <w:rPr>
                <w:rFonts w:ascii="宋体" w:hAnsi="宋体" w:eastAsia="宋体"/>
                <w:sz w:val="16"/>
              </w:rPr>
              <w:t>制定论证分析报告数量（份）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2B50">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F9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FD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D91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2C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E7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C211F">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3F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937CB">
            <w:pPr>
              <w:jc w:val="center"/>
            </w:pPr>
            <w:r>
              <w:rPr>
                <w:rFonts w:ascii="宋体" w:hAnsi="宋体" w:eastAsia="宋体"/>
                <w:sz w:val="16"/>
              </w:rPr>
              <w:t>预算执行与资金保障存在矛盾：项目预算编制时设定了明确的绩效目标，但受财政资金统筹安排影响，资金未到位滞后，导致项目未按时实施，指标未能按期完成。</w:t>
            </w:r>
          </w:p>
        </w:tc>
      </w:tr>
      <w:tr w14:paraId="65A41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255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D22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56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26AF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F1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E8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28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F89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CF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6E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81B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48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60BE0">
            <w:pPr>
              <w:jc w:val="center"/>
            </w:pPr>
            <w:r>
              <w:rPr>
                <w:rFonts w:ascii="宋体" w:hAnsi="宋体" w:eastAsia="宋体"/>
                <w:sz w:val="16"/>
              </w:rPr>
              <w:t>预算执行与资金保障存在矛盾：项目预算编制时设定了明确的绩效目标，但受财政资金统筹安排影响，资金未到位滞后，导致项目未按时实施，指标未能按期完成。</w:t>
            </w:r>
          </w:p>
        </w:tc>
      </w:tr>
      <w:tr w14:paraId="26792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B1F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E8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F0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F2B1">
            <w:pPr>
              <w:jc w:val="center"/>
            </w:pPr>
            <w:r>
              <w:rPr>
                <w:rFonts w:ascii="宋体" w:hAnsi="宋体" w:eastAsia="宋体"/>
                <w:sz w:val="16"/>
              </w:rPr>
              <w:t>评估报告按时完成率（%）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6A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DF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AB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59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05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AC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0BF1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07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E1126">
            <w:pPr>
              <w:jc w:val="center"/>
            </w:pPr>
            <w:r>
              <w:rPr>
                <w:rFonts w:ascii="宋体" w:hAnsi="宋体" w:eastAsia="宋体"/>
                <w:sz w:val="16"/>
              </w:rPr>
              <w:t>预算执行与资金保障存在矛盾：项目预算编制时设定了明确的绩效目标，但受财政资金统筹安排影响，资金未到位滞后，导致项目未按时实施，指标未能按期完成。</w:t>
            </w:r>
          </w:p>
        </w:tc>
      </w:tr>
      <w:tr w14:paraId="3B56F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324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371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84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3976">
            <w:pPr>
              <w:jc w:val="center"/>
            </w:pPr>
            <w:r>
              <w:rPr>
                <w:rFonts w:ascii="宋体" w:hAnsi="宋体" w:eastAsia="宋体"/>
                <w:sz w:val="16"/>
              </w:rPr>
              <w:t>报告编制费用（万元）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3AAB">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6E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4F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66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9B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F0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51B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FB6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9C7EF">
            <w:pPr>
              <w:jc w:val="center"/>
            </w:pPr>
            <w:r>
              <w:rPr>
                <w:rFonts w:ascii="宋体" w:hAnsi="宋体" w:eastAsia="宋体"/>
                <w:sz w:val="16"/>
              </w:rPr>
              <w:t>年初规划时，财政预算已将20万元县级资金列入计划。然而年中，受经济下行压力及大规模减税降费政策影响，县级财政收入大幅下滑，同时，为保障基本民生和重大基础设施建设等关键领域的资金需求，财政资金不得不优先保障更为紧迫的支出事项，导致我委该笔预算资金未能如期下达，项目无法推进，年底绩效呈现未执行状态。</w:t>
            </w:r>
          </w:p>
        </w:tc>
      </w:tr>
      <w:tr w14:paraId="567B7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37C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66B1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F8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D452">
            <w:pPr>
              <w:jc w:val="center"/>
            </w:pPr>
            <w:r>
              <w:rPr>
                <w:rFonts w:ascii="宋体" w:hAnsi="宋体" w:eastAsia="宋体"/>
                <w:sz w:val="16"/>
              </w:rPr>
              <w:t>保障农民用水安全，提高生活质量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DC4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E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94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2D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16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1E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F4A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10A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73BA6">
            <w:pPr>
              <w:jc w:val="center"/>
            </w:pPr>
            <w:r>
              <w:rPr>
                <w:rFonts w:ascii="宋体" w:hAnsi="宋体" w:eastAsia="宋体"/>
                <w:sz w:val="16"/>
              </w:rPr>
              <w:t>预算执行与资金保障存在矛盾：项目预算编制时设定了明确的绩效目标，但受财政资金统筹安排影响，资金未到位滞后，导致项目未按时实施，指标未能按期完成。</w:t>
            </w:r>
          </w:p>
        </w:tc>
      </w:tr>
      <w:tr w14:paraId="5B7CA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B99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14E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838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FEAA3">
            <w:pPr>
              <w:jc w:val="center"/>
            </w:pPr>
            <w:r>
              <w:rPr>
                <w:rFonts w:ascii="宋体" w:hAnsi="宋体" w:eastAsia="宋体"/>
                <w:sz w:val="16"/>
              </w:rPr>
              <w:t>减少污染源的排放，保护水源的水质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1356">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20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11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43A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2B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8A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B43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F43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FB369">
            <w:pPr>
              <w:jc w:val="center"/>
            </w:pPr>
            <w:r>
              <w:rPr>
                <w:rFonts w:ascii="宋体" w:hAnsi="宋体" w:eastAsia="宋体"/>
                <w:sz w:val="16"/>
              </w:rPr>
              <w:t>预算执行与资金保障存在矛盾：项目预算编制时设定了明确的绩效目标，但受财政资金统筹安排影响，资金未到位滞后，导致项目未按时实施，指标未能按期完成。</w:t>
            </w:r>
          </w:p>
        </w:tc>
      </w:tr>
      <w:tr w14:paraId="61E920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E6E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82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46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289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FF5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55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DA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8F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E8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06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7B3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116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A83BE">
            <w:pPr>
              <w:jc w:val="center"/>
            </w:pPr>
            <w:r>
              <w:rPr>
                <w:rFonts w:ascii="宋体" w:hAnsi="宋体" w:eastAsia="宋体"/>
                <w:sz w:val="16"/>
              </w:rPr>
              <w:t>预算执行与资金保障存在矛盾：项目预算编制时设定了明确的绩效目标，但受财政资金统筹安排影响，资金未到位滞后，导致项目未按时实施，指标未能按期完成。</w:t>
            </w:r>
          </w:p>
        </w:tc>
      </w:tr>
      <w:tr w14:paraId="0A8B28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0D9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704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852B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DA9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8E7C75"/>
        </w:tc>
      </w:tr>
    </w:tbl>
    <w:p w14:paraId="785C9455">
      <w:r>
        <w:br w:type="page"/>
      </w:r>
    </w:p>
    <w:tbl>
      <w:tblPr>
        <w:tblStyle w:val="9"/>
        <w:tblW w:w="0" w:type="auto"/>
        <w:tblInd w:w="0" w:type="dxa"/>
        <w:tblLayout w:type="autofit"/>
        <w:tblCellMar>
          <w:top w:w="0" w:type="dxa"/>
          <w:left w:w="108" w:type="dxa"/>
          <w:bottom w:w="0" w:type="dxa"/>
          <w:right w:w="108" w:type="dxa"/>
        </w:tblCellMar>
      </w:tblPr>
      <w:tblGrid>
        <w:gridCol w:w="599"/>
        <w:gridCol w:w="547"/>
        <w:gridCol w:w="547"/>
        <w:gridCol w:w="696"/>
        <w:gridCol w:w="936"/>
        <w:gridCol w:w="547"/>
        <w:gridCol w:w="936"/>
        <w:gridCol w:w="573"/>
        <w:gridCol w:w="547"/>
        <w:gridCol w:w="547"/>
        <w:gridCol w:w="936"/>
        <w:gridCol w:w="605"/>
        <w:gridCol w:w="444"/>
        <w:gridCol w:w="600"/>
      </w:tblGrid>
      <w:tr w14:paraId="374BC203">
        <w:tblPrEx>
          <w:tblCellMar>
            <w:top w:w="0" w:type="dxa"/>
            <w:left w:w="108" w:type="dxa"/>
            <w:bottom w:w="0" w:type="dxa"/>
            <w:right w:w="108" w:type="dxa"/>
          </w:tblCellMar>
        </w:tblPrEx>
        <w:tc>
          <w:tcPr>
            <w:tcW w:w="8848" w:type="dxa"/>
            <w:gridSpan w:val="14"/>
            <w:vAlign w:val="center"/>
          </w:tcPr>
          <w:p w14:paraId="47E1618B">
            <w:pPr>
              <w:jc w:val="center"/>
            </w:pPr>
            <w:r>
              <w:rPr>
                <w:rFonts w:ascii="宋体" w:hAnsi="宋体" w:eastAsia="宋体"/>
                <w:sz w:val="24"/>
              </w:rPr>
              <w:t>项目支出绩效自评表</w:t>
            </w:r>
          </w:p>
        </w:tc>
      </w:tr>
      <w:tr w14:paraId="6CEBED6C">
        <w:tblPrEx>
          <w:tblCellMar>
            <w:top w:w="0" w:type="dxa"/>
            <w:left w:w="108" w:type="dxa"/>
            <w:bottom w:w="0" w:type="dxa"/>
            <w:right w:w="108" w:type="dxa"/>
          </w:tblCellMar>
        </w:tblPrEx>
        <w:tc>
          <w:tcPr>
            <w:tcW w:w="8848" w:type="dxa"/>
            <w:gridSpan w:val="14"/>
            <w:vAlign w:val="center"/>
          </w:tcPr>
          <w:p w14:paraId="75AA3C1C">
            <w:pPr>
              <w:jc w:val="center"/>
            </w:pPr>
            <w:r>
              <w:rPr>
                <w:rFonts w:ascii="宋体" w:hAnsi="宋体" w:eastAsia="宋体"/>
                <w:sz w:val="24"/>
              </w:rPr>
              <w:t>(2024年度)</w:t>
            </w:r>
          </w:p>
        </w:tc>
      </w:tr>
      <w:tr w14:paraId="17EA8A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86C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67EB8B">
            <w:pPr>
              <w:jc w:val="center"/>
            </w:pPr>
            <w:r>
              <w:rPr>
                <w:rFonts w:ascii="宋体" w:hAnsi="宋体" w:eastAsia="宋体"/>
                <w:sz w:val="16"/>
              </w:rPr>
              <w:t>发展大厦办公楼物业费</w:t>
            </w:r>
          </w:p>
        </w:tc>
      </w:tr>
      <w:tr w14:paraId="7E452E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6A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0E4690">
            <w:pPr>
              <w:jc w:val="center"/>
            </w:pPr>
            <w:r>
              <w:rPr>
                <w:rFonts w:ascii="宋体" w:hAnsi="宋体" w:eastAsia="宋体"/>
                <w:sz w:val="16"/>
              </w:rPr>
              <w:t>阿克陶县发展和改革委员会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B9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E1DA7F">
            <w:pPr>
              <w:jc w:val="center"/>
            </w:pPr>
            <w:r>
              <w:rPr>
                <w:rFonts w:ascii="宋体" w:hAnsi="宋体" w:eastAsia="宋体"/>
                <w:sz w:val="16"/>
              </w:rPr>
              <w:t>阿克陶县发展和改革委员会</w:t>
            </w:r>
          </w:p>
        </w:tc>
      </w:tr>
      <w:tr w14:paraId="3A5790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B7A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2B7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0E8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1851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520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AB3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21D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84D1">
            <w:pPr>
              <w:jc w:val="center"/>
            </w:pPr>
            <w:r>
              <w:rPr>
                <w:rFonts w:ascii="宋体" w:hAnsi="宋体" w:eastAsia="宋体"/>
                <w:sz w:val="16"/>
              </w:rPr>
              <w:t>得分</w:t>
            </w:r>
          </w:p>
        </w:tc>
      </w:tr>
      <w:tr w14:paraId="05488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39B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20F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04081">
            <w:pPr>
              <w:jc w:val="center"/>
            </w:pPr>
            <w:r>
              <w:rPr>
                <w:rFonts w:ascii="宋体" w:hAnsi="宋体" w:eastAsia="宋体"/>
                <w:sz w:val="16"/>
              </w:rPr>
              <w:t>38.59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AEA2B">
            <w:pPr>
              <w:jc w:val="center"/>
            </w:pPr>
            <w:r>
              <w:rPr>
                <w:rFonts w:ascii="宋体" w:hAnsi="宋体" w:eastAsia="宋体"/>
                <w:sz w:val="16"/>
              </w:rPr>
              <w:t>38.59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3F7B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DBA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287B6">
            <w:pPr>
              <w:jc w:val="center"/>
            </w:pPr>
            <w:r>
              <w:rPr>
                <w:rFonts w:ascii="宋体" w:hAnsi="宋体" w:eastAsia="宋体"/>
                <w:sz w:val="16"/>
              </w:rPr>
              <w:t>51.8%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8179">
            <w:pPr>
              <w:jc w:val="center"/>
            </w:pPr>
            <w:r>
              <w:rPr>
                <w:rFonts w:ascii="宋体" w:hAnsi="宋体" w:eastAsia="宋体"/>
                <w:sz w:val="16"/>
              </w:rPr>
              <w:t>0.00分</w:t>
            </w:r>
          </w:p>
        </w:tc>
      </w:tr>
      <w:tr w14:paraId="0BB96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66B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FA6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232D0">
            <w:pPr>
              <w:jc w:val="center"/>
            </w:pPr>
            <w:r>
              <w:rPr>
                <w:rFonts w:ascii="宋体" w:hAnsi="宋体" w:eastAsia="宋体"/>
                <w:sz w:val="16"/>
              </w:rPr>
              <w:t>38.59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B0DD9">
            <w:pPr>
              <w:jc w:val="center"/>
            </w:pPr>
            <w:r>
              <w:rPr>
                <w:rFonts w:ascii="宋体" w:hAnsi="宋体" w:eastAsia="宋体"/>
                <w:sz w:val="16"/>
              </w:rPr>
              <w:t>38.59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1D6C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BEF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71F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482A">
            <w:pPr>
              <w:jc w:val="center"/>
            </w:pPr>
            <w:r>
              <w:rPr>
                <w:rFonts w:ascii="宋体" w:hAnsi="宋体" w:eastAsia="宋体"/>
                <w:sz w:val="16"/>
              </w:rPr>
              <w:t>—</w:t>
            </w:r>
          </w:p>
        </w:tc>
      </w:tr>
      <w:tr w14:paraId="0A734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653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780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F5A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886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8C0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F88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6A6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61AF">
            <w:pPr>
              <w:jc w:val="center"/>
            </w:pPr>
            <w:r>
              <w:rPr>
                <w:rFonts w:ascii="宋体" w:hAnsi="宋体" w:eastAsia="宋体"/>
                <w:sz w:val="16"/>
              </w:rPr>
              <w:t>—</w:t>
            </w:r>
          </w:p>
        </w:tc>
      </w:tr>
      <w:tr w14:paraId="0055ED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22E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BADB2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D50C78">
            <w:pPr>
              <w:jc w:val="center"/>
            </w:pPr>
            <w:r>
              <w:rPr>
                <w:rFonts w:ascii="宋体" w:hAnsi="宋体" w:eastAsia="宋体"/>
                <w:sz w:val="16"/>
              </w:rPr>
              <w:t>实际完成情况</w:t>
            </w:r>
          </w:p>
        </w:tc>
      </w:tr>
      <w:tr w14:paraId="27AE6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0E3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F363BB">
            <w:pPr>
              <w:jc w:val="both"/>
            </w:pPr>
            <w:r>
              <w:rPr>
                <w:rFonts w:ascii="宋体" w:hAnsi="宋体" w:eastAsia="宋体"/>
                <w:sz w:val="16"/>
              </w:rPr>
              <w:t>1、保障发展大厦进驻的5个单位日常办公正常运行；2、保障防火、消防设施维护和电梯正常运行；3、保障办公区域内环境卫生清洁及清运垃圾，进一步促进了发展大厦物业管理质量的提高；4、提升发展大厦工作人员办事效率、服务保障能力及良好的工作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26F921">
            <w:pPr>
              <w:jc w:val="both"/>
            </w:pPr>
            <w:r>
              <w:rPr>
                <w:rFonts w:ascii="宋体" w:hAnsi="宋体" w:eastAsia="宋体"/>
                <w:sz w:val="16"/>
              </w:rPr>
              <w:t>保障发展大厦5个单位办公区域面积11910.88平方米环境整洁舒适，消防设施及电梯正常运行，提升了发展大厦工作人员办事效率</w:t>
            </w:r>
            <w:r>
              <w:rPr>
                <w:rFonts w:hint="eastAsia" w:ascii="宋体" w:hAnsi="宋体"/>
                <w:sz w:val="16"/>
                <w:lang w:eastAsia="zh-CN"/>
              </w:rPr>
              <w:t>及</w:t>
            </w:r>
            <w:r>
              <w:rPr>
                <w:rFonts w:ascii="宋体" w:hAnsi="宋体" w:eastAsia="宋体"/>
                <w:sz w:val="16"/>
              </w:rPr>
              <w:t>服务保障能力。该项目资金已经完成支付20万元。</w:t>
            </w:r>
          </w:p>
        </w:tc>
      </w:tr>
      <w:tr w14:paraId="1B03AB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20B3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D7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D33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45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230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06B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19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76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B5D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5D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5FB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2E3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C12D2">
            <w:pPr>
              <w:jc w:val="center"/>
            </w:pPr>
            <w:r>
              <w:rPr>
                <w:rFonts w:ascii="宋体" w:hAnsi="宋体" w:eastAsia="宋体"/>
                <w:sz w:val="16"/>
              </w:rPr>
              <w:t>偏差原因分析及改进措施</w:t>
            </w:r>
          </w:p>
        </w:tc>
      </w:tr>
      <w:tr w14:paraId="719F3A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9AC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A4AF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BA8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65B0">
            <w:pPr>
              <w:jc w:val="center"/>
            </w:pPr>
            <w:r>
              <w:rPr>
                <w:rFonts w:ascii="宋体" w:hAnsi="宋体" w:eastAsia="宋体"/>
                <w:sz w:val="16"/>
              </w:rPr>
              <w:t>保障物业服务面积（平方米）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BC25">
            <w:pPr>
              <w:jc w:val="center"/>
            </w:pPr>
            <w:r>
              <w:rPr>
                <w:rFonts w:ascii="宋体" w:hAnsi="宋体" w:eastAsia="宋体"/>
                <w:sz w:val="16"/>
              </w:rPr>
              <w:t>=11910.88平方米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CA4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13D5">
            <w:pPr>
              <w:jc w:val="center"/>
            </w:pPr>
            <w:r>
              <w:rPr>
                <w:rFonts w:ascii="宋体" w:hAnsi="宋体" w:eastAsia="宋体"/>
                <w:sz w:val="16"/>
              </w:rPr>
              <w:t>=14888.86平方米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E7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13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466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EA99">
            <w:pPr>
              <w:jc w:val="center"/>
            </w:pPr>
            <w:r>
              <w:rPr>
                <w:rFonts w:ascii="宋体" w:hAnsi="宋体" w:eastAsia="宋体"/>
                <w:sz w:val="16"/>
              </w:rPr>
              <w:t>=11910.88平方米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01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80202">
            <w:pPr>
              <w:jc w:val="center"/>
            </w:pPr>
          </w:p>
        </w:tc>
      </w:tr>
      <w:tr w14:paraId="4130D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1C3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A24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0B8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8B93">
            <w:pPr>
              <w:jc w:val="center"/>
            </w:pPr>
            <w:r>
              <w:rPr>
                <w:rFonts w:ascii="宋体" w:hAnsi="宋体" w:eastAsia="宋体"/>
                <w:sz w:val="16"/>
              </w:rPr>
              <w:t>保障受益单位个数（个）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6856C">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34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9478">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122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9C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B5B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B75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CC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8F04F">
            <w:pPr>
              <w:jc w:val="center"/>
            </w:pPr>
          </w:p>
        </w:tc>
      </w:tr>
      <w:tr w14:paraId="2F63A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5CE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A1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3E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CFBD">
            <w:pPr>
              <w:jc w:val="center"/>
            </w:pPr>
            <w:r>
              <w:rPr>
                <w:rFonts w:ascii="宋体" w:hAnsi="宋体" w:eastAsia="宋体"/>
                <w:sz w:val="16"/>
              </w:rPr>
              <w:t>资金拨付到位率（%）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7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37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56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E7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20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0C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A5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68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4EB05">
            <w:pPr>
              <w:jc w:val="center"/>
            </w:pPr>
          </w:p>
        </w:tc>
      </w:tr>
      <w:tr w14:paraId="47CF5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802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8C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590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6F3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58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D9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C0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EA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FAE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21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12CE">
            <w:pPr>
              <w:jc w:val="center"/>
            </w:pPr>
            <w:r>
              <w:rPr>
                <w:rFonts w:ascii="宋体" w:hAnsi="宋体" w:eastAsia="宋体"/>
                <w:sz w:val="16"/>
              </w:rPr>
              <w:t>=51.83%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6F1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63101">
            <w:pPr>
              <w:jc w:val="center"/>
            </w:pPr>
            <w:r>
              <w:rPr>
                <w:rFonts w:ascii="宋体" w:hAnsi="宋体" w:eastAsia="宋体"/>
                <w:sz w:val="16"/>
              </w:rPr>
              <w:t>受财政资金统筹安排影响，部分资金到位进度滞后，导致项目完成有偏差</w:t>
            </w:r>
          </w:p>
        </w:tc>
      </w:tr>
      <w:tr w14:paraId="47166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8B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519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13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1DE1">
            <w:pPr>
              <w:jc w:val="center"/>
            </w:pPr>
            <w:r>
              <w:rPr>
                <w:rFonts w:ascii="宋体" w:hAnsi="宋体" w:eastAsia="宋体"/>
                <w:sz w:val="16"/>
              </w:rPr>
              <w:t>每平方米价格（元/平方米/月）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6D5C">
            <w:pPr>
              <w:jc w:val="center"/>
            </w:pPr>
            <w:r>
              <w:rPr>
                <w:rFonts w:ascii="宋体" w:hAnsi="宋体" w:eastAsia="宋体"/>
                <w:sz w:val="16"/>
              </w:rPr>
              <w:t>=2.70元/平方米/月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81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451D5">
            <w:pPr>
              <w:jc w:val="center"/>
            </w:pPr>
            <w:r>
              <w:rPr>
                <w:rFonts w:ascii="宋体" w:hAnsi="宋体" w:eastAsia="宋体"/>
                <w:sz w:val="16"/>
              </w:rPr>
              <w:t>=2.7元/平方米/月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ED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52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6D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128D">
            <w:pPr>
              <w:jc w:val="center"/>
            </w:pPr>
            <w:r>
              <w:rPr>
                <w:rFonts w:ascii="宋体" w:hAnsi="宋体" w:eastAsia="宋体"/>
                <w:sz w:val="16"/>
              </w:rPr>
              <w:t>=2.7元/平方米/月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DDD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258B3">
            <w:pPr>
              <w:jc w:val="center"/>
            </w:pPr>
          </w:p>
        </w:tc>
      </w:tr>
      <w:tr w14:paraId="637E77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DB3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385F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BD3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9112B">
            <w:pPr>
              <w:jc w:val="center"/>
            </w:pPr>
            <w:r>
              <w:rPr>
                <w:rFonts w:ascii="宋体" w:hAnsi="宋体" w:eastAsia="宋体"/>
                <w:sz w:val="16"/>
              </w:rPr>
              <w:t>保障工作情况需要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84E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A9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8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D0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B0F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D4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44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9E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1A934">
            <w:pPr>
              <w:jc w:val="center"/>
            </w:pPr>
          </w:p>
        </w:tc>
      </w:tr>
      <w:tr w14:paraId="34572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BE0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3B5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D93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64FD">
            <w:pPr>
              <w:jc w:val="center"/>
            </w:pPr>
            <w:r>
              <w:rPr>
                <w:rFonts w:ascii="宋体" w:hAnsi="宋体" w:eastAsia="宋体"/>
                <w:sz w:val="16"/>
              </w:rPr>
              <w:t>保障服务机构服务能力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E7E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16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1E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F1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34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A9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A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BC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6BE19">
            <w:pPr>
              <w:jc w:val="center"/>
            </w:pPr>
          </w:p>
        </w:tc>
      </w:tr>
      <w:tr w14:paraId="19A8F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42E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DB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FA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97FB">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2E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3C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940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19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8C4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2A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7A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CD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5D7FE">
            <w:pPr>
              <w:jc w:val="center"/>
            </w:pPr>
          </w:p>
        </w:tc>
      </w:tr>
      <w:tr w14:paraId="4D45DC0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C3ED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3CB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5CC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0F1A">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DF2D1D"/>
        </w:tc>
      </w:tr>
    </w:tbl>
    <w:p w14:paraId="254AABA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1FC5A94">
        <w:tblPrEx>
          <w:tblCellMar>
            <w:top w:w="0" w:type="dxa"/>
            <w:left w:w="108" w:type="dxa"/>
            <w:bottom w:w="0" w:type="dxa"/>
            <w:right w:w="108" w:type="dxa"/>
          </w:tblCellMar>
        </w:tblPrEx>
        <w:tc>
          <w:tcPr>
            <w:tcW w:w="8848" w:type="dxa"/>
            <w:gridSpan w:val="14"/>
            <w:vAlign w:val="center"/>
          </w:tcPr>
          <w:p w14:paraId="3C716DB1">
            <w:pPr>
              <w:jc w:val="center"/>
            </w:pPr>
            <w:r>
              <w:rPr>
                <w:rFonts w:ascii="宋体" w:hAnsi="宋体" w:eastAsia="宋体"/>
                <w:sz w:val="24"/>
              </w:rPr>
              <w:t>项目支出绩效自评表</w:t>
            </w:r>
          </w:p>
        </w:tc>
      </w:tr>
      <w:tr w14:paraId="728D0C83">
        <w:tblPrEx>
          <w:tblCellMar>
            <w:top w:w="0" w:type="dxa"/>
            <w:left w:w="108" w:type="dxa"/>
            <w:bottom w:w="0" w:type="dxa"/>
            <w:right w:w="108" w:type="dxa"/>
          </w:tblCellMar>
        </w:tblPrEx>
        <w:tc>
          <w:tcPr>
            <w:tcW w:w="8848" w:type="dxa"/>
            <w:gridSpan w:val="14"/>
            <w:vAlign w:val="center"/>
          </w:tcPr>
          <w:p w14:paraId="75D21C5C">
            <w:pPr>
              <w:jc w:val="center"/>
            </w:pPr>
            <w:r>
              <w:rPr>
                <w:rFonts w:ascii="宋体" w:hAnsi="宋体" w:eastAsia="宋体"/>
                <w:sz w:val="24"/>
              </w:rPr>
              <w:t>(2024年度)</w:t>
            </w:r>
          </w:p>
        </w:tc>
      </w:tr>
      <w:tr w14:paraId="2919C2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41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C52EE6">
            <w:pPr>
              <w:jc w:val="center"/>
            </w:pPr>
            <w:r>
              <w:rPr>
                <w:rFonts w:ascii="宋体" w:hAnsi="宋体" w:eastAsia="宋体"/>
                <w:sz w:val="16"/>
              </w:rPr>
              <w:t>阿克陶县空气自动监测站更新（区控站点）</w:t>
            </w:r>
          </w:p>
        </w:tc>
      </w:tr>
      <w:tr w14:paraId="12BC2A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5A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34B80D">
            <w:pPr>
              <w:jc w:val="center"/>
            </w:pPr>
            <w:r>
              <w:rPr>
                <w:rFonts w:ascii="宋体" w:hAnsi="宋体" w:eastAsia="宋体"/>
                <w:sz w:val="16"/>
              </w:rPr>
              <w:t>阿克陶县发展和改革委员会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45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0B30E0">
            <w:pPr>
              <w:jc w:val="center"/>
            </w:pPr>
            <w:r>
              <w:rPr>
                <w:rFonts w:ascii="宋体" w:hAnsi="宋体" w:eastAsia="宋体"/>
                <w:sz w:val="16"/>
              </w:rPr>
              <w:t>阿克陶县发展和改革委员会</w:t>
            </w:r>
          </w:p>
        </w:tc>
      </w:tr>
      <w:tr w14:paraId="4BC485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70C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518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957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356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DC0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FBA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A71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47C84">
            <w:pPr>
              <w:jc w:val="center"/>
            </w:pPr>
            <w:r>
              <w:rPr>
                <w:rFonts w:ascii="宋体" w:hAnsi="宋体" w:eastAsia="宋体"/>
                <w:sz w:val="16"/>
              </w:rPr>
              <w:t>得分</w:t>
            </w:r>
          </w:p>
        </w:tc>
      </w:tr>
      <w:tr w14:paraId="07DE4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291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62A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3E7F5">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E13C4">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8CB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490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5210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5599">
            <w:pPr>
              <w:jc w:val="center"/>
            </w:pPr>
            <w:r>
              <w:rPr>
                <w:rFonts w:ascii="宋体" w:hAnsi="宋体" w:eastAsia="宋体"/>
                <w:sz w:val="16"/>
              </w:rPr>
              <w:t>0.00分</w:t>
            </w:r>
          </w:p>
        </w:tc>
      </w:tr>
      <w:tr w14:paraId="03AEE4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BD8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D29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B4645">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C1CA3">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55C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EE2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6C9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E3B0">
            <w:pPr>
              <w:jc w:val="center"/>
            </w:pPr>
            <w:r>
              <w:rPr>
                <w:rFonts w:ascii="宋体" w:hAnsi="宋体" w:eastAsia="宋体"/>
                <w:sz w:val="16"/>
              </w:rPr>
              <w:t>—</w:t>
            </w:r>
          </w:p>
        </w:tc>
      </w:tr>
      <w:tr w14:paraId="32CD3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223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AA5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9BA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D6D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E2C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C7B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509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AF14">
            <w:pPr>
              <w:jc w:val="center"/>
            </w:pPr>
            <w:r>
              <w:rPr>
                <w:rFonts w:ascii="宋体" w:hAnsi="宋体" w:eastAsia="宋体"/>
                <w:sz w:val="16"/>
              </w:rPr>
              <w:t>—</w:t>
            </w:r>
          </w:p>
        </w:tc>
      </w:tr>
      <w:tr w14:paraId="5056C3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B72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7BE4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4DF86B">
            <w:pPr>
              <w:jc w:val="center"/>
            </w:pPr>
            <w:r>
              <w:rPr>
                <w:rFonts w:ascii="宋体" w:hAnsi="宋体" w:eastAsia="宋体"/>
                <w:sz w:val="16"/>
              </w:rPr>
              <w:t>实际完成情况</w:t>
            </w:r>
          </w:p>
        </w:tc>
      </w:tr>
      <w:tr w14:paraId="6B59D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81B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666188">
            <w:pPr>
              <w:jc w:val="both"/>
            </w:pPr>
            <w:r>
              <w:rPr>
                <w:rFonts w:hint="eastAsia" w:ascii="宋体" w:hAnsi="宋体"/>
                <w:sz w:val="16"/>
                <w:lang w:eastAsia="zh-CN"/>
              </w:rPr>
              <w:t>购置</w:t>
            </w:r>
            <w:r>
              <w:rPr>
                <w:rFonts w:ascii="宋体" w:hAnsi="宋体" w:eastAsia="宋体"/>
                <w:sz w:val="16"/>
              </w:rPr>
              <w:t>标准站房个数4个，购置臭氧自动监测仪台数4台，购置PM2.5自动监测仪台数4台，购置其他仪器台数30台，通过安装自动监测设备实时掌握天气状况，为应对不良天气提供数据支持。公众对空气质量关注度越来越高，通过本项目开展环境空气质量自动监测，可以及时了解全县空气质量的变化趋势，有利于我县环境管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93C209">
            <w:pPr>
              <w:jc w:val="both"/>
            </w:pPr>
            <w:r>
              <w:rPr>
                <w:rFonts w:ascii="宋体" w:hAnsi="宋体" w:eastAsia="宋体"/>
                <w:sz w:val="16"/>
              </w:rPr>
              <w:t>维修标准站房改造1个，购置臭氧自动监测仪台数1台，购置PM2.5自动监测仪台数1台，购置其他仪器台数11台，通过安装自动监测设备实时掌握天气状况，为应对不良天气提供数据支持。通过本项目开展环境空气质量自动监测，可以及时了解全县空气质量的变化趋势，有利于我县环境管理。</w:t>
            </w:r>
          </w:p>
        </w:tc>
      </w:tr>
      <w:tr w14:paraId="4C673B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F9D0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B8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0A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C7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1352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9A0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3D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A0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607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E1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2C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0AF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B2A6C">
            <w:pPr>
              <w:jc w:val="center"/>
            </w:pPr>
            <w:r>
              <w:rPr>
                <w:rFonts w:ascii="宋体" w:hAnsi="宋体" w:eastAsia="宋体"/>
                <w:sz w:val="16"/>
              </w:rPr>
              <w:t>偏差原因分析及改进措施</w:t>
            </w:r>
          </w:p>
        </w:tc>
      </w:tr>
      <w:tr w14:paraId="1C5D5B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539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F23A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69D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00D9">
            <w:pPr>
              <w:jc w:val="center"/>
            </w:pPr>
            <w:r>
              <w:rPr>
                <w:rFonts w:ascii="宋体" w:hAnsi="宋体" w:eastAsia="宋体"/>
                <w:sz w:val="16"/>
              </w:rPr>
              <w:t>标准站房数量（个）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5007">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97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ADD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EB3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EE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24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6C5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BC0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C5227">
            <w:pPr>
              <w:jc w:val="center"/>
            </w:pPr>
            <w:r>
              <w:rPr>
                <w:rFonts w:ascii="宋体" w:hAnsi="宋体" w:eastAsia="宋体"/>
                <w:sz w:val="16"/>
              </w:rPr>
              <w:t>年初规划时，按照全县标准站房数量设定，因资金预算未到位，将乡级管理站房数量3个由所管理乡镇实施，因此实际完成站房改造项目1个。</w:t>
            </w:r>
          </w:p>
        </w:tc>
      </w:tr>
      <w:tr w14:paraId="53E3C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46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20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D63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DE2C">
            <w:pPr>
              <w:jc w:val="center"/>
            </w:pPr>
            <w:r>
              <w:rPr>
                <w:rFonts w:ascii="宋体" w:hAnsi="宋体" w:eastAsia="宋体"/>
                <w:sz w:val="16"/>
              </w:rPr>
              <w:t>采购监测设施设备数量（台）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80903">
            <w:pPr>
              <w:jc w:val="center"/>
            </w:pPr>
            <w:r>
              <w:rPr>
                <w:rFonts w:ascii="宋体" w:hAnsi="宋体" w:eastAsia="宋体"/>
                <w:sz w:val="16"/>
              </w:rPr>
              <w:t>=58台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F07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A4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66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8D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7F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4DC5">
            <w:pPr>
              <w:jc w:val="center"/>
            </w:pPr>
            <w:r>
              <w:rPr>
                <w:rFonts w:ascii="宋体" w:hAnsi="宋体" w:eastAsia="宋体"/>
                <w:sz w:val="16"/>
              </w:rPr>
              <w:t>=11台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222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6631C">
            <w:pPr>
              <w:jc w:val="center"/>
            </w:pPr>
            <w:r>
              <w:rPr>
                <w:rFonts w:ascii="宋体" w:hAnsi="宋体" w:eastAsia="宋体"/>
                <w:sz w:val="16"/>
              </w:rPr>
              <w:t>年初规划时，按照全县标准站房设备采购需求设定，因资金预算未到位，将乡级管理站房设备采购数量由所管理乡镇实施采购，因此实际完成设备采购11台。</w:t>
            </w:r>
          </w:p>
        </w:tc>
      </w:tr>
      <w:tr w14:paraId="09050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7A4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B59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5A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7957D">
            <w:pPr>
              <w:jc w:val="center"/>
            </w:pPr>
            <w:r>
              <w:rPr>
                <w:rFonts w:ascii="宋体" w:hAnsi="宋体" w:eastAsia="宋体"/>
                <w:sz w:val="16"/>
              </w:rPr>
              <w:t>基础设施验收通过率(%)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6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4D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DE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24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39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0C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590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7E9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A30EA">
            <w:pPr>
              <w:jc w:val="center"/>
            </w:pPr>
            <w:r>
              <w:rPr>
                <w:rFonts w:ascii="宋体" w:hAnsi="宋体" w:eastAsia="宋体"/>
                <w:sz w:val="16"/>
              </w:rPr>
              <w:t>预算执行与资金保障存在矛盾：本项目预算编制时设定了明确的绩效目标，但受财政资金统筹安排影响，资金到位进度滞后，导致项目实施节奏放缓，个别指标未能按期完成</w:t>
            </w:r>
            <w:r>
              <w:rPr>
                <w:rFonts w:hint="eastAsia" w:ascii="宋体" w:hAnsi="宋体"/>
                <w:sz w:val="16"/>
                <w:lang w:eastAsia="zh-CN"/>
              </w:rPr>
              <w:t>。</w:t>
            </w:r>
          </w:p>
        </w:tc>
      </w:tr>
      <w:tr w14:paraId="48B87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84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D84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A9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38B3">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E4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15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0F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E2D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D16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84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61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35C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527AC">
            <w:pPr>
              <w:jc w:val="center"/>
            </w:pPr>
          </w:p>
        </w:tc>
      </w:tr>
      <w:tr w14:paraId="42F1B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BB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663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F0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6087">
            <w:pPr>
              <w:jc w:val="center"/>
            </w:pPr>
            <w:r>
              <w:rPr>
                <w:rFonts w:ascii="宋体" w:hAnsi="宋体" w:eastAsia="宋体"/>
                <w:sz w:val="16"/>
              </w:rPr>
              <w:t>空气自动监测站设备更新购置成本（万元）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C66B">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59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C9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7D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5D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87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3F1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6F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9EAAB">
            <w:pPr>
              <w:jc w:val="center"/>
            </w:pPr>
            <w:r>
              <w:rPr>
                <w:rFonts w:ascii="宋体" w:hAnsi="宋体" w:eastAsia="宋体"/>
                <w:sz w:val="16"/>
              </w:rPr>
              <w:t>本项目年初规划时，财政预算已将165万元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迟缓推进，年底绩效呈现未执行状态。</w:t>
            </w:r>
          </w:p>
        </w:tc>
      </w:tr>
      <w:tr w14:paraId="1AF9B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415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FEFE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061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D689E">
            <w:pPr>
              <w:jc w:val="center"/>
            </w:pPr>
            <w:r>
              <w:rPr>
                <w:rFonts w:ascii="宋体" w:hAnsi="宋体" w:eastAsia="宋体"/>
                <w:sz w:val="16"/>
              </w:rPr>
              <w:t>有效保障实时监测数据完整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5C7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39D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00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44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86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358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63A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AD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07674">
            <w:pPr>
              <w:jc w:val="center"/>
            </w:pPr>
            <w:r>
              <w:rPr>
                <w:rFonts w:ascii="宋体" w:hAnsi="宋体" w:eastAsia="宋体"/>
                <w:sz w:val="16"/>
              </w:rPr>
              <w:t>预算执行与资金保障存在矛盾：本项目预算编制时设定了明确的绩效目标，但受财政资金统筹安排影响，资金到位进度滞后，导致项目实施节奏放缓，个别指标未能按期完成。</w:t>
            </w:r>
          </w:p>
        </w:tc>
      </w:tr>
      <w:tr w14:paraId="49622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084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B3A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2E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E2AA">
            <w:pPr>
              <w:jc w:val="center"/>
            </w:pPr>
            <w:r>
              <w:rPr>
                <w:rFonts w:ascii="宋体" w:hAnsi="宋体" w:eastAsia="宋体"/>
                <w:sz w:val="16"/>
              </w:rPr>
              <w:t>有效改善空气质量监测数据的完整性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DB9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3D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29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98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11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94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911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D3B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27F0F">
            <w:pPr>
              <w:jc w:val="center"/>
            </w:pPr>
            <w:r>
              <w:rPr>
                <w:rFonts w:ascii="宋体" w:hAnsi="宋体" w:eastAsia="宋体"/>
                <w:sz w:val="16"/>
              </w:rPr>
              <w:t>预算执行与资金保障存在矛盾：本项目预算编制时设定了明确的绩效目标，但受财政资金统筹安排影响，资金到位进度滞后，导致项目实施节奏放缓，个别指标未能按期完成。</w:t>
            </w:r>
          </w:p>
        </w:tc>
      </w:tr>
      <w:tr w14:paraId="3682D9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BF6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95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A9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5710">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D6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FF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53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F6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DC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D9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472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69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7D700">
            <w:pPr>
              <w:jc w:val="center"/>
            </w:pPr>
            <w:r>
              <w:rPr>
                <w:rFonts w:ascii="宋体" w:hAnsi="宋体" w:eastAsia="宋体"/>
                <w:sz w:val="16"/>
              </w:rPr>
              <w:t>预算执行与资金保障存在矛盾：本项目预算编制时设定了明确的绩效目标，但受财政资金统筹安排影响，资金到位进度滞后，导致项目实施节奏放缓，个别指标未能按期完成。</w:t>
            </w:r>
          </w:p>
        </w:tc>
      </w:tr>
      <w:tr w14:paraId="10F6E08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DD10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859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57D2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6843">
            <w:pPr>
              <w:jc w:val="center"/>
            </w:pPr>
            <w:r>
              <w:rPr>
                <w:rFonts w:ascii="宋体" w:hAnsi="宋体" w:eastAsia="宋体"/>
                <w:sz w:val="16"/>
              </w:rPr>
              <w:t>10分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677A1E"/>
        </w:tc>
      </w:tr>
    </w:tbl>
    <w:p w14:paraId="42A16BCB">
      <w:r>
        <w:br w:type="page"/>
      </w:r>
    </w:p>
    <w:p w14:paraId="16C43A20">
      <w:pPr>
        <w:spacing w:line="640" w:lineRule="exact"/>
        <w:ind w:firstLine="640"/>
        <w:jc w:val="both"/>
        <w:outlineLvl w:val="2"/>
      </w:pPr>
      <w:r>
        <w:rPr>
          <w:rFonts w:ascii="黑体" w:hAnsi="黑体" w:eastAsia="黑体"/>
          <w:sz w:val="32"/>
        </w:rPr>
        <w:t>十二、其他需说明的事项</w:t>
      </w:r>
    </w:p>
    <w:p w14:paraId="42E18D3E">
      <w:pPr>
        <w:spacing w:line="580" w:lineRule="exact"/>
        <w:ind w:firstLine="640"/>
        <w:jc w:val="both"/>
      </w:pPr>
      <w:r>
        <w:rPr>
          <w:rFonts w:ascii="仿宋_GB2312" w:hAnsi="仿宋_GB2312" w:eastAsia="仿宋_GB2312"/>
          <w:b w:val="0"/>
          <w:sz w:val="32"/>
        </w:rPr>
        <w:t>本单位无其他需说明的事项。</w:t>
      </w:r>
    </w:p>
    <w:p w14:paraId="0957C7D0">
      <w:r>
        <w:br w:type="page"/>
      </w:r>
    </w:p>
    <w:p w14:paraId="464998ED">
      <w:pPr>
        <w:spacing w:line="240" w:lineRule="auto"/>
        <w:jc w:val="center"/>
        <w:outlineLvl w:val="1"/>
      </w:pPr>
      <w:r>
        <w:rPr>
          <w:rFonts w:ascii="黑体" w:hAnsi="黑体" w:eastAsia="黑体"/>
          <w:sz w:val="32"/>
        </w:rPr>
        <w:t>第三部分 专业名词解释</w:t>
      </w:r>
    </w:p>
    <w:p w14:paraId="7FA00C2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504817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F7814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BFAC28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F68ED2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93C81D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A3207F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97F0C9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C229B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99EA8C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872995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E446BF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C0BFC7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869454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2C5A46">
      <w:r>
        <w:br w:type="page"/>
      </w:r>
    </w:p>
    <w:p w14:paraId="67948081">
      <w:pPr>
        <w:spacing w:line="240" w:lineRule="auto"/>
        <w:jc w:val="center"/>
        <w:outlineLvl w:val="1"/>
      </w:pPr>
      <w:r>
        <w:rPr>
          <w:rFonts w:ascii="黑体" w:hAnsi="黑体" w:eastAsia="黑体"/>
          <w:sz w:val="32"/>
        </w:rPr>
        <w:t>第四部分 部门决算报表（见附表）</w:t>
      </w:r>
    </w:p>
    <w:p w14:paraId="2177DAD3">
      <w:pPr>
        <w:spacing w:line="240" w:lineRule="auto"/>
        <w:ind w:firstLine="640"/>
        <w:jc w:val="both"/>
      </w:pPr>
      <w:r>
        <w:rPr>
          <w:rFonts w:ascii="仿宋_GB2312" w:hAnsi="仿宋_GB2312" w:eastAsia="仿宋_GB2312"/>
          <w:b w:val="0"/>
          <w:sz w:val="32"/>
        </w:rPr>
        <w:t>一、《收入支出决算总表》</w:t>
      </w:r>
    </w:p>
    <w:p w14:paraId="71F9CE31">
      <w:pPr>
        <w:spacing w:line="240" w:lineRule="auto"/>
        <w:ind w:firstLine="640"/>
        <w:jc w:val="both"/>
      </w:pPr>
      <w:r>
        <w:rPr>
          <w:rFonts w:ascii="仿宋_GB2312" w:hAnsi="仿宋_GB2312" w:eastAsia="仿宋_GB2312"/>
          <w:b w:val="0"/>
          <w:sz w:val="32"/>
        </w:rPr>
        <w:t>二、《收入决算表》</w:t>
      </w:r>
    </w:p>
    <w:p w14:paraId="56C548B1">
      <w:pPr>
        <w:spacing w:line="240" w:lineRule="auto"/>
        <w:ind w:firstLine="640"/>
        <w:jc w:val="both"/>
      </w:pPr>
      <w:r>
        <w:rPr>
          <w:rFonts w:ascii="仿宋_GB2312" w:hAnsi="仿宋_GB2312" w:eastAsia="仿宋_GB2312"/>
          <w:b w:val="0"/>
          <w:sz w:val="32"/>
        </w:rPr>
        <w:t>三、《支出决算表》</w:t>
      </w:r>
    </w:p>
    <w:p w14:paraId="54A1A27F">
      <w:pPr>
        <w:spacing w:line="240" w:lineRule="auto"/>
        <w:ind w:firstLine="640"/>
        <w:jc w:val="both"/>
      </w:pPr>
      <w:r>
        <w:rPr>
          <w:rFonts w:ascii="仿宋_GB2312" w:hAnsi="仿宋_GB2312" w:eastAsia="仿宋_GB2312"/>
          <w:b w:val="0"/>
          <w:sz w:val="32"/>
        </w:rPr>
        <w:t>四、《财政拨款收入支出决算总表》</w:t>
      </w:r>
    </w:p>
    <w:p w14:paraId="357B5FCA">
      <w:pPr>
        <w:spacing w:line="240" w:lineRule="auto"/>
        <w:ind w:firstLine="640"/>
        <w:jc w:val="both"/>
      </w:pPr>
      <w:r>
        <w:rPr>
          <w:rFonts w:ascii="仿宋_GB2312" w:hAnsi="仿宋_GB2312" w:eastAsia="仿宋_GB2312"/>
          <w:b w:val="0"/>
          <w:sz w:val="32"/>
        </w:rPr>
        <w:t>五、《一般公共预算财政拨款支出决算表》</w:t>
      </w:r>
    </w:p>
    <w:p w14:paraId="7A1D95AD">
      <w:pPr>
        <w:spacing w:line="240" w:lineRule="auto"/>
        <w:ind w:firstLine="640"/>
        <w:jc w:val="both"/>
      </w:pPr>
      <w:r>
        <w:rPr>
          <w:rFonts w:ascii="仿宋_GB2312" w:hAnsi="仿宋_GB2312" w:eastAsia="仿宋_GB2312"/>
          <w:b w:val="0"/>
          <w:sz w:val="32"/>
        </w:rPr>
        <w:t>六、《一般公共预算财政拨款基本支出决算表》</w:t>
      </w:r>
    </w:p>
    <w:p w14:paraId="59DB57A7">
      <w:pPr>
        <w:spacing w:line="240" w:lineRule="auto"/>
        <w:ind w:firstLine="640"/>
        <w:jc w:val="both"/>
      </w:pPr>
      <w:r>
        <w:rPr>
          <w:rFonts w:ascii="仿宋_GB2312" w:hAnsi="仿宋_GB2312" w:eastAsia="仿宋_GB2312"/>
          <w:b w:val="0"/>
          <w:sz w:val="32"/>
        </w:rPr>
        <w:t>七、《政府性基金预算财政拨款收入支出决算表》</w:t>
      </w:r>
    </w:p>
    <w:p w14:paraId="56EB8E35">
      <w:pPr>
        <w:spacing w:line="240" w:lineRule="auto"/>
        <w:ind w:firstLine="640"/>
        <w:jc w:val="both"/>
      </w:pPr>
      <w:r>
        <w:rPr>
          <w:rFonts w:ascii="仿宋_GB2312" w:hAnsi="仿宋_GB2312" w:eastAsia="仿宋_GB2312"/>
          <w:b w:val="0"/>
          <w:sz w:val="32"/>
        </w:rPr>
        <w:t>八、《国有资本经营预算财政拨款收入支出决算表》</w:t>
      </w:r>
    </w:p>
    <w:p w14:paraId="4D2EA904">
      <w:pPr>
        <w:spacing w:line="240" w:lineRule="auto"/>
        <w:ind w:firstLine="640"/>
        <w:jc w:val="both"/>
      </w:pPr>
      <w:r>
        <w:rPr>
          <w:rFonts w:ascii="仿宋_GB2312" w:hAnsi="仿宋_GB2312" w:eastAsia="仿宋_GB2312"/>
          <w:b w:val="0"/>
          <w:sz w:val="32"/>
        </w:rPr>
        <w:t>九、《财政拨款“三公”经费支出决算表》</w:t>
      </w:r>
    </w:p>
    <w:p w14:paraId="5B024095">
      <w:pPr>
        <w:spacing w:line="240" w:lineRule="auto"/>
        <w:ind w:firstLine="640"/>
        <w:jc w:val="both"/>
      </w:pPr>
    </w:p>
    <w:p w14:paraId="39F6062F">
      <w:pPr>
        <w:spacing w:line="240" w:lineRule="auto"/>
        <w:ind w:firstLine="640"/>
        <w:jc w:val="both"/>
      </w:pPr>
    </w:p>
    <w:p w14:paraId="3FD8EE20">
      <w:pPr>
        <w:spacing w:line="240" w:lineRule="auto"/>
        <w:ind w:firstLine="640"/>
        <w:jc w:val="both"/>
      </w:pPr>
    </w:p>
    <w:p w14:paraId="71ECA871">
      <w:pPr>
        <w:spacing w:line="240" w:lineRule="auto"/>
        <w:ind w:firstLine="640"/>
        <w:jc w:val="both"/>
      </w:pPr>
    </w:p>
    <w:p w14:paraId="3E58664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3C95B13-06F8-4667-ABC1-B4D7EFCC2D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99637D9-E3FD-415F-B48A-1D157681DE26}"/>
  </w:font>
  <w:font w:name="仿宋_GB2312">
    <w:altName w:val="仿宋"/>
    <w:panose1 w:val="02010609030101010101"/>
    <w:charset w:val="86"/>
    <w:family w:val="modern"/>
    <w:pitch w:val="default"/>
    <w:sig w:usb0="00000000" w:usb1="00000000" w:usb2="00000000" w:usb3="00000000" w:csb0="00040000" w:csb1="00000000"/>
    <w:embedRegular r:id="rId3" w:fontKey="{9A99FBFE-978E-4615-A8F5-FCEDE9E7BF51}"/>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3A25803B-8FE4-489A-A1D6-8DA10714C88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2C29AE"/>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DD5746"/>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7986</Words>
  <Characters>8986</Characters>
  <Lines>0</Lines>
  <Paragraphs>0</Paragraphs>
  <TotalTime>20</TotalTime>
  <ScaleCrop>false</ScaleCrop>
  <LinksUpToDate>false</LinksUpToDate>
  <CharactersWithSpaces>8994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2025-09-15T07:48:54Z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