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阿克陶县空气自动监测站更新（区控站点）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阿克陶县发展和改革委员会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黄维</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1.项目背景</w:t>
        <w:br/>
        <w:t xml:space="preserve">    生态环境监测能力现代化是深入打好污染防治攻坚战、推动生态文明建设的重要基础，《关于推进生态环境监测体系与监测能力现代化的若干意见》《生态环境监测规划纲要（2020-2035年）》均对提升生态环境监测能力现代化提出了具体要求，明确了“实现大监测、确保真准全、支撑大保护”的发展思路。系统提升生态环境监测现代化能力，为构建现代生态环境治理体系奠定基础，为污染防治攻坚战向纵深推进、实现环境质量持续改善提供支撑。2022年8月20日，自治区党委自治区人民政府印发的《关于深入打好污染防治攻坚战的实施方案》中提出“建立完善现代化生态环境监测体系。建立健全基于现代感知技术和大数据技术的生态环境监测网络，加强监测质量监督检查，强化社会生态环境监测机构监督管理，确保数据真实、准确、全面。”</w:t>
        <w:br/>
        <w:t xml:space="preserve">    我县区控空气自动站于2015年建设，至今已运行9年多，部分设备仪器性能明显下降，准确率明显下降，后期故障发生率，数据缺失率隐患较高，已无法有效保障“十四五”新疆环境空气质量监测网城市站正常运行，无法有效支撑大气环境考核管理，2023年1月至今，我县环境空气质量下降严重，与我县区控站点监测设备使用超年限，仪器性能下降关系很大。</w:t>
        <w:br/>
        <w:t>因此县委县政府高度重视阿克陶县区控空气自动站设备更新工作，预算投入165万，实施完成《阿克陶县空气自动监测站设备更新建设项目》，项目资金由县财政承担。</w:t>
        <w:br/>
        <w:t xml:space="preserve">    2.项目主要内容及实施情况</w:t>
        <w:br/>
        <w:t xml:space="preserve">    （1）主要内容</w:t>
        <w:br/>
        <w:t xml:space="preserve">    本项目对我县区控空气自动站点老化严重、不能正常稳定运行的站点6套监测分析仪、校准仪、零气发生器进行更新，对站房保障进行检修，保障区控站点运行。</w:t>
        <w:br/>
        <w:t xml:space="preserve">    （2）实施情况</w:t>
        <w:br/>
        <w:t xml:space="preserve">    2024年12月31日，阿克陶县发展和改革委员会与喀什纳杰环保产业发展有限公司签订政府采购合同，合同金额1587000.00元（大写：壹佰伍拾捌万柒仟元整），目前项目已到货，按照技术规范，在进行试运行以及颗粒物手工比对技术工作。</w:t>
        <w:br/>
        <w:t xml:space="preserve">    3.项目实施主体</w:t>
        <w:br/>
        <w:t xml:space="preserve">    该项目由阿克陶县发展和改革委员会实施，内设4个处室，分别是办公室、综合协调室、国防动员办公室、能源室。本部门中下属事业单位4家，分别是阿克陶县援疆服务保障中心、阿克陶县军粮供应站、阿克陶县国防动员办公室及阿克陶县能源局。</w:t>
        <w:br/>
        <w:t xml:space="preserve">    主要职能</w:t>
        <w:br/>
        <w:t xml:space="preserve">    (一)研究提出县国民经济、社会发展的战略目标、中长期计划和年度发展计划，研究提出本县一、二、三产业发展的规划和发展第三产业的政策和产业结构调整的对策、建议以及提高宏观经济效益的政策措施并监督实施，引导和促进产业结构的合理化和重大比例关系的协调；研究提出经济总量平衡、发展速度和结构调整的调控目标及政策；研究提出和组织实施重点专项规划，衔接、平衡各县及主要行业的规划。</w:t>
        <w:br/>
        <w:t xml:space="preserve">    (二)研究提出本县区域经济、资源开发建设规划，做好本县社会总需求和总供给等重要经济总量的平衡和重大比例关系的协调，引导和调控市场，促进全县经济结构合理化和区域经济协调发展。负责编制和组织实施以工代赈计划。</w:t>
        <w:br/>
        <w:t xml:space="preserve">    (三)综合运用财政、信贷、价格等经济手段，分析研究国内区内及我县经济形势；会同有关部门分析、协调处理我县在经济运行中出现的矛盾和问题，对全县国民经济和社会发展进行宏观调控；对全县宏观经济运行进行预测、监测、预警和信息发布，对重点问题进行研究，提出对策。指导管理重要产品的储备。</w:t>
        <w:br/>
        <w:t xml:space="preserve">    (四)提出全社会固定资产投资总规模，规划重点项目的布局；负责汇总编制全县固定资产投资计划，负责建设项目的项目建议书、可行性研究报告和初步设计的审批、报批及开工报告。</w:t>
        <w:br/>
        <w:t xml:space="preserve">    (五)安排本县财政性建设资金，指导和监督国外贷款建设资金的使用，负责利用外资项目的审查、报批和管理，做好引进外资，技术设备进口的管理工作。</w:t>
        <w:br/>
        <w:t xml:space="preserve">    (六)提出全县基本建设项目的方针、政策及措施，指导协调全县招投标工作；负责全县重大建设项目的布局和前期工作的组织、协调与管理；研究确定本县重点建设项目，会同有关部门负责工程造价综合管理，审批、发布与投资建设宏观管理有关的定额规定标准。</w:t>
        <w:br/>
        <w:t xml:space="preserve">    (七)负责全县价格宏观管理和综合平衡，研究提出价格政策，调控全县价格水平，组织实施国家和区、州的价格调整方案；制定和调整本县管理的重要商品价格与重要收费。</w:t>
        <w:br/>
        <w:t xml:space="preserve">    (八)做好全县科学技术和教育、文化、卫生等社会事业以及国防建设与整个国民经济和社会发展的衔接平衡，与有关部门组织研究制定本县科技发展的中长期规划和年度规划，提出科技发展方向、措施，推进我县科技发展。</w:t>
        <w:br/>
        <w:t xml:space="preserve">    (九)充分发挥发改工作综合、协调、超前的宏观指导、服务的作用，研究、改善和理顺与各部门的关系，增强发改委与各部门之间在工作结合部交叉点的配合，提高工作效率。</w:t>
        <w:br/>
        <w:t xml:space="preserve">    （十）研究提出全县交通、电力、能源发展中的重大政策和措施；参与研究制定与交通、电力、能源能源有关的规划和计划；汇总编制全县的交通、电力、能源建设等的中长期规划、年度计划和扶贫攻坚计划，并监督、检查计划执行情况。</w:t>
        <w:br/>
        <w:t xml:space="preserve">    (十一)研究分析国内外市场的供求状况，做好重要商品市场供求总量平衡及重要农产品进出口计划，负责全县重要农产品配额的管理和实施，搞好粮食、物资筹备工作的宏观调控，安排本县粮食及重要商品的储备计划，引导和调控市场。</w:t>
        <w:br/>
        <w:t xml:space="preserve">    (十二)负责拟订阿克陶县战略物资储备的战略和规划，组织阿克陶县战略物资的收储、动用、轮换和日常管理，会同有关部门管理国家粮食、棉花和食糖等储备。按照国家、自治区军粮供应政策，承担全县军粮供应的相关管理工作。</w:t>
        <w:br/>
        <w:t xml:space="preserve">    机构设置</w:t>
        <w:br/>
        <w:t xml:space="preserve">    编制人数15人，其中:行政人员编制7人、工勤1人、事业编制7人。实有在职人数29人，其中：行政在职14人、工勤1人、事业在职12人，编外自聘2人。离退休人员32人，其中：行政退休人员30人、事业退休2人。</w:t>
        <w:br/>
        <w:t xml:space="preserve">    4.资金投入和使用情况</w:t>
        <w:br/>
        <w:t xml:space="preserve">    关于下达阿克陶县2024年度部门预算指标的通知陶财预〔2024〕1号文本年度安排下达资金165万元，为本级财力资金，最终确定项目资金总数为158.7万元。其中：中央财政拨款0万元，自治区财政拨款0万元，本级财政拨款158.7万元，上年结余0万元。</w:t>
        <w:br/>
        <w:t xml:space="preserve">    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（一）指导思想</w:t>
        <w:br/>
        <w:t>以习近平新时代中国特色社会主义思想为指导，深入贯彻习近平生态文明思想、习近平总书记关于应对气候变化的系列讲话精神和全国生态环境保护大会精神，认真落实党中央、国务院决策部署，贯彻落实新时代党的治疆方略特别是社会稳定和长治久安总目标，坚持山水林田湖草沙系统治理，坚持创新、协调、绿色、开放、共享发展理念，坚持“支撑、引领、服务”的定位，以确保生态环境监测数据“真、准、全”为根本，以支撑统一行使生态和城乡各类污染排放监管和行政执法职责为宗旨，以加快构建科学、独立、权威、高效的生态环境监测体系为主线，紧紧围绕生态文明建设和生态环境保护，全面深化生态环境监测改革创新，全面推进环境质量监测、污染源监测和生态状况监测，系统提升生态环境监测现代化能力，加快推进生态环境领域国家治理体系与治理能力现代化，协同推进经济高质量发展与生态环境高水平保护，深入打好蓝天保卫战，实现大气污染协同治理，为人民群众提供更多优质生态产品，为推动我区生态文明建设迈上新台阶，开创美丽新疆建设新局面做出贡献。</w:t>
        <w:br/>
        <w:t>（二）建设原则</w:t>
        <w:br/>
        <w:t>仪器技术性能指标均应符合国家相关标准规定，并通过生态环境部环境监测仪器质量监督检验中心适用性检测，检测证书在有效期内，监测仪的安装调试、试运行、验收等工作，应严格按照《环境空气颗粒物（PM10和PM2.5）连续自动监测系统安装和验收技术规范》（HJ655-2013）和《环境空气气态污染物（SO2、NO2、03、C0）连续自动监测系统安装验收技术规范》（HJ193—2013）等相关监测规范实施。</w:t>
        <w:br/>
        <w:t>（三）建设目标</w:t>
        <w:br/>
        <w:t>通过本项目建设，提高我县空气自动监测数据质量，有效支撑全区区县空气质量排名，为打赢全区“十四五”大气污染防治攻坚战提供科学依据。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“标准站房数量（个）”指标，预期指标值为等于4个；</w:t>
        <w:br/>
        <w:t>“采购监测设施设备数量（台）”指标，预期指标值为等于58台；</w:t>
        <w:br/>
        <w:t>②质量指标</w:t>
        <w:br/>
        <w:t>“基础设施验收通过率(%)”指标，预期指标值为等于100%；</w:t>
        <w:br/>
        <w:t>③时效指标</w:t>
        <w:br/>
        <w:t>“项目按期完成率（%）”指标，预期指标值为等于100%。</w:t>
        <w:br/>
        <w:t>④成本指标</w:t>
        <w:br/>
        <w:t>“空气自动监测站设备更新购置成本（万元）”指标，预期指标值为等于165万元。</w:t>
        <w:br/>
        <w:t>（2）项目效益目标</w:t>
        <w:br/>
        <w:t>①社会效益指标</w:t>
        <w:br/>
        <w:t>“有效保障实时监测数据完整”指标，预期值为保障；</w:t>
        <w:br/>
        <w:t>生态效益指标</w:t>
        <w:br/>
        <w:t>“有效改善空气质量监测数据的完整性”指标，预期指标值为改善；</w:t>
        <w:br/>
        <w:t>②满意度指标</w:t>
        <w:br/>
        <w:t>“受益人群满意度（%)”指标，预期指标值为等于95%。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阿克陶县空气自动监测站设备更新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本次评价设计了评价方案、评价指标体系，通过资料分析、调研等方式形成评价结论，在与项目单位沟通后确定评价意见，并出具评价报告。</w:t>
        <w:br/>
        <w:t>第一阶段：前期准备。认真学习相关要求与规定，成立绩效评价工作组，作为绩效评价工作具体实施机构。成员构成如下：</w:t>
        <w:br/>
        <w:t>刘少文任评价组组长，职务为党组成员、副主任，绩效评价工作职责为负责全盘工作。</w:t>
        <w:br/>
        <w:t>黄维、胡志刚任评价组副组长，绩效评价工作职责为对项目实施情况进行实地调查。</w:t>
        <w:br/>
        <w:t>杨菊芳、布买热木任评价组成员，绩效评价工作职责为负责资料审核等工作。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阿克陶县空气自动监测站设备更新”项目绩效进行客观公正的评价，本项目总得分为45.7分，绩效评级属于“差”。其中，决策类指标得分20分，过程类指标得分13.5分，产出类指标得分12.2分，效益类指标得分0分。</w:t>
        <w:br/>
        <w:t>（二）综合评价结论</w:t>
        <w:br/>
        <w:t>经评价，本项目未达到项目设立的绩效目标，目前项目仍在实施过程中，预计2025年5月中旬完成全部工作并通过验收，达到预期制定目标。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阿克陶县第十七届人民政府第八十九次常务会议纪要陶政阅〔2024〕3号、并结合阿克陶县发展和改革委员会职责组织实施。围绕阿克陶县发展和改革委员会年度工作重点和工作计划制定经费预算，根据评分标准，该指标不扣分，得3分。</w:t>
        <w:br/>
        <w:t>（2）立项程序规范性：根据决策依据编制工作计划和经费预算，经过与阿克陶县发展和改革委员会财经领导小组进行沟通、筛选确定经费预算计划，上党组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阿克陶县第十七届人民政府第八十九次常务会议纪要陶政阅〔2024〕3号，预算编制阿克陶县空气自动监测站设备更新项目资金165万元，实际完成内容与项目内容匹配，项目投资额与工作任务相匹配，根据评分标准，该指标不扣分，得5分。</w:t>
        <w:br/>
        <w:t>（6）资金分配合理性：资金分配按照《阿克陶县第十七届人民政府第八十九次常务会议纪要》（陶政阅〔2024〕3号）精神，下达资金165万元，资金分配与实际相适应，根据评分标准，该指标不扣分，得5分。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项目过程类指标包括资金管理和组织实施两方面的内容，由5个三级指标构成，权重分为20分，实际得分13.5分，得分率为67.5%。</w:t>
        <w:br/>
        <w:t>（1）资金到位率：该项目总投资165万元，阿克陶县财政局实际下达经费165万元，其中当年财政拨款165万元，上年结转资金0万元，财政资金足额拨付到位，根据评分标准，该指标不扣分，得5分。</w:t>
        <w:br/>
        <w:t>（2）预算执行率：本项目申请预算金额为165万元，预算批复实际下达金额为165万元，截至2024年12月31日，资金执行0万元，上年结转资金,0万元，由于项目跨年，还在执行过程中。根据评分标准，该指标不得分，得0分。</w:t>
        <w:br/>
        <w:t>（3）资金使用合规性：根据关于下达阿克陶县2024年度部门预算指标的通知（陶财预〔2024〕1号）符合预算批复规定用途，不存在截留、挤占、挪用、虚列支出等情况，未发现违规使用情况，根据评分标准，该指标不扣分，得5分。</w:t>
        <w:br/>
        <w:t>（4）管理制度健全性：该项目严格按照《阿克陶县发展和改革委员会财务制度》，对财政专项资金进行严格管理，基本做到了专款专用，根据评分标准，该指标不扣分，得2分。</w:t>
        <w:br/>
        <w:t>（5）制度执行有效性：由部门提出经费预算支出可行性方案，经过与财经领导小组沟通后，报党组会会议研究执行，财务对资金的使用合法合规性进行监督，年底对资金使用效果进行自评，由于项目跨年，一是无本项目调整及支出调整手续，二是项目设备正在测试阶段还未验收，无验收报告与技术鉴定等资料，根据评分标准，该指标扣1.5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项目产出类指标包括产出数量、产出质量、产出时效、产出成本四方面的内容，由5个三级指标构成，权重分为40分，实际得分12.2分，得分率为30.5%。</w:t>
        <w:br/>
        <w:t>（1）对于“产出数量”</w:t>
        <w:br/>
        <w:t>标准站房数量等于1个，与预期目标不一致，根据评分标准，该指标扣3.75分，得1.25分。</w:t>
        <w:br/>
        <w:t>采购监测设施设备数量等于11台，与预期目标不一致，根据评分标准，该指标扣4.05分，得0.95分。</w:t>
        <w:br/>
        <w:t>合计得分2.2分。</w:t>
        <w:br/>
        <w:t>（2）对于“产出质量”：</w:t>
        <w:br/>
        <w:t>基础设施验收通过率（%）等于0，与预期目标不一致，根据评分标准，该指标扣10分，得0分。</w:t>
        <w:br/>
        <w:t>（3）对于“产出时效”：</w:t>
        <w:br/>
        <w:t>项目按期完成率（%）等于100%，与预期目标一致，根据评分标准，该指标不扣分，得10分。</w:t>
        <w:br/>
        <w:t>（4）对于“产出成本”：</w:t>
        <w:br/>
        <w:t>空气自动监测站设备更新购置成本（万元）等于0万元，与预期目标不一致，根据评分标准，该指标扣10分，得0分。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项目效益类指标包括项目效益、满意度2个方面的内容，由3个三级指标构成，权重分为20分，实际得分0分，得分率为0%。</w:t>
        <w:br/>
        <w:t>（1）实施效益指标：</w:t>
        <w:br/>
        <w:t xml:space="preserve">  对于“社会效益指标”：</w:t>
        <w:br/>
        <w:t>有效保障实时监测数据完整:本项目预算编制时设定了明确的绩效目标，但受财政资金统筹安排影响，资金到位进度滞后，导致项目实施节奏放缓，还未产生效益，与预期目标不一致，根据评分标准，该指标扣5分，得0分。</w:t>
        <w:br/>
        <w:t>有效改善空气质量监测数据的完整性，本项目预算编制时设定了明确的绩效目标，但受财政资金统筹安排影响，资金到位进度滞后，导致项目实施节奏放缓，还未产生效益，与预期目标不一致，根据评分标准，该指标扣5分，得0分。</w:t>
        <w:br/>
        <w:t>合计社会效益指标的0分。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   对于满意度指标：本项目预算编制时设定了明确的绩效目标，但受财政资金统筹安排影响，资金到位进度滞后，导致项目实施节奏放缓，受益人群满意度等于0,与预期目标不一致，根据评分标准，该指标扣10分，得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