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2195232">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lang w:val="en-US" w:eastAsia="zh-CN"/>
        </w:rPr>
      </w:pPr>
      <w:r>
        <w:rPr>
          <w:rFonts w:hint="eastAsia" w:ascii="方正小标宋_GBK" w:hAnsi="宋体" w:eastAsia="方正小标宋_GBK"/>
          <w:sz w:val="44"/>
          <w:szCs w:val="44"/>
          <w:highlight w:val="none"/>
          <w:lang w:val="en-US" w:eastAsia="zh-CN"/>
        </w:rPr>
        <w:t>阿克陶县商务科技和工业信息化局</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1E3DAD41">
      <w:r>
        <w:br w:type="page"/>
      </w:r>
    </w:p>
    <w:p w14:paraId="0B51ABD7">
      <w:pPr>
        <w:spacing w:line="640" w:lineRule="exact"/>
        <w:jc w:val="center"/>
        <w:outlineLvl w:val="1"/>
      </w:pPr>
      <w:r>
        <w:rPr>
          <w:rFonts w:ascii="黑体" w:hAnsi="黑体" w:eastAsia="黑体"/>
          <w:sz w:val="32"/>
        </w:rPr>
        <w:t>第一部分 单位概况</w:t>
      </w:r>
    </w:p>
    <w:p w14:paraId="68ADA4D0">
      <w:pPr>
        <w:spacing w:line="640" w:lineRule="exact"/>
        <w:ind w:firstLine="640"/>
        <w:jc w:val="both"/>
        <w:outlineLvl w:val="2"/>
      </w:pPr>
      <w:r>
        <w:rPr>
          <w:rFonts w:ascii="黑体" w:hAnsi="黑体" w:eastAsia="黑体"/>
          <w:sz w:val="32"/>
        </w:rPr>
        <w:t>一、主要职能</w:t>
      </w:r>
    </w:p>
    <w:p w14:paraId="7A13E42B">
      <w:pPr>
        <w:spacing w:line="580" w:lineRule="exact"/>
        <w:ind w:firstLine="640"/>
        <w:jc w:val="both"/>
      </w:pPr>
      <w:r>
        <w:rPr>
          <w:rFonts w:ascii="仿宋_GB2312" w:hAnsi="仿宋_GB2312" w:eastAsia="仿宋_GB2312"/>
          <w:sz w:val="32"/>
        </w:rPr>
        <w:t>（一）贯彻执行国家、自治区、自治州工业和信息化的法律法规和方针政策，内外贸易、国际经济合作的发展战略、规章和政策，提出阿克陶县工业和信息化发展规划和政策建议；落实工业和信息化发展的综合性法规、规章、政策，并组织实施和监督检查；推进信息化和工业化融合发展。落实国内外贸易、招商引资、对外经济合作、外商投资和对外投资的法律、规章、地方性法规及有关政策措施并组织实施，研究“一带一路”建设、区域经济合作、现代流通方式的发展趋势和流通体制改革并提出建议。落实国家创新驱动发展战略方针，组织实施阿克陶县科技发展、引进国外智力规则、规章和政策。</w:t>
      </w:r>
    </w:p>
    <w:p w14:paraId="72662530">
      <w:pPr>
        <w:spacing w:line="580" w:lineRule="exact"/>
        <w:ind w:firstLine="640"/>
        <w:jc w:val="both"/>
      </w:pPr>
      <w:r>
        <w:rPr>
          <w:rFonts w:ascii="仿宋_GB2312" w:hAnsi="仿宋_GB2312" w:eastAsia="仿宋_GB2312"/>
          <w:sz w:val="32"/>
        </w:rPr>
        <w:t>（二）执行工业和信息化发展规划；根据国家和自治区、自治州产业政策，拟订阿克陶县产业政策，并组织实施和监督检查；指导产业合理布局和结构调整；组织协调重点产业调整和高质量规划的拟订与实施。负责推进阿克陶县流通产业结构调整，指导流通企业改革，商贸服务业和社区商业发展，提出促进商贸中小企业发展的政策建议，推动流通标准化和连锁经营、商业特许经营、物流配送、电子商务等现代流通方式的发展。统筹推进阿克陶县创新体系建设和科技体制改革，会同有关部门健全技术创新激励机制。优化科研体系建设，推动企业科技创新能力建设，承担推进科技军民融合发展相关工作，推进阿克陶县重大科技决策咨询制度建设。</w:t>
      </w:r>
    </w:p>
    <w:p w14:paraId="7FDFAD3D">
      <w:pPr>
        <w:spacing w:line="580" w:lineRule="exact"/>
        <w:ind w:firstLine="640"/>
        <w:jc w:val="both"/>
      </w:pPr>
      <w:r>
        <w:rPr>
          <w:rFonts w:ascii="仿宋_GB2312" w:hAnsi="仿宋_GB2312" w:eastAsia="仿宋_GB2312"/>
          <w:sz w:val="32"/>
        </w:rPr>
        <w:t>（三）监测分析工业经济运行态势，调节工业经济运行；落实工业经济运行调控目标、政策措施；统计并发布相关信息，进行预测预警和信息引导；协调解决工业经济运行中的重大问题并提出政策建议；组织实施现代物流业发展的相关政策措施；负责工业经济运行和产业安全有关工作。拟订贸易发展规划，促进城乡市场发展，执行引导国内外资金投向市场体系建设的政策，指导大宗产品批发市场规划和城市商业网点规划、商业体系建设工作，农村市场体系建设，完善农村现代流通网络。会同有关部门提出优化配置科技资源的政策措施建议，推动多元化科技投入体系建设，协调管理阿克陶县财政科技计划（专项）并监督实施。</w:t>
      </w:r>
    </w:p>
    <w:p w14:paraId="314ADA28">
      <w:pPr>
        <w:spacing w:line="580" w:lineRule="exact"/>
        <w:ind w:firstLine="640"/>
        <w:jc w:val="both"/>
      </w:pPr>
      <w:r>
        <w:rPr>
          <w:rFonts w:ascii="仿宋_GB2312" w:hAnsi="仿宋_GB2312" w:eastAsia="仿宋_GB2312"/>
          <w:sz w:val="32"/>
        </w:rPr>
        <w:t>（四）负责工业和信息化领域各行业的管理，组织实施行业专项规划、技术规范和标准；宣传实施行业规划和行业法规；负责盐业行业管理；负责阿克陶县煤电煤化工产业发展工作；指导冶金、轻工、纺织、机电、建材等行业管理。协调规范市场经济秩序工作的责任，落实规范市场运行、流通秩序的政策，推动商务领域信用建设，指导商业信用销售。落实阿克陶县科技发展规划、政策和标准，组织协调阿克陶县重大科技攻关项目和应用推广。监督实施重大科技创新基地建设规划，参与编制重大科技基础设施建设规划并监督实施，推动科研条件保障建设和科技资源开放共享。</w:t>
      </w:r>
    </w:p>
    <w:p w14:paraId="018649ED">
      <w:pPr>
        <w:spacing w:line="580" w:lineRule="exact"/>
        <w:ind w:firstLine="640"/>
        <w:jc w:val="both"/>
      </w:pPr>
      <w:r>
        <w:rPr>
          <w:rFonts w:ascii="仿宋_GB2312" w:hAnsi="仿宋_GB2312" w:eastAsia="仿宋_GB2312"/>
          <w:sz w:val="32"/>
        </w:rPr>
        <w:t>（五）负责工业和信息产业及信息化建设的技术改造投资管理；组织实施阿克陶县技术改造、投资的有关政策措施；研究和规划技术改造项</w:t>
      </w:r>
      <w:r>
        <w:rPr>
          <w:rFonts w:hint="eastAsia" w:ascii="仿宋_GB2312" w:hAnsi="仿宋_GB2312" w:eastAsia="仿宋_GB2312"/>
          <w:sz w:val="32"/>
          <w:lang w:eastAsia="zh-CN"/>
        </w:rPr>
        <w:t>目的</w:t>
      </w:r>
      <w:r>
        <w:rPr>
          <w:rFonts w:ascii="仿宋_GB2312" w:hAnsi="仿宋_GB2312" w:eastAsia="仿宋_GB2312"/>
          <w:sz w:val="32"/>
        </w:rPr>
        <w:t>投资方向和布局；负责技术改造投资项目审核、备案。组织实施重要消费品市场调控和重要生产资料流通管理的责任，负责建立健全生活必需品市场供应，监测分析市场运行、商品供求状况，调查分析商品价格信息并进行预测预警和信息引导；按分工负责重要消费品储备管理和市场调控工作；按有关规定对成品油流通环节进行监督管理。编制阿克陶县重大科技项目规划并监督实施，统筹关键共性技术、前沿引领技术、现代工程技术研发和创新，落实重大技术攻关和成果应用示范。</w:t>
      </w:r>
    </w:p>
    <w:p w14:paraId="53D50FEB">
      <w:pPr>
        <w:spacing w:line="580" w:lineRule="exact"/>
        <w:ind w:firstLine="640"/>
        <w:jc w:val="both"/>
      </w:pPr>
      <w:r>
        <w:rPr>
          <w:rFonts w:ascii="仿宋_GB2312" w:hAnsi="仿宋_GB2312" w:eastAsia="仿宋_GB2312"/>
          <w:sz w:val="32"/>
        </w:rPr>
        <w:t>（六）做好工业和信息化领域技术进步及创新的政策措施；培育和发展战略性新兴产业；做好装备工业发展规划及政策措施；负责推进装备制造产业发展工作；指导工业和信息化领域对外经济技术合作、交流及招商引资工作。组织实施国家进出口商品、加工贸易管理办法和进出口管理商品、技术目录，促进外贸增长方式转变的政策措施；实施重要工业品、原材料和重要农产品进出口自治区、自治州配额计划，执行国家、自治区、自治州大宗进出口商品政策，指导贸易促进活动和外贸促进体系建设。做好高新技术发展及产业化、科技促进农业农村和社会发展的规划、政策和措施。组织重点领域的技术发展需求分析，提出重大任务并监督实施。</w:t>
      </w:r>
    </w:p>
    <w:p w14:paraId="74C9A816">
      <w:pPr>
        <w:spacing w:line="580" w:lineRule="exact"/>
        <w:ind w:firstLine="640"/>
        <w:jc w:val="both"/>
      </w:pPr>
      <w:r>
        <w:rPr>
          <w:rFonts w:ascii="仿宋_GB2312" w:hAnsi="仿宋_GB2312" w:eastAsia="仿宋_GB2312"/>
          <w:sz w:val="32"/>
        </w:rPr>
        <w:t>（七）指导工业和信息化领域体制改革和管理创新；促进中小企业发展的相关政策措施，负责对中小企业的宏观指导和服务，指导中小企业改革与发展，建立健全服务体系及信用担保体系；负责工业和信息化领域人员的培训；负责组织协调减轻企业负担工作。实施国家、自治区、自治州对外技术贸易、出口管制以及鼓励技术和成套设备进出口的贸易政策，推进地方进出口贸易标准化工作；依法监督技术引进、设备进口、国家限制出口技术等工作。落实阿克陶县技术转移体系建设，做好科技成果转移转化和促进产学研结合的相关政策措施并监督实施。指导科技服务业、技术市场和科技中介组织发展。</w:t>
      </w:r>
    </w:p>
    <w:p w14:paraId="318D32BA">
      <w:pPr>
        <w:spacing w:line="580" w:lineRule="exact"/>
        <w:ind w:firstLine="640"/>
        <w:jc w:val="both"/>
      </w:pPr>
      <w:r>
        <w:rPr>
          <w:rFonts w:ascii="仿宋_GB2312" w:hAnsi="仿宋_GB2312" w:eastAsia="仿宋_GB2312"/>
          <w:sz w:val="32"/>
        </w:rPr>
        <w:t>（八）做好工业和信息化领域能源资源节约和综合利用规划、政策；指导工业节能减排综合协调和监督管理工作，负责工业节能执法工作；指导工业和信息化领域循环经济发展；协调工业和信息化领域清洁生产和节能环保产业发展工作。落实服务贸易发展规划并开展相关工作；负责会展业促进与管理工作。会同有关部门制定促进服务出口和服务外包的规划、政策并组织实施。落实区域科技创新体系建设，做好区域创新发展、科技资源合理布局和协同创新能力建设，推动科技园区建设。</w:t>
      </w:r>
    </w:p>
    <w:p w14:paraId="22BBCFD1">
      <w:pPr>
        <w:spacing w:line="580" w:lineRule="exact"/>
        <w:ind w:firstLine="640"/>
        <w:jc w:val="both"/>
      </w:pPr>
      <w:r>
        <w:rPr>
          <w:rFonts w:ascii="仿宋_GB2312" w:hAnsi="仿宋_GB2312" w:eastAsia="仿宋_GB2312"/>
          <w:sz w:val="32"/>
        </w:rPr>
        <w:t>（九）负责民爆行业监督管理；对民用爆炸物品生产、销售依法实施许可和监督管理；指导、督促工业领域加强安全管理工作。贯彻执行国家、自治区、自治州有关</w:t>
      </w:r>
      <w:r>
        <w:rPr>
          <w:rFonts w:hint="eastAsia" w:ascii="仿宋_GB2312" w:hAnsi="仿宋_GB2312" w:eastAsia="仿宋_GB2312"/>
          <w:sz w:val="32"/>
          <w:lang w:eastAsia="zh-CN"/>
        </w:rPr>
        <w:t>BJ</w:t>
      </w:r>
      <w:r>
        <w:rPr>
          <w:rFonts w:ascii="仿宋_GB2312" w:hAnsi="仿宋_GB2312" w:eastAsia="仿宋_GB2312"/>
          <w:sz w:val="32"/>
        </w:rPr>
        <w:t>贸易的各项政策并组织实施；协调推动阿克陶县企业同周边国家多方面合作交流。做好科技监督评价体系建设和相关科技评估管理，做好科技评价机制改革、科研诚信建设。落实国家创新调查和科技报告制度，做好阿克陶县科技保密工作。</w:t>
      </w:r>
    </w:p>
    <w:p w14:paraId="56B4FD04">
      <w:pPr>
        <w:spacing w:line="580" w:lineRule="exact"/>
        <w:ind w:firstLine="640"/>
        <w:jc w:val="both"/>
      </w:pPr>
      <w:r>
        <w:rPr>
          <w:rFonts w:ascii="仿宋_GB2312" w:hAnsi="仿宋_GB2312" w:eastAsia="仿宋_GB2312"/>
          <w:sz w:val="32"/>
        </w:rPr>
        <w:t>（十）组织协调反倾销、反补贴、保障措施及其他与进出口公平贸易相关的工作，建立进出口公平贸易及产业损害预警机制；依法实施对外贸易调查和产业损害调查，指导协调产业安全应对工作及国外对出口商品的反倾销、反补贴、保障措施的应诉工作。做好科技对外交往与创新能力开放合作的规划、政策和措施，落实好国际科技合作与科技人才交流活动。协调相关部门和地方对外科技合作与科技人才交流工作。</w:t>
      </w:r>
    </w:p>
    <w:p w14:paraId="5026CEEB">
      <w:pPr>
        <w:spacing w:line="580" w:lineRule="exact"/>
        <w:ind w:firstLine="640"/>
        <w:jc w:val="both"/>
      </w:pPr>
      <w:r>
        <w:rPr>
          <w:rFonts w:ascii="仿宋_GB2312" w:hAnsi="仿宋_GB2312" w:eastAsia="仿宋_GB2312"/>
          <w:sz w:val="32"/>
        </w:rPr>
        <w:t>（十一）指导外商投资工作；做好外商投资政策并组织实施；依法办理重大外商投资项目的合同章程及法律特别规定的重大变更事项；依法监督检查外商投资企业执行有关法律法规规章、合同章程的情况并协调解决有关问题；指导投资促进及外商投资企业备案工作。落实好引进国外智力工作。贯彻实施国家、自治区、自治州重点引进外国专家、科技援疆专家总体规划、计划并组织实施，建立外国顶尖科学家、科技援疆专家、团队吸引集聚机制和重点外国专家联系服务机制。</w:t>
      </w:r>
    </w:p>
    <w:p w14:paraId="2D449ECA">
      <w:pPr>
        <w:spacing w:line="580" w:lineRule="exact"/>
        <w:ind w:firstLine="640"/>
        <w:jc w:val="both"/>
      </w:pPr>
      <w:r>
        <w:rPr>
          <w:rFonts w:ascii="仿宋_GB2312" w:hAnsi="仿宋_GB2312" w:eastAsia="仿宋_GB2312"/>
          <w:sz w:val="32"/>
        </w:rPr>
        <w:t>（十二）负责对外经济合作工作；实施国家、自治区、自治州对外经济合作政策，依法协调监督对外承包工程、对外劳务合作等。会同有关部门拟订科技人才队伍建设规划和政策，建立健全科技人才评价和激励机制，组织实施科技人才计划，本土科技人才培训计划，推动高端科技创新人才队伍建设。做好科学普及和科学传播规划、政策。</w:t>
      </w:r>
    </w:p>
    <w:p w14:paraId="13E6F275">
      <w:pPr>
        <w:spacing w:line="580" w:lineRule="exact"/>
        <w:ind w:firstLine="640"/>
        <w:jc w:val="both"/>
      </w:pPr>
      <w:r>
        <w:rPr>
          <w:rFonts w:ascii="仿宋_GB2312" w:hAnsi="仿宋_GB2312" w:eastAsia="仿宋_GB2312"/>
          <w:sz w:val="32"/>
        </w:rPr>
        <w:t>（十三）落实电子商务发展规划和政策措施并组织实施；指导企业信息化及运用电子商务开拓国内外市场；负责建立电子商务行业统计和评价体系，牵头推进电子商务支撑服务体系发展。做好自治区科学技术进步奖、自治</w:t>
      </w:r>
      <w:r>
        <w:rPr>
          <w:rFonts w:hint="eastAsia" w:ascii="仿宋_GB2312" w:hAnsi="仿宋_GB2312" w:eastAsia="仿宋_GB2312"/>
          <w:sz w:val="32"/>
          <w:lang w:eastAsia="zh-CN"/>
        </w:rPr>
        <w:t>区人民政府</w:t>
      </w:r>
      <w:r>
        <w:rPr>
          <w:rFonts w:ascii="仿宋_GB2312" w:hAnsi="仿宋_GB2312" w:eastAsia="仿宋_GB2312"/>
          <w:sz w:val="32"/>
        </w:rPr>
        <w:t>天山奖及自治州特殊贡献奖的申报和推荐工作。</w:t>
      </w:r>
    </w:p>
    <w:p w14:paraId="28524E12">
      <w:pPr>
        <w:spacing w:line="580" w:lineRule="exact"/>
        <w:ind w:firstLine="640"/>
        <w:jc w:val="both"/>
      </w:pPr>
      <w:r>
        <w:rPr>
          <w:rFonts w:ascii="仿宋_GB2312" w:hAnsi="仿宋_GB2312" w:eastAsia="仿宋_GB2312"/>
          <w:sz w:val="32"/>
        </w:rPr>
        <w:t>（十四）制定全县招商引资发展规划，统筹全县招商引资工作，并制定实施计划。负责外地客商来县考察及合作意向的接待洽谈，并提供情况介绍、合作方</w:t>
      </w:r>
      <w:r>
        <w:rPr>
          <w:rFonts w:hint="eastAsia" w:ascii="仿宋_GB2312" w:hAnsi="仿宋_GB2312" w:eastAsia="仿宋_GB2312"/>
          <w:sz w:val="32"/>
          <w:lang w:eastAsia="zh-CN"/>
        </w:rPr>
        <w:t>引荐</w:t>
      </w:r>
      <w:r>
        <w:rPr>
          <w:rFonts w:ascii="仿宋_GB2312" w:hAnsi="仿宋_GB2312" w:eastAsia="仿宋_GB2312"/>
          <w:sz w:val="32"/>
        </w:rPr>
        <w:t>、各方面活动衔接等服务。指导和帮助来县投资经营者办理相关批办及开办手续，协调有关方面推动投资项目的落实，并为投资经营者实现企业目标创造一切便利条件。会同有关部门集体承办展洽会的筹备、组织，负责阿克陶县招商引资的对外宣传，定期发布招商引资优惠政策、鼓励措施和投资方向。</w:t>
      </w:r>
    </w:p>
    <w:p w14:paraId="0AA46D59">
      <w:pPr>
        <w:spacing w:line="580" w:lineRule="exact"/>
        <w:ind w:firstLine="640"/>
        <w:jc w:val="both"/>
      </w:pPr>
      <w:r>
        <w:rPr>
          <w:rFonts w:ascii="仿宋_GB2312" w:hAnsi="仿宋_GB2312" w:eastAsia="仿宋_GB2312"/>
          <w:sz w:val="32"/>
        </w:rPr>
        <w:t>（十五）按照“管行业必须管安全、管业务必须管安全”的要求，对本行业领域安全生产负行业监管（行业主管）职责，组织开展本行业领域职责范围内安全生产监督管理工作。</w:t>
      </w:r>
    </w:p>
    <w:p w14:paraId="405716CD">
      <w:pPr>
        <w:spacing w:line="580" w:lineRule="exact"/>
        <w:ind w:firstLine="640"/>
        <w:jc w:val="both"/>
      </w:pPr>
      <w:r>
        <w:rPr>
          <w:rFonts w:ascii="仿宋_GB2312" w:hAnsi="仿宋_GB2312" w:eastAsia="仿宋_GB2312"/>
          <w:sz w:val="32"/>
        </w:rPr>
        <w:t>（十六）完成阿克陶县委、阿克陶</w:t>
      </w:r>
      <w:r>
        <w:rPr>
          <w:rFonts w:hint="eastAsia" w:ascii="仿宋_GB2312" w:hAnsi="仿宋_GB2312" w:eastAsia="仿宋_GB2312"/>
          <w:sz w:val="32"/>
          <w:lang w:eastAsia="zh-CN"/>
        </w:rPr>
        <w:t>县人民政府</w:t>
      </w:r>
      <w:r>
        <w:rPr>
          <w:rFonts w:ascii="仿宋_GB2312" w:hAnsi="仿宋_GB2312" w:eastAsia="仿宋_GB2312"/>
          <w:sz w:val="32"/>
        </w:rPr>
        <w:t>交办的其他任务。</w:t>
      </w:r>
    </w:p>
    <w:p w14:paraId="44C347D5">
      <w:pPr>
        <w:spacing w:line="640" w:lineRule="exact"/>
        <w:ind w:firstLine="640"/>
        <w:jc w:val="both"/>
        <w:outlineLvl w:val="2"/>
      </w:pPr>
      <w:r>
        <w:rPr>
          <w:rFonts w:ascii="黑体" w:hAnsi="黑体" w:eastAsia="黑体"/>
          <w:sz w:val="32"/>
        </w:rPr>
        <w:t>二、机构设置及人员情况</w:t>
      </w:r>
    </w:p>
    <w:p w14:paraId="029064EB">
      <w:pPr>
        <w:spacing w:line="580" w:lineRule="exact"/>
        <w:ind w:firstLine="640"/>
        <w:jc w:val="both"/>
      </w:pPr>
      <w:r>
        <w:rPr>
          <w:rFonts w:ascii="仿宋_GB2312" w:hAnsi="仿宋_GB2312" w:eastAsia="仿宋_GB2312"/>
          <w:sz w:val="32"/>
        </w:rPr>
        <w:t>阿克陶县商务科技和工业信息化局2024年度，实有人数61人，其中：在职人员23人，增加0人；离休人员0人，增加0人；退休人员38人,增加0人。</w:t>
      </w:r>
    </w:p>
    <w:p w14:paraId="3B7C7A04">
      <w:pPr>
        <w:spacing w:line="580" w:lineRule="exact"/>
        <w:ind w:firstLine="640"/>
        <w:jc w:val="both"/>
      </w:pPr>
      <w:r>
        <w:rPr>
          <w:rFonts w:ascii="仿宋_GB2312" w:hAnsi="仿宋_GB2312" w:eastAsia="仿宋_GB2312"/>
          <w:sz w:val="32"/>
        </w:rPr>
        <w:t>阿克陶县商务科技和工业信息化局无下属预算单位，下设4个科室，分别是：综合办公室、科技综合服务中心、商务执法大队、招商服务中心。</w:t>
      </w:r>
    </w:p>
    <w:p w14:paraId="79CC681F">
      <w:r>
        <w:br w:type="page"/>
      </w:r>
    </w:p>
    <w:p w14:paraId="7ABA8B75">
      <w:pPr>
        <w:spacing w:line="240" w:lineRule="auto"/>
        <w:jc w:val="center"/>
        <w:outlineLvl w:val="1"/>
      </w:pPr>
      <w:r>
        <w:rPr>
          <w:rFonts w:ascii="黑体" w:hAnsi="黑体" w:eastAsia="黑体"/>
          <w:sz w:val="32"/>
        </w:rPr>
        <w:t>第二部分 部门决算情况说明</w:t>
      </w:r>
    </w:p>
    <w:p w14:paraId="446F9595">
      <w:pPr>
        <w:spacing w:line="640" w:lineRule="exact"/>
        <w:ind w:firstLine="640"/>
        <w:jc w:val="both"/>
        <w:outlineLvl w:val="2"/>
      </w:pPr>
      <w:r>
        <w:rPr>
          <w:rFonts w:ascii="黑体" w:hAnsi="黑体" w:eastAsia="黑体"/>
          <w:sz w:val="32"/>
        </w:rPr>
        <w:t>一、收入支出决算总体情况说明</w:t>
      </w:r>
    </w:p>
    <w:p w14:paraId="73A26253">
      <w:pPr>
        <w:spacing w:line="580" w:lineRule="exact"/>
        <w:ind w:firstLine="640"/>
        <w:jc w:val="both"/>
      </w:pPr>
      <w:r>
        <w:rPr>
          <w:rFonts w:ascii="仿宋_GB2312" w:hAnsi="仿宋_GB2312" w:eastAsia="仿宋_GB2312"/>
          <w:b/>
          <w:sz w:val="32"/>
        </w:rPr>
        <w:t>2024年度收入总计6,177.53万元，</w:t>
      </w:r>
      <w:r>
        <w:rPr>
          <w:rFonts w:ascii="仿宋_GB2312" w:hAnsi="仿宋_GB2312" w:eastAsia="仿宋_GB2312"/>
          <w:b w:val="0"/>
          <w:sz w:val="32"/>
        </w:rPr>
        <w:t>其中：本年收入合计4,242.69万元，使用非财政拨款结余（含专用结余）0.00万元，年初结转和结余1,934.83万元。</w:t>
      </w:r>
    </w:p>
    <w:p w14:paraId="58083A94">
      <w:pPr>
        <w:spacing w:line="580" w:lineRule="exact"/>
        <w:ind w:firstLine="640"/>
        <w:jc w:val="both"/>
      </w:pPr>
      <w:r>
        <w:rPr>
          <w:rFonts w:ascii="仿宋_GB2312" w:hAnsi="仿宋_GB2312" w:eastAsia="仿宋_GB2312"/>
          <w:b/>
          <w:sz w:val="32"/>
        </w:rPr>
        <w:t>2024年度支出总计6,177.53万元，</w:t>
      </w:r>
      <w:r>
        <w:rPr>
          <w:rFonts w:ascii="仿宋_GB2312" w:hAnsi="仿宋_GB2312" w:eastAsia="仿宋_GB2312"/>
          <w:b w:val="0"/>
          <w:sz w:val="32"/>
        </w:rPr>
        <w:t>其中：本年支出合计4,018.53万元，结余分配0.00万元，年末结转和结余2,159.00万元。</w:t>
      </w:r>
    </w:p>
    <w:p w14:paraId="489CD8E8">
      <w:pPr>
        <w:spacing w:line="580" w:lineRule="exact"/>
        <w:ind w:firstLine="640"/>
        <w:jc w:val="both"/>
        <w:rPr>
          <w:rFonts w:hint="eastAsia" w:eastAsia="仿宋_GB2312"/>
          <w:lang w:val="en-US" w:eastAsia="zh-CN"/>
        </w:rPr>
      </w:pPr>
      <w:r>
        <w:rPr>
          <w:rFonts w:ascii="仿宋_GB2312" w:hAnsi="仿宋_GB2312" w:eastAsia="仿宋_GB2312"/>
          <w:b w:val="0"/>
          <w:sz w:val="32"/>
        </w:rPr>
        <w:t>收入支出总体与上年相比，减少743.37万元，下降10.74%，主要原因是：本年减少办公楼取暖费、工业节能减排补贴项目、中小企业银河培训和“创客中国”中小企业创新创业大赛项目、清欠中小企业账款、以前年度项目欠款及以前年度产业发展项目资金</w:t>
      </w:r>
      <w:r>
        <w:rPr>
          <w:rFonts w:hint="eastAsia" w:ascii="仿宋_GB2312" w:hAnsi="仿宋_GB2312" w:eastAsia="仿宋_GB2312"/>
          <w:b w:val="0"/>
          <w:sz w:val="32"/>
          <w:lang w:val="en-US" w:eastAsia="zh-CN"/>
        </w:rPr>
        <w:t>等项目经费，减少</w:t>
      </w:r>
      <w:r>
        <w:rPr>
          <w:rFonts w:ascii="仿宋_GB2312" w:hAnsi="仿宋_GB2312" w:eastAsia="仿宋_GB2312"/>
          <w:b w:val="0"/>
          <w:sz w:val="32"/>
        </w:rPr>
        <w:t>死亡人员抚恤金</w:t>
      </w:r>
      <w:r>
        <w:rPr>
          <w:rFonts w:hint="eastAsia" w:ascii="仿宋_GB2312" w:hAnsi="仿宋_GB2312" w:eastAsia="仿宋_GB2312"/>
          <w:b w:val="0"/>
          <w:sz w:val="32"/>
          <w:lang w:val="en-US" w:eastAsia="zh-CN"/>
        </w:rPr>
        <w:t>支出。</w:t>
      </w:r>
    </w:p>
    <w:p w14:paraId="08E21E52">
      <w:pPr>
        <w:spacing w:line="640" w:lineRule="exact"/>
        <w:ind w:firstLine="640"/>
        <w:jc w:val="both"/>
        <w:outlineLvl w:val="2"/>
      </w:pPr>
      <w:r>
        <w:rPr>
          <w:rFonts w:ascii="黑体" w:hAnsi="黑体" w:eastAsia="黑体"/>
          <w:sz w:val="32"/>
        </w:rPr>
        <w:t>二、收入决算情况说明</w:t>
      </w:r>
    </w:p>
    <w:p w14:paraId="75F06A09">
      <w:pPr>
        <w:spacing w:line="580" w:lineRule="exact"/>
        <w:ind w:firstLine="640"/>
        <w:jc w:val="both"/>
      </w:pPr>
      <w:r>
        <w:rPr>
          <w:rFonts w:ascii="仿宋_GB2312" w:hAnsi="仿宋_GB2312" w:eastAsia="仿宋_GB2312"/>
          <w:b/>
          <w:sz w:val="32"/>
        </w:rPr>
        <w:t>本年收入4,242.69万元，</w:t>
      </w:r>
      <w:r>
        <w:rPr>
          <w:rFonts w:ascii="仿宋_GB2312" w:hAnsi="仿宋_GB2312" w:eastAsia="仿宋_GB2312"/>
          <w:b w:val="0"/>
          <w:sz w:val="32"/>
        </w:rPr>
        <w:t>其中：财政拨款收入802.89万元，占18.92%；上级补助收入0.00万元，占0.00%；事业收入0.00万元，占0.00%；经营收入0.00万元，占0.00%；附属单位上缴收入0.00万元，占0.00%；其他收入3,439.80万元，占81.08%。</w:t>
      </w:r>
    </w:p>
    <w:p w14:paraId="1CCA0ECF">
      <w:pPr>
        <w:spacing w:line="640" w:lineRule="exact"/>
        <w:ind w:firstLine="640"/>
        <w:jc w:val="both"/>
        <w:outlineLvl w:val="2"/>
      </w:pPr>
      <w:r>
        <w:rPr>
          <w:rFonts w:ascii="黑体" w:hAnsi="黑体" w:eastAsia="黑体"/>
          <w:sz w:val="32"/>
        </w:rPr>
        <w:t>三、支出决算情况说明</w:t>
      </w:r>
    </w:p>
    <w:p w14:paraId="75615A76">
      <w:pPr>
        <w:spacing w:line="580" w:lineRule="exact"/>
        <w:ind w:firstLine="640"/>
        <w:jc w:val="both"/>
      </w:pPr>
      <w:r>
        <w:rPr>
          <w:rFonts w:ascii="仿宋_GB2312" w:hAnsi="仿宋_GB2312" w:eastAsia="仿宋_GB2312"/>
          <w:b/>
          <w:sz w:val="32"/>
        </w:rPr>
        <w:t>本年支出4,018.53万元，</w:t>
      </w:r>
      <w:r>
        <w:rPr>
          <w:rFonts w:ascii="仿宋_GB2312" w:hAnsi="仿宋_GB2312" w:eastAsia="仿宋_GB2312"/>
          <w:b w:val="0"/>
          <w:sz w:val="32"/>
        </w:rPr>
        <w:t>其中：基本支出555.09万元，占13.81%；项目支出3,463.44万元，占86.19%；上缴上级支出0.00万元，占0.00%；经营支出0.00万元，占0.00%；对附属单位补助支出0.00万元，占0.00%。</w:t>
      </w:r>
    </w:p>
    <w:p w14:paraId="2E08A3C4">
      <w:pPr>
        <w:spacing w:line="640" w:lineRule="exact"/>
        <w:ind w:firstLine="640"/>
        <w:jc w:val="both"/>
        <w:outlineLvl w:val="2"/>
      </w:pPr>
      <w:r>
        <w:rPr>
          <w:rFonts w:ascii="黑体" w:hAnsi="黑体" w:eastAsia="黑体"/>
          <w:sz w:val="32"/>
        </w:rPr>
        <w:t>四、财政拨款收入支出决算总体情况说明</w:t>
      </w:r>
    </w:p>
    <w:p w14:paraId="4BAB0DDF">
      <w:pPr>
        <w:spacing w:line="580" w:lineRule="exact"/>
        <w:ind w:firstLine="640"/>
        <w:jc w:val="both"/>
      </w:pPr>
      <w:r>
        <w:rPr>
          <w:rFonts w:ascii="仿宋_GB2312" w:hAnsi="仿宋_GB2312" w:eastAsia="仿宋_GB2312"/>
          <w:b/>
          <w:sz w:val="32"/>
        </w:rPr>
        <w:t>2024年度财政拨款收入总计802.89万元，</w:t>
      </w:r>
      <w:r>
        <w:rPr>
          <w:rFonts w:ascii="仿宋_GB2312" w:hAnsi="仿宋_GB2312" w:eastAsia="仿宋_GB2312"/>
          <w:b w:val="0"/>
          <w:sz w:val="32"/>
        </w:rPr>
        <w:t>其中：年初财政拨款结转和结余0.00万元，本年财政拨款收入802.89万元。</w:t>
      </w:r>
      <w:r>
        <w:rPr>
          <w:rFonts w:ascii="仿宋_GB2312" w:hAnsi="仿宋_GB2312" w:eastAsia="仿宋_GB2312"/>
          <w:b/>
          <w:sz w:val="32"/>
        </w:rPr>
        <w:t>财政拨款支出总计802.89万元，</w:t>
      </w:r>
      <w:r>
        <w:rPr>
          <w:rFonts w:ascii="仿宋_GB2312" w:hAnsi="仿宋_GB2312" w:eastAsia="仿宋_GB2312"/>
          <w:b w:val="0"/>
          <w:sz w:val="32"/>
        </w:rPr>
        <w:t>其中：年末财政拨款结转和结余0.00万元，本年财政拨款支出802.89万元。</w:t>
      </w:r>
    </w:p>
    <w:p w14:paraId="2888F97F">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258.18万元，下降24.33%，主要原因是：本年减少办公楼取暖费、工业节能减排补贴项目、中小企业银河培训和“创客中国”中小企业创新创业大赛项目、清欠中小企业账款、以前年度项目欠款及以前年度产业发展项目资金</w:t>
      </w:r>
      <w:r>
        <w:rPr>
          <w:rFonts w:hint="eastAsia" w:ascii="仿宋_GB2312" w:hAnsi="仿宋_GB2312" w:eastAsia="仿宋_GB2312"/>
          <w:b w:val="0"/>
          <w:sz w:val="32"/>
          <w:lang w:val="en-US" w:eastAsia="zh-CN"/>
        </w:rPr>
        <w:t>等项目经费，减少</w:t>
      </w:r>
      <w:r>
        <w:rPr>
          <w:rFonts w:ascii="仿宋_GB2312" w:hAnsi="仿宋_GB2312" w:eastAsia="仿宋_GB2312"/>
          <w:b w:val="0"/>
          <w:sz w:val="32"/>
        </w:rPr>
        <w:t>死亡人员抚恤金</w:t>
      </w:r>
      <w:r>
        <w:rPr>
          <w:rFonts w:hint="eastAsia" w:ascii="仿宋_GB2312" w:hAnsi="仿宋_GB2312" w:eastAsia="仿宋_GB2312"/>
          <w:b w:val="0"/>
          <w:sz w:val="32"/>
          <w:lang w:val="en-US" w:eastAsia="zh-CN"/>
        </w:rPr>
        <w:t>支出。</w:t>
      </w:r>
      <w:r>
        <w:rPr>
          <w:rFonts w:ascii="仿宋_GB2312" w:hAnsi="仿宋_GB2312" w:eastAsia="仿宋_GB2312"/>
          <w:b/>
          <w:sz w:val="32"/>
        </w:rPr>
        <w:t>与年初预算相比，</w:t>
      </w:r>
      <w:r>
        <w:rPr>
          <w:rFonts w:ascii="仿宋_GB2312" w:hAnsi="仿宋_GB2312" w:eastAsia="仿宋_GB2312"/>
          <w:b w:val="0"/>
          <w:sz w:val="32"/>
        </w:rPr>
        <w:t>年初预算数597.09万元，决算数802.89万元，预决算差异率34.47%，主要原因是：年中追加人员工资、社保、公积金基数调增部分资金，年中追加新疆人才发展基金2024年度第一轮支持资金项目专项资金、服务业发展资金阿克陶县邮政分公司邮件分拣运输设备配置项目奖补、中央三区科技人才支持计划资金、昆仑佳苑及丝路佳苑扶贫车间建设项目勘界费等，导致预决算存在差异。</w:t>
      </w:r>
    </w:p>
    <w:p w14:paraId="39976342">
      <w:pPr>
        <w:spacing w:line="640" w:lineRule="exact"/>
        <w:ind w:firstLine="640"/>
        <w:jc w:val="both"/>
        <w:outlineLvl w:val="2"/>
      </w:pPr>
      <w:r>
        <w:rPr>
          <w:rFonts w:ascii="黑体" w:hAnsi="黑体" w:eastAsia="黑体"/>
          <w:sz w:val="32"/>
        </w:rPr>
        <w:t>五、一般公共预算财政拨款支出决算情况说明</w:t>
      </w:r>
    </w:p>
    <w:p w14:paraId="2B7A3E5F">
      <w:pPr>
        <w:spacing w:line="640" w:lineRule="exact"/>
        <w:ind w:firstLine="640"/>
        <w:jc w:val="both"/>
        <w:outlineLvl w:val="3"/>
      </w:pPr>
      <w:r>
        <w:rPr>
          <w:rFonts w:ascii="楷体_GB2312" w:hAnsi="楷体_GB2312" w:eastAsia="楷体_GB2312"/>
          <w:b/>
          <w:sz w:val="32"/>
        </w:rPr>
        <w:t>（一）一般公共预算财政拨款支出决算总体情况</w:t>
      </w:r>
    </w:p>
    <w:p w14:paraId="3F0CAFF5">
      <w:pPr>
        <w:spacing w:line="580" w:lineRule="exact"/>
        <w:ind w:firstLine="640"/>
        <w:jc w:val="both"/>
      </w:pPr>
      <w:r>
        <w:rPr>
          <w:rFonts w:ascii="仿宋_GB2312" w:hAnsi="仿宋_GB2312" w:eastAsia="仿宋_GB2312"/>
          <w:b/>
          <w:sz w:val="32"/>
        </w:rPr>
        <w:t>2024年度一般公共预算财政拨款支出798.93万元，</w:t>
      </w:r>
      <w:r>
        <w:rPr>
          <w:rFonts w:ascii="仿宋_GB2312" w:hAnsi="仿宋_GB2312" w:eastAsia="仿宋_GB2312"/>
          <w:b w:val="0"/>
          <w:sz w:val="32"/>
        </w:rPr>
        <w:t>占本年支出合计的19.88%。</w:t>
      </w:r>
      <w:r>
        <w:rPr>
          <w:rFonts w:ascii="仿宋_GB2312" w:hAnsi="仿宋_GB2312" w:eastAsia="仿宋_GB2312"/>
          <w:b/>
          <w:sz w:val="32"/>
        </w:rPr>
        <w:t>与上年相比，</w:t>
      </w:r>
      <w:r>
        <w:rPr>
          <w:rFonts w:ascii="仿宋_GB2312" w:hAnsi="仿宋_GB2312" w:eastAsia="仿宋_GB2312"/>
          <w:b w:val="0"/>
          <w:sz w:val="32"/>
        </w:rPr>
        <w:t>减少262.14万元，下降24.71%，主要原因是：本年减少办公楼取暖费、工业节能减排补贴项目、中小企业银河培训和“创客中国”中小企业创新创业大赛项目、清欠中小企业账款、以前年度项目欠款及以前年度产业发展项目资金</w:t>
      </w:r>
      <w:r>
        <w:rPr>
          <w:rFonts w:hint="eastAsia" w:ascii="仿宋_GB2312" w:hAnsi="仿宋_GB2312" w:eastAsia="仿宋_GB2312"/>
          <w:b w:val="0"/>
          <w:sz w:val="32"/>
          <w:lang w:val="en-US" w:eastAsia="zh-CN"/>
        </w:rPr>
        <w:t>等项目经费，减少</w:t>
      </w:r>
      <w:r>
        <w:rPr>
          <w:rFonts w:ascii="仿宋_GB2312" w:hAnsi="仿宋_GB2312" w:eastAsia="仿宋_GB2312"/>
          <w:b w:val="0"/>
          <w:sz w:val="32"/>
        </w:rPr>
        <w:t>死亡人员抚恤金</w:t>
      </w:r>
      <w:r>
        <w:rPr>
          <w:rFonts w:hint="eastAsia" w:ascii="仿宋_GB2312" w:hAnsi="仿宋_GB2312" w:eastAsia="仿宋_GB2312"/>
          <w:b w:val="0"/>
          <w:sz w:val="32"/>
          <w:lang w:val="en-US" w:eastAsia="zh-CN"/>
        </w:rPr>
        <w:t>支出。</w:t>
      </w:r>
      <w:r>
        <w:rPr>
          <w:rFonts w:ascii="仿宋_GB2312" w:hAnsi="仿宋_GB2312" w:eastAsia="仿宋_GB2312"/>
          <w:b/>
          <w:sz w:val="32"/>
        </w:rPr>
        <w:t>与年初预算相比,</w:t>
      </w:r>
      <w:r>
        <w:rPr>
          <w:rFonts w:ascii="仿宋_GB2312" w:hAnsi="仿宋_GB2312" w:eastAsia="仿宋_GB2312"/>
          <w:b w:val="0"/>
          <w:sz w:val="32"/>
        </w:rPr>
        <w:t>年初预算数597.09万元，决算数798.93万元，预决算差异率33.80%，主要原因是：年中追加人员工资、社保、公积金基数调增部分资金，年中追加新疆人才发展基金2024年度第一轮支持资金项目专项资金、服务业发展资金阿克陶县邮政分公司邮件分拣运输设备配置项目奖补、中央三区科技人才支持计划资金等，导致预决算存在差异。</w:t>
      </w:r>
    </w:p>
    <w:p w14:paraId="03B17D1B">
      <w:pPr>
        <w:spacing w:line="640" w:lineRule="exact"/>
        <w:ind w:firstLine="640"/>
        <w:jc w:val="both"/>
        <w:outlineLvl w:val="3"/>
      </w:pPr>
      <w:r>
        <w:rPr>
          <w:rFonts w:ascii="楷体_GB2312" w:hAnsi="楷体_GB2312" w:eastAsia="楷体_GB2312"/>
          <w:b/>
          <w:sz w:val="32"/>
        </w:rPr>
        <w:t>（二）一般公共预算财政拨款支出决算结构情况</w:t>
      </w:r>
    </w:p>
    <w:p w14:paraId="4BC5CF2D">
      <w:pPr>
        <w:spacing w:line="580" w:lineRule="exact"/>
        <w:ind w:firstLine="640"/>
        <w:jc w:val="both"/>
      </w:pPr>
      <w:r>
        <w:rPr>
          <w:rFonts w:ascii="仿宋_GB2312" w:hAnsi="仿宋_GB2312" w:eastAsia="仿宋_GB2312"/>
          <w:b w:val="0"/>
          <w:sz w:val="32"/>
        </w:rPr>
        <w:t>1.一般公共服务支出(类)345.01万元,占43.18%。</w:t>
      </w:r>
    </w:p>
    <w:p w14:paraId="6F19CBC4">
      <w:pPr>
        <w:spacing w:line="580" w:lineRule="exact"/>
        <w:ind w:firstLine="640"/>
        <w:jc w:val="both"/>
      </w:pPr>
      <w:r>
        <w:rPr>
          <w:rFonts w:ascii="仿宋_GB2312" w:hAnsi="仿宋_GB2312" w:eastAsia="仿宋_GB2312"/>
          <w:b w:val="0"/>
          <w:sz w:val="32"/>
        </w:rPr>
        <w:t>2.科学技术支出(类)82.99万元,占10.39%。</w:t>
      </w:r>
    </w:p>
    <w:p w14:paraId="251C5D53">
      <w:pPr>
        <w:spacing w:line="580" w:lineRule="exact"/>
        <w:ind w:firstLine="640"/>
        <w:jc w:val="both"/>
      </w:pPr>
      <w:r>
        <w:rPr>
          <w:rFonts w:ascii="仿宋_GB2312" w:hAnsi="仿宋_GB2312" w:eastAsia="仿宋_GB2312"/>
          <w:b w:val="0"/>
          <w:sz w:val="32"/>
        </w:rPr>
        <w:t>3.社会保障和就业支出(类)111.11万元,占13.91%。</w:t>
      </w:r>
    </w:p>
    <w:p w14:paraId="4BD79036">
      <w:pPr>
        <w:spacing w:line="580" w:lineRule="exact"/>
        <w:ind w:firstLine="640"/>
        <w:jc w:val="both"/>
      </w:pPr>
      <w:r>
        <w:rPr>
          <w:rFonts w:ascii="仿宋_GB2312" w:hAnsi="仿宋_GB2312" w:eastAsia="仿宋_GB2312"/>
          <w:b w:val="0"/>
          <w:sz w:val="32"/>
        </w:rPr>
        <w:t>4.卫生健康支出(类)22.71万元,占2.84%。</w:t>
      </w:r>
    </w:p>
    <w:p w14:paraId="29865150">
      <w:pPr>
        <w:spacing w:line="580" w:lineRule="exact"/>
        <w:ind w:firstLine="640"/>
        <w:jc w:val="both"/>
      </w:pPr>
      <w:r>
        <w:rPr>
          <w:rFonts w:ascii="仿宋_GB2312" w:hAnsi="仿宋_GB2312" w:eastAsia="仿宋_GB2312"/>
          <w:b w:val="0"/>
          <w:sz w:val="32"/>
        </w:rPr>
        <w:t>5.资源勘探工业信息等支出(类)190.35万元,占23.83%。</w:t>
      </w:r>
    </w:p>
    <w:p w14:paraId="0AF9B984">
      <w:pPr>
        <w:spacing w:line="580" w:lineRule="exact"/>
        <w:ind w:firstLine="640"/>
        <w:jc w:val="both"/>
      </w:pPr>
      <w:r>
        <w:rPr>
          <w:rFonts w:ascii="仿宋_GB2312" w:hAnsi="仿宋_GB2312" w:eastAsia="仿宋_GB2312"/>
          <w:b w:val="0"/>
          <w:sz w:val="32"/>
        </w:rPr>
        <w:t>6.商业服务业等支出(类)7.23万元,占0.90%。</w:t>
      </w:r>
    </w:p>
    <w:p w14:paraId="026A19C6">
      <w:pPr>
        <w:spacing w:line="580" w:lineRule="exact"/>
        <w:ind w:firstLine="640"/>
        <w:jc w:val="both"/>
      </w:pPr>
      <w:r>
        <w:rPr>
          <w:rFonts w:ascii="仿宋_GB2312" w:hAnsi="仿宋_GB2312" w:eastAsia="仿宋_GB2312"/>
          <w:b w:val="0"/>
          <w:sz w:val="32"/>
        </w:rPr>
        <w:t>7.住房保障支出(类)39.54万元,占4.95%。</w:t>
      </w:r>
    </w:p>
    <w:p w14:paraId="70865237">
      <w:pPr>
        <w:spacing w:line="640" w:lineRule="exact"/>
        <w:ind w:firstLine="640"/>
        <w:jc w:val="both"/>
        <w:outlineLvl w:val="3"/>
      </w:pPr>
      <w:r>
        <w:rPr>
          <w:rFonts w:ascii="楷体_GB2312" w:hAnsi="楷体_GB2312" w:eastAsia="楷体_GB2312"/>
          <w:b/>
          <w:sz w:val="32"/>
        </w:rPr>
        <w:t>（三）一般公共预算财政拨款支出决算具体情况</w:t>
      </w:r>
    </w:p>
    <w:p w14:paraId="287F2B57">
      <w:pPr>
        <w:spacing w:line="580" w:lineRule="exact"/>
        <w:ind w:firstLine="640"/>
        <w:jc w:val="both"/>
      </w:pPr>
      <w:r>
        <w:rPr>
          <w:rFonts w:ascii="仿宋_GB2312" w:hAnsi="仿宋_GB2312" w:eastAsia="仿宋_GB2312"/>
          <w:b w:val="0"/>
          <w:sz w:val="32"/>
        </w:rPr>
        <w:t>1.一般公共服务支出(类)商贸事务(款)行政运行(项):支出决算数为261.40万元，比上年决算减少11.71万元，下降4.29%,主要原因是：一是本年在职人员调入调出，人员职级不同，工资基数不同，导致人员经费较上年减少；二是本年度减少办公楼取暖费用及车辆保险费用。</w:t>
      </w:r>
    </w:p>
    <w:p w14:paraId="0ABA0AD3">
      <w:pPr>
        <w:spacing w:line="580" w:lineRule="exact"/>
        <w:ind w:firstLine="640"/>
        <w:jc w:val="both"/>
      </w:pPr>
      <w:r>
        <w:rPr>
          <w:rFonts w:ascii="仿宋_GB2312" w:hAnsi="仿宋_GB2312" w:eastAsia="仿宋_GB2312"/>
          <w:b w:val="0"/>
          <w:sz w:val="32"/>
        </w:rPr>
        <w:t>2.一般公共服务支出(类)商贸事务(款)招商引资(项):支出决算数为0.00万元，比上年决算减少4.00万元，下降100.00%,主要原因是：本年招商引资工作经费项目资金较上年减少。</w:t>
      </w:r>
    </w:p>
    <w:p w14:paraId="4E1EDFFB">
      <w:pPr>
        <w:spacing w:line="580" w:lineRule="exact"/>
        <w:ind w:firstLine="640"/>
        <w:jc w:val="both"/>
      </w:pPr>
      <w:r>
        <w:rPr>
          <w:rFonts w:ascii="仿宋_GB2312" w:hAnsi="仿宋_GB2312" w:eastAsia="仿宋_GB2312"/>
          <w:b w:val="0"/>
          <w:sz w:val="32"/>
        </w:rPr>
        <w:t>3.一般公共服务支出(类)商贸事务(款)事业运行(项):支出决算数为77.72万元，比上年决算增加11.32万元，增长17.05%,主要原因是：本年在职人员工资调增，导致相关人员经费较上年有所增加。</w:t>
      </w:r>
    </w:p>
    <w:p w14:paraId="763E0D39">
      <w:pPr>
        <w:spacing w:line="580" w:lineRule="exact"/>
        <w:ind w:firstLine="640"/>
        <w:jc w:val="both"/>
      </w:pPr>
      <w:r>
        <w:rPr>
          <w:rFonts w:ascii="仿宋_GB2312" w:hAnsi="仿宋_GB2312" w:eastAsia="仿宋_GB2312"/>
          <w:b w:val="0"/>
          <w:sz w:val="32"/>
        </w:rPr>
        <w:t>4.一般公共服务支出(类)组织事务(款)其他组织事务支出(项):支出决算数为5.89万元，比上年决算增加5.37万元，增长1,032.69%,主要原因是：本年增加援疆干部生活补助。</w:t>
      </w:r>
    </w:p>
    <w:p w14:paraId="477874F0">
      <w:pPr>
        <w:spacing w:line="580" w:lineRule="exact"/>
        <w:ind w:firstLine="640"/>
        <w:jc w:val="both"/>
      </w:pPr>
      <w:r>
        <w:rPr>
          <w:rFonts w:ascii="仿宋_GB2312" w:hAnsi="仿宋_GB2312" w:eastAsia="仿宋_GB2312"/>
          <w:b w:val="0"/>
          <w:sz w:val="32"/>
        </w:rPr>
        <w:t>5.科学技术支出(类)科学技术管理事务(款)行政运行(项):支出决算数为42.61万元，比上年决算减少18.31万元，下降30.06%,主要原因是：本年在职人员调整工作，将2人的人员经费调整至一般公共服务支出(类)商贸事务(款)行政运行(项)科目列支，相关经费减少。</w:t>
      </w:r>
    </w:p>
    <w:p w14:paraId="2B99C257">
      <w:pPr>
        <w:spacing w:line="580" w:lineRule="exact"/>
        <w:ind w:firstLine="640"/>
        <w:jc w:val="both"/>
      </w:pPr>
      <w:r>
        <w:rPr>
          <w:rFonts w:ascii="仿宋_GB2312" w:hAnsi="仿宋_GB2312" w:eastAsia="仿宋_GB2312"/>
          <w:b w:val="0"/>
          <w:sz w:val="32"/>
        </w:rPr>
        <w:t>6.科学技术支出(类)基础研究(款)科技人才队伍建设(项):支出决算数为15.00万元，比上年决算增加15.00万元，增长100.00%,主要原因是：本年增加新疆人才发展基金2024年度第一轮支持资金项目专项资金。</w:t>
      </w:r>
    </w:p>
    <w:p w14:paraId="59631B4B">
      <w:pPr>
        <w:spacing w:line="580" w:lineRule="exact"/>
        <w:ind w:firstLine="640"/>
        <w:jc w:val="both"/>
      </w:pPr>
      <w:r>
        <w:rPr>
          <w:rFonts w:ascii="仿宋_GB2312" w:hAnsi="仿宋_GB2312" w:eastAsia="仿宋_GB2312"/>
          <w:b w:val="0"/>
          <w:sz w:val="32"/>
        </w:rPr>
        <w:t>7.科学技术支出(类)技术研究与开发(款)科技成果转化与扩散(项):支出决算数为2.00万元，比上年决算增加0.00万元，增长0.00%,主要原因是：本年自治区科技计划专项资金科技特派员工作补助经费与上年相比无变化。</w:t>
      </w:r>
    </w:p>
    <w:p w14:paraId="1EC08001">
      <w:pPr>
        <w:spacing w:line="580" w:lineRule="exact"/>
        <w:ind w:firstLine="640"/>
        <w:jc w:val="both"/>
      </w:pPr>
      <w:r>
        <w:rPr>
          <w:rFonts w:ascii="仿宋_GB2312" w:hAnsi="仿宋_GB2312" w:eastAsia="仿宋_GB2312"/>
          <w:b w:val="0"/>
          <w:sz w:val="32"/>
        </w:rPr>
        <w:t>8.科学技术支出(类)科技条件与服务(款)其他科技条件与服务支出(项):支出决算数为23.38万元，比上年决算增加9.86万元，增长72.93%,主要原因是：本年科技人才人数较上年增多，相关中央“三区”科技人才支持资金增加。</w:t>
      </w:r>
    </w:p>
    <w:p w14:paraId="08E2B427">
      <w:pPr>
        <w:spacing w:line="580" w:lineRule="exact"/>
        <w:ind w:firstLine="640"/>
        <w:jc w:val="both"/>
      </w:pPr>
      <w:r>
        <w:rPr>
          <w:rFonts w:ascii="仿宋_GB2312" w:hAnsi="仿宋_GB2312" w:eastAsia="仿宋_GB2312"/>
          <w:b w:val="0"/>
          <w:sz w:val="32"/>
        </w:rPr>
        <w:t>9.社会保障和就业支出(类)行政事业单位养老支出(款)行政单位离退休(项):支出决算数为50.89万元，比上年决算增加8.20万元，增长19.21%,主要原因是：本年增加退休人员基础绩效奖，退休费支出增加。</w:t>
      </w:r>
    </w:p>
    <w:p w14:paraId="2A0C601C">
      <w:pPr>
        <w:spacing w:line="580" w:lineRule="exact"/>
        <w:ind w:firstLine="640"/>
        <w:jc w:val="both"/>
      </w:pPr>
      <w:r>
        <w:rPr>
          <w:rFonts w:ascii="仿宋_GB2312" w:hAnsi="仿宋_GB2312" w:eastAsia="仿宋_GB2312"/>
          <w:b w:val="0"/>
          <w:sz w:val="32"/>
        </w:rPr>
        <w:t>10.社会保障和就业支出(类)行政事业单位养老支出(款)事业单位离退休(项):支出决算数为1.28万元，比上年决算增加0.83万元，增长184.44%,主要原因是：本年增加退休人员基础绩效奖，退休费支出增加。</w:t>
      </w:r>
    </w:p>
    <w:p w14:paraId="21511BA5">
      <w:pPr>
        <w:spacing w:line="580" w:lineRule="exact"/>
        <w:ind w:firstLine="640"/>
        <w:jc w:val="both"/>
      </w:pPr>
      <w:r>
        <w:rPr>
          <w:rFonts w:ascii="仿宋_GB2312" w:hAnsi="仿宋_GB2312" w:eastAsia="仿宋_GB2312"/>
          <w:b w:val="0"/>
          <w:sz w:val="32"/>
        </w:rPr>
        <w:t>11.社会保障和就业支出(类)行政事业单位养老支出(款)机关事业单位基本养老保险缴费支出(项):支出决算数为50.94万元，比上年决算增加7.05万元，增长16.06%,主要原因是：本年在职人员工资基数调增，养老缴费基数上涨，相应支出增加。</w:t>
      </w:r>
    </w:p>
    <w:p w14:paraId="1615B1DC">
      <w:pPr>
        <w:spacing w:line="580" w:lineRule="exact"/>
        <w:ind w:firstLine="640"/>
        <w:jc w:val="both"/>
      </w:pPr>
      <w:r>
        <w:rPr>
          <w:rFonts w:ascii="仿宋_GB2312" w:hAnsi="仿宋_GB2312" w:eastAsia="仿宋_GB2312"/>
          <w:b w:val="0"/>
          <w:sz w:val="32"/>
        </w:rPr>
        <w:t>12.社会保障和就业支出(类)行政事业单位养老支出(款)机关事业单位职业年金缴费支出(项):支出决算数为8.00万元，比上年决算增加0.91万元，增长12.83%,主要原因是：本年补发退休人员的职业年金，职业年金缴费支出增加。</w:t>
      </w:r>
    </w:p>
    <w:p w14:paraId="108555F7">
      <w:pPr>
        <w:spacing w:line="580" w:lineRule="exact"/>
        <w:ind w:firstLine="640"/>
        <w:jc w:val="both"/>
      </w:pPr>
      <w:r>
        <w:rPr>
          <w:rFonts w:ascii="仿宋_GB2312" w:hAnsi="仿宋_GB2312" w:eastAsia="仿宋_GB2312"/>
          <w:b w:val="0"/>
          <w:sz w:val="32"/>
        </w:rPr>
        <w:t>13.社会保障和就业支出(类)抚恤(款)死亡抚恤(项):支出决算数为0.00万元，比上年决算减少31.11万元，下降100.00%,主要原因是：本年无新增死亡人员，死亡抚恤支出较上年减少。</w:t>
      </w:r>
    </w:p>
    <w:p w14:paraId="04FA3E45">
      <w:pPr>
        <w:spacing w:line="580" w:lineRule="exact"/>
        <w:ind w:firstLine="640"/>
        <w:jc w:val="both"/>
      </w:pPr>
      <w:r>
        <w:rPr>
          <w:rFonts w:ascii="仿宋_GB2312" w:hAnsi="仿宋_GB2312" w:eastAsia="仿宋_GB2312"/>
          <w:b w:val="0"/>
          <w:sz w:val="32"/>
        </w:rPr>
        <w:t>14.卫生健康支出(类)行政事业单位医疗(款)行政单位医疗(项):支出决算数为19.02万元，比上年决算增加1.79万元，增长10.39%,主要原因是：本年在职人员工资基数调增，医疗缴费基数上涨，相应支出增加。</w:t>
      </w:r>
    </w:p>
    <w:p w14:paraId="22F45DE2">
      <w:pPr>
        <w:spacing w:line="580" w:lineRule="exact"/>
        <w:ind w:firstLine="640"/>
        <w:jc w:val="both"/>
      </w:pPr>
      <w:r>
        <w:rPr>
          <w:rFonts w:ascii="仿宋_GB2312" w:hAnsi="仿宋_GB2312" w:eastAsia="仿宋_GB2312"/>
          <w:b w:val="0"/>
          <w:sz w:val="32"/>
        </w:rPr>
        <w:t>15.卫生健康支出(类)行政事业单位医疗(款)事业单位医疗(项):支出决算数为3.69万元，比上年决算增加1.08万元，增长41.38%,主要原因是：本年在职人员工资基数调增，医疗缴费基数上涨，相应支出增加。</w:t>
      </w:r>
    </w:p>
    <w:p w14:paraId="5FB219A0">
      <w:pPr>
        <w:spacing w:line="580" w:lineRule="exact"/>
        <w:ind w:firstLine="640"/>
        <w:jc w:val="both"/>
      </w:pPr>
      <w:r>
        <w:rPr>
          <w:rFonts w:ascii="仿宋_GB2312" w:hAnsi="仿宋_GB2312" w:eastAsia="仿宋_GB2312"/>
          <w:b w:val="0"/>
          <w:sz w:val="32"/>
        </w:rPr>
        <w:t>16.节能环保支出(类)能源节约利用(款)能源节约利用(项):支出决算数为0.00万元，比上年决算减少113.00万元，下降100.00%,主要原因是：本年减少自治区工业节能减排补贴项目。</w:t>
      </w:r>
    </w:p>
    <w:p w14:paraId="3D67E598">
      <w:pPr>
        <w:spacing w:line="580" w:lineRule="exact"/>
        <w:ind w:firstLine="640"/>
        <w:jc w:val="both"/>
      </w:pPr>
      <w:r>
        <w:rPr>
          <w:rFonts w:ascii="仿宋_GB2312" w:hAnsi="仿宋_GB2312" w:eastAsia="仿宋_GB2312"/>
          <w:b w:val="0"/>
          <w:sz w:val="32"/>
        </w:rPr>
        <w:t>17.农林水支出(类)巩固脱贫攻坚成果衔接乡村振兴(款)生产发展(项):支出决算数为0.00万元，比上年决算减少10.40万元，下降100.00%,主要原因是：本年减少阿克陶县皮拉力乡英阿帕村扶贫车间提升改造项目、用地耕地开垦费。</w:t>
      </w:r>
    </w:p>
    <w:p w14:paraId="7219E31D">
      <w:pPr>
        <w:spacing w:line="580" w:lineRule="exact"/>
        <w:ind w:firstLine="640"/>
        <w:jc w:val="both"/>
      </w:pPr>
      <w:r>
        <w:rPr>
          <w:rFonts w:ascii="仿宋_GB2312" w:hAnsi="仿宋_GB2312" w:eastAsia="仿宋_GB2312"/>
          <w:b w:val="0"/>
          <w:sz w:val="32"/>
        </w:rPr>
        <w:t>18.资源勘探工业信息等支出(类)制造业(款)纺织业(项):支出决算数为60.35万元，比上年决算增加30.99万元，增长105.55%,主要原因是：本年纺织服装专项资金较上年增加。</w:t>
      </w:r>
    </w:p>
    <w:p w14:paraId="5C4EDA82">
      <w:pPr>
        <w:spacing w:line="580" w:lineRule="exact"/>
        <w:ind w:firstLine="640"/>
        <w:jc w:val="both"/>
      </w:pPr>
      <w:r>
        <w:rPr>
          <w:rFonts w:ascii="仿宋_GB2312" w:hAnsi="仿宋_GB2312" w:eastAsia="仿宋_GB2312"/>
          <w:b w:val="0"/>
          <w:sz w:val="32"/>
        </w:rPr>
        <w:t>19.资源勘探工业信息等支出(类)支持中小企业发展和管理支出(款)中小企业发展专项(项):支出决算数为0.00万元，比上年决算减少25.00万元，下降100.00%,主要原因是：本年减少中小企业银河培训和“创客中国”中小企业创新创业大赛项目。</w:t>
      </w:r>
    </w:p>
    <w:p w14:paraId="6100E254">
      <w:pPr>
        <w:spacing w:line="580" w:lineRule="exact"/>
        <w:ind w:firstLine="640"/>
        <w:jc w:val="both"/>
      </w:pPr>
      <w:r>
        <w:rPr>
          <w:rFonts w:ascii="仿宋_GB2312" w:hAnsi="仿宋_GB2312" w:eastAsia="仿宋_GB2312"/>
          <w:b w:val="0"/>
          <w:sz w:val="32"/>
        </w:rPr>
        <w:t>20.资源勘探工业信息等支出(类)支持中小企业发展和管理支出(款)其他支持中小企业发展和管理支出(项):支出决算数为130.00万元，比上年决算减少140.00万元，下降51.85%,主要原因是：本年清欠中小企业账款项目较上年减少，相关支出减少。</w:t>
      </w:r>
    </w:p>
    <w:p w14:paraId="4FEDC97F">
      <w:pPr>
        <w:spacing w:line="580" w:lineRule="exact"/>
        <w:ind w:firstLine="640"/>
        <w:jc w:val="both"/>
      </w:pPr>
      <w:r>
        <w:rPr>
          <w:rFonts w:ascii="仿宋_GB2312" w:hAnsi="仿宋_GB2312" w:eastAsia="仿宋_GB2312"/>
          <w:b w:val="0"/>
          <w:sz w:val="32"/>
        </w:rPr>
        <w:t>21.商业服务业等支出(类)商业流通事务(款)其他商业流通事务支出(项):支出决算数为0.00万元，比上年决算减少5.00万元，下降100.00%,主要原因是：本年减少服务业发展资金（电子商务进农村综合示范项目）。</w:t>
      </w:r>
    </w:p>
    <w:p w14:paraId="7FA9CF14">
      <w:pPr>
        <w:spacing w:line="580" w:lineRule="exact"/>
        <w:ind w:firstLine="640"/>
        <w:jc w:val="both"/>
      </w:pPr>
      <w:r>
        <w:rPr>
          <w:rFonts w:ascii="仿宋_GB2312" w:hAnsi="仿宋_GB2312" w:eastAsia="仿宋_GB2312"/>
          <w:b w:val="0"/>
          <w:sz w:val="32"/>
        </w:rPr>
        <w:t>22.商业服务业等支出(类)其他商业服务业等支出(款)其他商业服务业等支出(项):支出决算数为7.23万元，比上年决算增加7.23万元，增长100.00%,主要原因是：本年增加服务业发展资金阿克陶县邮政分公司邮件分拣运输设备配置项目奖补。</w:t>
      </w:r>
    </w:p>
    <w:p w14:paraId="2C10BED9">
      <w:pPr>
        <w:spacing w:line="580" w:lineRule="exact"/>
        <w:ind w:firstLine="640"/>
        <w:jc w:val="both"/>
      </w:pPr>
      <w:r>
        <w:rPr>
          <w:rFonts w:ascii="仿宋_GB2312" w:hAnsi="仿宋_GB2312" w:eastAsia="仿宋_GB2312"/>
          <w:b w:val="0"/>
          <w:sz w:val="32"/>
        </w:rPr>
        <w:t>23.住房保障支出(类)住房改革支出(款)住房公积金(项):支出决算数为39.54万元，比上年决算增加3.75万元，增长10.48%,主要原因是：本年在职人员工资基数调增，公积金缴费基数上涨，相应支出增加。</w:t>
      </w:r>
    </w:p>
    <w:p w14:paraId="62909E44">
      <w:pPr>
        <w:spacing w:line="580" w:lineRule="exact"/>
        <w:ind w:firstLine="640"/>
        <w:jc w:val="both"/>
      </w:pPr>
      <w:r>
        <w:rPr>
          <w:rFonts w:ascii="仿宋_GB2312" w:hAnsi="仿宋_GB2312" w:eastAsia="仿宋_GB2312"/>
          <w:b w:val="0"/>
          <w:sz w:val="32"/>
        </w:rPr>
        <w:t>24.其他支出(类)其他支出(款)其他支出(项):支出决算数为0.00万元，比上年决算减少7.00万元，下降100.00%,主要原因是：本年减少工作队为民办实事工作经费。</w:t>
      </w:r>
    </w:p>
    <w:p w14:paraId="797AA84F">
      <w:pPr>
        <w:spacing w:line="640" w:lineRule="exact"/>
        <w:ind w:firstLine="640"/>
        <w:jc w:val="both"/>
        <w:outlineLvl w:val="2"/>
      </w:pPr>
      <w:r>
        <w:rPr>
          <w:rFonts w:ascii="黑体" w:hAnsi="黑体" w:eastAsia="黑体"/>
          <w:sz w:val="32"/>
        </w:rPr>
        <w:t>六、一般公共预算财政拨款基本支出决算情况说明</w:t>
      </w:r>
    </w:p>
    <w:p w14:paraId="2EED2464">
      <w:pPr>
        <w:spacing w:line="580" w:lineRule="exact"/>
        <w:ind w:firstLine="640"/>
        <w:jc w:val="both"/>
      </w:pPr>
      <w:r>
        <w:rPr>
          <w:rFonts w:ascii="仿宋_GB2312" w:hAnsi="仿宋_GB2312" w:eastAsia="仿宋_GB2312"/>
          <w:b w:val="0"/>
          <w:sz w:val="32"/>
        </w:rPr>
        <w:t>2024年度一般公共预算财政拨款基本支出555.09万元，其中：</w:t>
      </w:r>
      <w:r>
        <w:rPr>
          <w:rFonts w:ascii="仿宋_GB2312" w:hAnsi="仿宋_GB2312" w:eastAsia="仿宋_GB2312"/>
          <w:b/>
          <w:sz w:val="32"/>
        </w:rPr>
        <w:t>人员经费548.86万元，</w:t>
      </w:r>
      <w:r>
        <w:rPr>
          <w:rFonts w:ascii="仿宋_GB2312" w:hAnsi="仿宋_GB2312" w:eastAsia="仿宋_GB2312"/>
          <w:b w:val="0"/>
          <w:sz w:val="32"/>
        </w:rPr>
        <w:t>包括：基本工资、津贴补贴、奖金、机关事业单位基本养老保险缴费、职业年金缴费、职工基本医疗保险缴费、其他社会保障缴费、住房公积金、退休费、生活补助。</w:t>
      </w:r>
    </w:p>
    <w:p w14:paraId="6F6052A3">
      <w:pPr>
        <w:spacing w:line="580" w:lineRule="exact"/>
        <w:ind w:firstLine="640"/>
        <w:jc w:val="both"/>
      </w:pPr>
      <w:r>
        <w:rPr>
          <w:rFonts w:ascii="仿宋_GB2312" w:hAnsi="仿宋_GB2312" w:eastAsia="仿宋_GB2312"/>
          <w:b/>
          <w:sz w:val="32"/>
        </w:rPr>
        <w:t>公用经费6.23万元，</w:t>
      </w:r>
      <w:r>
        <w:rPr>
          <w:rFonts w:ascii="仿宋_GB2312" w:hAnsi="仿宋_GB2312" w:eastAsia="仿宋_GB2312"/>
          <w:b w:val="0"/>
          <w:sz w:val="32"/>
        </w:rPr>
        <w:t>包括：办公费、水费、差旅费、公务用车运行维护费、税金及附加费用。</w:t>
      </w:r>
    </w:p>
    <w:p w14:paraId="0F6663BC">
      <w:pPr>
        <w:spacing w:line="640" w:lineRule="exact"/>
        <w:ind w:firstLine="640"/>
        <w:jc w:val="both"/>
        <w:outlineLvl w:val="2"/>
      </w:pPr>
      <w:r>
        <w:rPr>
          <w:rFonts w:ascii="黑体" w:hAnsi="黑体" w:eastAsia="黑体"/>
          <w:sz w:val="32"/>
        </w:rPr>
        <w:t>七、政府性基金预算财政拨款收入支出决算情况说明</w:t>
      </w:r>
    </w:p>
    <w:p w14:paraId="591E897F">
      <w:pPr>
        <w:spacing w:line="580" w:lineRule="exact"/>
        <w:ind w:firstLine="640"/>
        <w:jc w:val="both"/>
      </w:pPr>
      <w:r>
        <w:rPr>
          <w:rFonts w:ascii="仿宋_GB2312" w:hAnsi="仿宋_GB2312" w:eastAsia="仿宋_GB2312"/>
          <w:b/>
          <w:sz w:val="32"/>
        </w:rPr>
        <w:t>2024年度政府性基金预算财政拨款收入总计3.96万元，</w:t>
      </w:r>
      <w:r>
        <w:rPr>
          <w:rFonts w:ascii="仿宋_GB2312" w:hAnsi="仿宋_GB2312" w:eastAsia="仿宋_GB2312"/>
          <w:b w:val="0"/>
          <w:sz w:val="32"/>
        </w:rPr>
        <w:t>其中：年初结转和结余0.00万元，本年收入3.96万元。</w:t>
      </w:r>
      <w:r>
        <w:rPr>
          <w:rFonts w:ascii="仿宋_GB2312" w:hAnsi="仿宋_GB2312" w:eastAsia="仿宋_GB2312"/>
          <w:b/>
          <w:sz w:val="32"/>
        </w:rPr>
        <w:t>政府性基金预算财政拨款支出总计3.96万元，</w:t>
      </w:r>
      <w:r>
        <w:rPr>
          <w:rFonts w:ascii="仿宋_GB2312" w:hAnsi="仿宋_GB2312" w:eastAsia="仿宋_GB2312"/>
          <w:b w:val="0"/>
          <w:sz w:val="32"/>
        </w:rPr>
        <w:t>其中：年末结转和结余0.00万元，本年支出3.96万元。</w:t>
      </w:r>
    </w:p>
    <w:p w14:paraId="25134586">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增加3.96万元，增长100.00%，主要原因是：本年增加昆仑佳苑及丝路佳苑扶贫车间建设项目勘界费。</w:t>
      </w:r>
      <w:r>
        <w:rPr>
          <w:rFonts w:ascii="仿宋_GB2312" w:hAnsi="仿宋_GB2312" w:eastAsia="仿宋_GB2312"/>
          <w:b/>
          <w:sz w:val="32"/>
        </w:rPr>
        <w:t>与年初预算相比，</w:t>
      </w:r>
      <w:r>
        <w:rPr>
          <w:rFonts w:ascii="仿宋_GB2312" w:hAnsi="仿宋_GB2312" w:eastAsia="仿宋_GB2312"/>
          <w:b w:val="0"/>
          <w:sz w:val="32"/>
        </w:rPr>
        <w:t>年初预算数0.00万元，决算数3.96万元，预决算差异率100.00%，主要原因是：年中追加昆仑佳苑及丝路佳苑扶贫车间建设项目勘界费，导致预决算存在差异。</w:t>
      </w:r>
    </w:p>
    <w:p w14:paraId="6EA1BB68">
      <w:pPr>
        <w:spacing w:line="580" w:lineRule="exact"/>
        <w:ind w:firstLine="640"/>
        <w:jc w:val="both"/>
      </w:pPr>
      <w:r>
        <w:rPr>
          <w:rFonts w:ascii="仿宋_GB2312" w:hAnsi="仿宋_GB2312" w:eastAsia="仿宋_GB2312"/>
          <w:b w:val="0"/>
          <w:sz w:val="32"/>
        </w:rPr>
        <w:t>政府性基金预算财政拨款支出3.96万元。</w:t>
      </w:r>
    </w:p>
    <w:p w14:paraId="6C208EC6">
      <w:pPr>
        <w:spacing w:line="580" w:lineRule="exact"/>
        <w:ind w:firstLine="640"/>
        <w:jc w:val="both"/>
      </w:pPr>
      <w:r>
        <w:rPr>
          <w:rFonts w:ascii="仿宋_GB2312" w:hAnsi="仿宋_GB2312" w:eastAsia="仿宋_GB2312"/>
          <w:b w:val="0"/>
          <w:sz w:val="32"/>
        </w:rPr>
        <w:t>1.城乡社区支出(类)国有土地使用权出让收入安排的支出(款)农村基础设施建设支出(项):支出决算数为3.96万元，比上年决算增加3.96万元，增长100.00%,主要原因是：本年增加昆仑佳苑及丝路佳苑扶贫车间建设项目勘界费。</w:t>
      </w:r>
    </w:p>
    <w:p w14:paraId="432162C4">
      <w:pPr>
        <w:spacing w:line="640" w:lineRule="exact"/>
        <w:ind w:firstLine="640"/>
        <w:jc w:val="both"/>
        <w:outlineLvl w:val="2"/>
      </w:pPr>
      <w:r>
        <w:rPr>
          <w:rFonts w:ascii="黑体" w:hAnsi="黑体" w:eastAsia="黑体"/>
          <w:sz w:val="32"/>
        </w:rPr>
        <w:t>八、国有资本经营预算财政拨款收入支出决算情况说明</w:t>
      </w:r>
    </w:p>
    <w:p w14:paraId="35B4FE5B">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296CF49F">
      <w:pPr>
        <w:spacing w:line="640" w:lineRule="exact"/>
        <w:ind w:firstLine="640"/>
        <w:jc w:val="both"/>
        <w:outlineLvl w:val="2"/>
      </w:pPr>
      <w:r>
        <w:rPr>
          <w:rFonts w:ascii="黑体" w:hAnsi="黑体" w:eastAsia="黑体"/>
          <w:sz w:val="32"/>
        </w:rPr>
        <w:t>九、财政拨款“三公”经费支出决算情况说明</w:t>
      </w:r>
    </w:p>
    <w:p w14:paraId="41ADB101">
      <w:pPr>
        <w:spacing w:line="580" w:lineRule="exact"/>
        <w:ind w:firstLine="640"/>
        <w:jc w:val="both"/>
      </w:pPr>
      <w:r>
        <w:rPr>
          <w:rFonts w:ascii="仿宋_GB2312" w:hAnsi="仿宋_GB2312" w:eastAsia="仿宋_GB2312"/>
          <w:b/>
          <w:sz w:val="32"/>
        </w:rPr>
        <w:t>2024年度财政拨款“三公”经费支出1.32万元，</w:t>
      </w:r>
      <w:r>
        <w:rPr>
          <w:rFonts w:ascii="仿宋_GB2312" w:hAnsi="仿宋_GB2312" w:eastAsia="仿宋_GB2312"/>
          <w:b w:val="0"/>
          <w:sz w:val="32"/>
        </w:rPr>
        <w:t>比上年减少0.51万元，下降27.87%，主要原因是：严格落实中央八项规定精神，厉行节约，减少公务用车运行维护费。其中：因公出国（境）费支出0.00万元，占0.00%，比上年增加0.00万元，增长0.00%，主要原因是：2023年与2024年均未安排因公出国（境）费支出。公务用车购置及运行维护费支出1.32万元，占100.00%，比上年减少0.51万元，下降27.87%，主要原因是：严格落实中央八项规定精神，厉行节约，减少公务用车运行维护费。公务接待费支出0.00万元，占0.00%，比上年增加0.00万元，增长0.00%，主要原因是：2023年与2024年均未安排公务接待费支出。</w:t>
      </w:r>
    </w:p>
    <w:p w14:paraId="5A98FA7C">
      <w:pPr>
        <w:spacing w:line="580" w:lineRule="exact"/>
        <w:ind w:firstLine="640"/>
        <w:jc w:val="both"/>
      </w:pPr>
      <w:r>
        <w:rPr>
          <w:rFonts w:ascii="仿宋_GB2312" w:hAnsi="仿宋_GB2312" w:eastAsia="仿宋_GB2312"/>
          <w:b/>
          <w:sz w:val="32"/>
        </w:rPr>
        <w:t>具体情况如下：</w:t>
      </w:r>
    </w:p>
    <w:p w14:paraId="48636C94">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7BF2C1EF">
      <w:pPr>
        <w:spacing w:line="580" w:lineRule="exact"/>
        <w:ind w:firstLine="640"/>
        <w:jc w:val="both"/>
      </w:pPr>
      <w:r>
        <w:rPr>
          <w:rFonts w:ascii="仿宋_GB2312" w:hAnsi="仿宋_GB2312" w:eastAsia="仿宋_GB2312"/>
          <w:b w:val="0"/>
          <w:sz w:val="32"/>
        </w:rPr>
        <w:t>公务用车购置及运行维护费1.32万元，其中：公务用车购置费0.00万元，公务用车运行维护费1.32万元。公务用车运行维护费开支内容包括车辆加油费、维修费、保险费、审车费、过路费等。公务用车购置数0辆，公务用车保有量1辆。国有资产占用情况中固定资产车辆1辆，与公务用车保有量差异原因是：本单位固定资产车辆与公务用车保有量一致无差异。</w:t>
      </w:r>
    </w:p>
    <w:p w14:paraId="68206129">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45FA8EEB">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1.32万元，决算数1.32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1.32万元，决算数1.32万元，预决算差异率0.00%，主要原因是：严格按照预算执行，预决算无差异。公务接待费全年预算数0.00万元，决算数0.00万元，预决算差异率0.00%，主要原因是：本单位无公务接待费。</w:t>
      </w:r>
    </w:p>
    <w:p w14:paraId="5239C74E">
      <w:pPr>
        <w:spacing w:line="640" w:lineRule="exact"/>
        <w:ind w:firstLine="640"/>
        <w:jc w:val="both"/>
        <w:outlineLvl w:val="2"/>
      </w:pPr>
      <w:r>
        <w:rPr>
          <w:rFonts w:ascii="黑体" w:hAnsi="黑体" w:eastAsia="黑体"/>
          <w:sz w:val="32"/>
        </w:rPr>
        <w:t>十、其他重要事项的情况说明</w:t>
      </w:r>
    </w:p>
    <w:p w14:paraId="0EF75972">
      <w:pPr>
        <w:spacing w:line="640" w:lineRule="exact"/>
        <w:ind w:firstLine="640"/>
        <w:jc w:val="both"/>
        <w:outlineLvl w:val="3"/>
      </w:pPr>
      <w:r>
        <w:rPr>
          <w:rFonts w:ascii="楷体_GB2312" w:hAnsi="楷体_GB2312" w:eastAsia="楷体_GB2312"/>
          <w:b/>
          <w:sz w:val="32"/>
        </w:rPr>
        <w:t>（一）机关运行经费及公用经费支出情况</w:t>
      </w:r>
    </w:p>
    <w:p w14:paraId="0CF837E7">
      <w:pPr>
        <w:spacing w:line="580" w:lineRule="exact"/>
        <w:ind w:firstLine="640"/>
        <w:jc w:val="both"/>
      </w:pPr>
      <w:r>
        <w:rPr>
          <w:rFonts w:ascii="仿宋_GB2312" w:hAnsi="仿宋_GB2312" w:eastAsia="仿宋_GB2312"/>
          <w:b w:val="0"/>
          <w:sz w:val="32"/>
        </w:rPr>
        <w:t>2024年度阿克陶县商务科技和工业信息化局（行政单位和参照公务员法管理事业单位）机关运行经费支出6.23万元，比上年减少5.64万元，下降47.51%，主要原因是：本年减少办公楼取暖费，导致机关运行经费减少。</w:t>
      </w:r>
    </w:p>
    <w:p w14:paraId="37053B7D">
      <w:pPr>
        <w:spacing w:line="640" w:lineRule="exact"/>
        <w:ind w:firstLine="640"/>
        <w:jc w:val="both"/>
        <w:outlineLvl w:val="3"/>
      </w:pPr>
      <w:r>
        <w:rPr>
          <w:rFonts w:ascii="楷体_GB2312" w:hAnsi="楷体_GB2312" w:eastAsia="楷体_GB2312"/>
          <w:b/>
          <w:sz w:val="32"/>
        </w:rPr>
        <w:t>（二）政府采购情况</w:t>
      </w:r>
    </w:p>
    <w:p w14:paraId="2D8D7819">
      <w:pPr>
        <w:spacing w:line="580" w:lineRule="exact"/>
        <w:ind w:firstLine="640"/>
        <w:jc w:val="both"/>
      </w:pPr>
      <w:r>
        <w:rPr>
          <w:rFonts w:ascii="仿宋_GB2312" w:hAnsi="仿宋_GB2312" w:eastAsia="仿宋_GB2312"/>
          <w:b w:val="0"/>
          <w:sz w:val="32"/>
        </w:rPr>
        <w:t>2024年度政府采购支出总额3.49万元，其中：政府采购货物支出0.12万元、政府采购工程支出0.00万元、政府采购服务支出3.37万元。</w:t>
      </w:r>
    </w:p>
    <w:p w14:paraId="6E9AE578">
      <w:pPr>
        <w:spacing w:line="580" w:lineRule="exact"/>
        <w:ind w:firstLine="640"/>
        <w:jc w:val="both"/>
      </w:pPr>
      <w:r>
        <w:rPr>
          <w:rFonts w:ascii="仿宋_GB2312" w:hAnsi="仿宋_GB2312" w:eastAsia="仿宋_GB2312"/>
          <w:b w:val="0"/>
          <w:sz w:val="32"/>
        </w:rPr>
        <w:t>授予中小企业合同金额2.55万元，占政府采购支出总额的73.07%，其中：授予小微企业合同金额2.55万元，占政府采购支出总额的73.07%。</w:t>
      </w:r>
    </w:p>
    <w:p w14:paraId="534C02AD">
      <w:pPr>
        <w:spacing w:line="640" w:lineRule="exact"/>
        <w:ind w:firstLine="640"/>
        <w:jc w:val="both"/>
        <w:outlineLvl w:val="3"/>
      </w:pPr>
      <w:r>
        <w:rPr>
          <w:rFonts w:ascii="楷体_GB2312" w:hAnsi="楷体_GB2312" w:eastAsia="楷体_GB2312"/>
          <w:b/>
          <w:sz w:val="32"/>
        </w:rPr>
        <w:t>（三）国有资产占用情况说明</w:t>
      </w:r>
    </w:p>
    <w:p w14:paraId="41ECAB60">
      <w:pPr>
        <w:spacing w:line="580" w:lineRule="exact"/>
        <w:ind w:firstLine="640"/>
        <w:jc w:val="both"/>
      </w:pPr>
      <w:r>
        <w:rPr>
          <w:rFonts w:ascii="仿宋_GB2312" w:hAnsi="仿宋_GB2312" w:eastAsia="仿宋_GB2312"/>
          <w:b w:val="0"/>
          <w:sz w:val="32"/>
        </w:rPr>
        <w:t>截至2024年12月31日，房屋22,457.44平方米，价值4,239.38万元。车辆1辆，价值13.48万元，其中：副部（省）级及以上领导用车0辆、主要负责人用车0辆、机要通信用车0辆、应急保障用车0辆、执法执勤用车0辆、特种专业技术用车0辆、离退休干部服务用车0辆、其他用车1辆，其他用车主要是：单位业务用车。单价100万元（含）以上设备（不含车辆）0台（套）。</w:t>
      </w:r>
    </w:p>
    <w:p w14:paraId="48A93E46">
      <w:pPr>
        <w:spacing w:line="640" w:lineRule="exact"/>
        <w:ind w:firstLine="640"/>
        <w:jc w:val="both"/>
        <w:outlineLvl w:val="2"/>
      </w:pPr>
      <w:r>
        <w:rPr>
          <w:rFonts w:ascii="黑体" w:hAnsi="黑体" w:eastAsia="黑体"/>
          <w:sz w:val="32"/>
        </w:rPr>
        <w:t>十一、预算绩效的情况说明</w:t>
      </w:r>
    </w:p>
    <w:p w14:paraId="3A8CE0F6">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6,177.53万元，实际执行总额4,018.53万元；预算绩效评价项目4个，全年预算数30.16万元，全年执行数21.76万元。预算绩效管理取得的成效：一是牢固树立全面绩效管理理念，将预算绩效管理融入预算各类项目资金，将绩效理念融入预算各个层级，将绩效方法融入预算各项流程，严格按照政策要求编制部门整体支出绩效目标和项目支出绩效目标，切实实现</w:t>
      </w:r>
      <w:bookmarkStart w:id="0" w:name="_GoBack"/>
      <w:r>
        <w:rPr>
          <w:rFonts w:hint="eastAsia" w:ascii="仿宋_GB2312" w:hAnsi="仿宋_GB2312" w:eastAsia="仿宋_GB2312"/>
          <w:b w:val="0"/>
          <w:sz w:val="32"/>
          <w:lang w:eastAsia="zh-CN"/>
        </w:rPr>
        <w:t>预算编制</w:t>
      </w:r>
      <w:bookmarkEnd w:id="0"/>
      <w:r>
        <w:rPr>
          <w:rFonts w:ascii="仿宋_GB2312" w:hAnsi="仿宋_GB2312" w:eastAsia="仿宋_GB2312"/>
          <w:b w:val="0"/>
          <w:sz w:val="32"/>
        </w:rPr>
        <w:t>目标，确保资金分配与绩效目标的一致性，实现预算绩效全覆盖。二是由各业务股室对所属项目进行绩效目标编制，进行监控追踪，及时进行监控，收集相关资料对项目绩效的完成情况进行评估。发现的问题及原因：一是对各项指标和指标值要进一步优化、完善，主要在细化、量化上改进，二是部分业务人员绩效管理意识有待增强，绩效管理经验不足，预算绩效管理工作有待进一步落实。下一步改进措施：一是加强预算管理工作，制定指标及指标值科学合理，细化量化；二是加强绩效业务学习及培训，提高业务人员绩效管理意识。具体附整体支出绩效自评表，项目支出绩效自评表和评价报告。</w:t>
      </w:r>
    </w:p>
    <w:p w14:paraId="7F48A9AD">
      <w:r>
        <w:br w:type="page"/>
      </w:r>
    </w:p>
    <w:tbl>
      <w:tblPr>
        <w:tblStyle w:val="9"/>
        <w:tblW w:w="0" w:type="auto"/>
        <w:tblInd w:w="0" w:type="dxa"/>
        <w:tblLayout w:type="autofit"/>
        <w:tblCellMar>
          <w:top w:w="0" w:type="dxa"/>
          <w:left w:w="108" w:type="dxa"/>
          <w:bottom w:w="0" w:type="dxa"/>
          <w:right w:w="108" w:type="dxa"/>
        </w:tblCellMar>
      </w:tblPr>
      <w:tblGrid>
        <w:gridCol w:w="1105"/>
        <w:gridCol w:w="1105"/>
        <w:gridCol w:w="1105"/>
        <w:gridCol w:w="1105"/>
        <w:gridCol w:w="1105"/>
        <w:gridCol w:w="1105"/>
        <w:gridCol w:w="1105"/>
        <w:gridCol w:w="1105"/>
      </w:tblGrid>
      <w:tr w14:paraId="781665C6">
        <w:tblPrEx>
          <w:tblCellMar>
            <w:top w:w="0" w:type="dxa"/>
            <w:left w:w="108" w:type="dxa"/>
            <w:bottom w:w="0" w:type="dxa"/>
            <w:right w:w="108" w:type="dxa"/>
          </w:tblCellMar>
        </w:tblPrEx>
        <w:tc>
          <w:tcPr>
            <w:tcW w:w="8840" w:type="dxa"/>
            <w:gridSpan w:val="8"/>
            <w:vAlign w:val="center"/>
          </w:tcPr>
          <w:p w14:paraId="298EF820">
            <w:pPr>
              <w:jc w:val="center"/>
            </w:pPr>
            <w:r>
              <w:rPr>
                <w:rFonts w:ascii="宋体" w:hAnsi="宋体" w:eastAsia="宋体"/>
                <w:sz w:val="24"/>
              </w:rPr>
              <w:t>单位整体支出绩效自评表</w:t>
            </w:r>
          </w:p>
        </w:tc>
      </w:tr>
      <w:tr w14:paraId="1D04A664">
        <w:tblPrEx>
          <w:tblCellMar>
            <w:top w:w="0" w:type="dxa"/>
            <w:left w:w="108" w:type="dxa"/>
            <w:bottom w:w="0" w:type="dxa"/>
            <w:right w:w="108" w:type="dxa"/>
          </w:tblCellMar>
        </w:tblPrEx>
        <w:tc>
          <w:tcPr>
            <w:tcW w:w="8840" w:type="dxa"/>
            <w:gridSpan w:val="8"/>
            <w:vAlign w:val="center"/>
          </w:tcPr>
          <w:p w14:paraId="2CFB8F9A">
            <w:pPr>
              <w:jc w:val="center"/>
            </w:pPr>
            <w:r>
              <w:rPr>
                <w:rFonts w:ascii="宋体" w:hAnsi="宋体" w:eastAsia="宋体"/>
                <w:sz w:val="24"/>
              </w:rPr>
              <w:t>（2024年度）</w:t>
            </w:r>
          </w:p>
        </w:tc>
      </w:tr>
      <w:tr w14:paraId="449FAD41">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24A5AA8">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1CE67DE">
            <w:pPr>
              <w:jc w:val="center"/>
            </w:pPr>
            <w:r>
              <w:rPr>
                <w:rFonts w:ascii="宋体" w:hAnsi="宋体" w:eastAsia="宋体"/>
                <w:sz w:val="16"/>
              </w:rPr>
              <w:t>阿克陶县商务科技和工业信息化局</w:t>
            </w:r>
          </w:p>
        </w:tc>
      </w:tr>
      <w:tr w14:paraId="5D5147A0">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5440C3E">
            <w:pPr>
              <w:jc w:val="center"/>
            </w:pPr>
            <w:r>
              <w:rPr>
                <w:rFonts w:ascii="宋体" w:hAnsi="宋体" w:eastAsia="宋体"/>
                <w:sz w:val="16"/>
              </w:rPr>
              <w:t>年度预算（万元）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BBA2076">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D015CDA">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951054D">
            <w:pPr>
              <w:jc w:val="center"/>
            </w:pPr>
            <w:r>
              <w:rPr>
                <w:rFonts w:ascii="宋体" w:hAnsi="宋体" w:eastAsia="宋体"/>
                <w:sz w:val="16"/>
              </w:rPr>
              <w:t>预算数（调整后）</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D323086">
            <w:pPr>
              <w:jc w:val="center"/>
            </w:pPr>
            <w:r>
              <w:rPr>
                <w:rFonts w:ascii="宋体" w:hAnsi="宋体" w:eastAsia="宋体"/>
                <w:sz w:val="16"/>
              </w:rPr>
              <w:t>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3D4B608">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DD56733">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372BF49">
            <w:pPr>
              <w:jc w:val="center"/>
            </w:pPr>
            <w:r>
              <w:rPr>
                <w:rFonts w:ascii="宋体" w:hAnsi="宋体" w:eastAsia="宋体"/>
                <w:sz w:val="16"/>
              </w:rPr>
              <w:t>得分</w:t>
            </w:r>
          </w:p>
        </w:tc>
      </w:tr>
      <w:tr w14:paraId="43C12E16">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D66232C"/>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504325E">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22EBC69">
            <w:pPr>
              <w:jc w:val="center"/>
            </w:pPr>
            <w:r>
              <w:rPr>
                <w:rFonts w:ascii="宋体" w:hAnsi="宋体" w:eastAsia="宋体"/>
                <w:sz w:val="16"/>
              </w:rPr>
              <w:t>595.47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7B40C54">
            <w:pPr>
              <w:jc w:val="center"/>
            </w:pPr>
            <w:r>
              <w:rPr>
                <w:rFonts w:ascii="宋体" w:hAnsi="宋体" w:eastAsia="宋体"/>
                <w:sz w:val="16"/>
              </w:rPr>
              <w:t>6,177.53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7C80128">
            <w:pPr>
              <w:jc w:val="center"/>
            </w:pPr>
            <w:r>
              <w:rPr>
                <w:rFonts w:ascii="宋体" w:hAnsi="宋体" w:eastAsia="宋体"/>
                <w:sz w:val="16"/>
              </w:rPr>
              <w:t>4,018.53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87E8EC1">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F4D3BCF">
            <w:pPr>
              <w:jc w:val="center"/>
            </w:pPr>
            <w:r>
              <w:rPr>
                <w:rFonts w:ascii="宋体" w:hAnsi="宋体" w:eastAsia="宋体"/>
                <w:sz w:val="16"/>
              </w:rPr>
              <w:t>65.05%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DA08B48">
            <w:pPr>
              <w:jc w:val="center"/>
            </w:pPr>
            <w:r>
              <w:rPr>
                <w:rFonts w:ascii="宋体" w:hAnsi="宋体" w:eastAsia="宋体"/>
                <w:sz w:val="16"/>
              </w:rPr>
              <w:t>6.51</w:t>
            </w:r>
          </w:p>
        </w:tc>
      </w:tr>
      <w:tr w14:paraId="43F27043">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583D53D"/>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24B71E9">
            <w:pPr>
              <w:jc w:val="center"/>
            </w:pPr>
            <w:r>
              <w:rPr>
                <w:rFonts w:ascii="宋体" w:hAnsi="宋体" w:eastAsia="宋体"/>
                <w:sz w:val="16"/>
              </w:rPr>
              <w:t>上级资金：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9983AF5">
            <w:pPr>
              <w:jc w:val="center"/>
            </w:pPr>
            <w:r>
              <w:rPr>
                <w:rFonts w:ascii="宋体" w:hAnsi="宋体" w:eastAsia="宋体"/>
                <w:sz w:val="16"/>
              </w:rPr>
              <w:t>21.76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EC382FA">
            <w:pPr>
              <w:jc w:val="center"/>
            </w:pPr>
            <w:r>
              <w:rPr>
                <w:rFonts w:ascii="宋体" w:hAnsi="宋体" w:eastAsia="宋体"/>
                <w:sz w:val="16"/>
              </w:rPr>
              <w:t>113.85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DC7BBA6">
            <w:pPr>
              <w:jc w:val="center"/>
            </w:pPr>
            <w:r>
              <w:rPr>
                <w:rFonts w:ascii="宋体" w:hAnsi="宋体" w:eastAsia="宋体"/>
                <w:sz w:val="16"/>
              </w:rPr>
              <w:t>113.85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D5DAE02">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77F7C42">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0215EEE">
            <w:pPr>
              <w:jc w:val="center"/>
            </w:pPr>
            <w:r>
              <w:rPr>
                <w:rFonts w:ascii="宋体" w:hAnsi="宋体" w:eastAsia="宋体"/>
                <w:sz w:val="16"/>
              </w:rPr>
              <w:t>—</w:t>
            </w:r>
          </w:p>
        </w:tc>
      </w:tr>
      <w:tr w14:paraId="3D007E1E">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2AA9D55"/>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53CF8CF">
            <w:pPr>
              <w:jc w:val="center"/>
            </w:pPr>
            <w:r>
              <w:rPr>
                <w:rFonts w:ascii="宋体" w:hAnsi="宋体" w:eastAsia="宋体"/>
                <w:sz w:val="16"/>
              </w:rPr>
              <w:t>本级资金：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EC5CA49">
            <w:pPr>
              <w:jc w:val="center"/>
            </w:pPr>
            <w:r>
              <w:rPr>
                <w:rFonts w:ascii="宋体" w:hAnsi="宋体" w:eastAsia="宋体"/>
                <w:sz w:val="16"/>
              </w:rPr>
              <w:t>573.71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8C3C1B3">
            <w:pPr>
              <w:jc w:val="center"/>
            </w:pPr>
            <w:r>
              <w:rPr>
                <w:rFonts w:ascii="宋体" w:hAnsi="宋体" w:eastAsia="宋体"/>
                <w:sz w:val="16"/>
              </w:rPr>
              <w:t>689.04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449BB5E">
            <w:pPr>
              <w:jc w:val="center"/>
            </w:pPr>
            <w:r>
              <w:rPr>
                <w:rFonts w:ascii="宋体" w:hAnsi="宋体" w:eastAsia="宋体"/>
                <w:sz w:val="16"/>
              </w:rPr>
              <w:t>689.04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F728D70">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71C10F8">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0DD71D0">
            <w:pPr>
              <w:jc w:val="center"/>
            </w:pPr>
            <w:r>
              <w:rPr>
                <w:rFonts w:ascii="宋体" w:hAnsi="宋体" w:eastAsia="宋体"/>
                <w:sz w:val="16"/>
              </w:rPr>
              <w:t>—</w:t>
            </w:r>
          </w:p>
        </w:tc>
      </w:tr>
      <w:tr w14:paraId="060D6B3F">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6B0A0E8"/>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A8AC70B">
            <w:pPr>
              <w:jc w:val="center"/>
            </w:pPr>
            <w:r>
              <w:rPr>
                <w:rFonts w:ascii="宋体" w:hAnsi="宋体" w:eastAsia="宋体"/>
                <w:sz w:val="16"/>
              </w:rPr>
              <w:t>其他资金：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CF2DF94">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9AE9D2C">
            <w:pPr>
              <w:jc w:val="center"/>
            </w:pPr>
            <w:r>
              <w:rPr>
                <w:rFonts w:ascii="宋体" w:hAnsi="宋体" w:eastAsia="宋体"/>
                <w:sz w:val="16"/>
              </w:rPr>
              <w:t>5,374.64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836144E">
            <w:pPr>
              <w:jc w:val="center"/>
            </w:pPr>
            <w:r>
              <w:rPr>
                <w:rFonts w:ascii="宋体" w:hAnsi="宋体" w:eastAsia="宋体"/>
                <w:sz w:val="16"/>
              </w:rPr>
              <w:t>3,215.64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E1BA3AE">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4FD9609">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D082153">
            <w:pPr>
              <w:jc w:val="center"/>
            </w:pPr>
            <w:r>
              <w:rPr>
                <w:rFonts w:ascii="宋体" w:hAnsi="宋体" w:eastAsia="宋体"/>
                <w:sz w:val="16"/>
              </w:rPr>
              <w:t>—</w:t>
            </w:r>
          </w:p>
        </w:tc>
      </w:tr>
      <w:tr w14:paraId="28327DFB">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94F114D">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D164137">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283AE81E">
            <w:pPr>
              <w:jc w:val="center"/>
            </w:pPr>
            <w:r>
              <w:rPr>
                <w:rFonts w:ascii="宋体" w:hAnsi="宋体" w:eastAsia="宋体"/>
                <w:sz w:val="16"/>
              </w:rPr>
              <w:t>实际完成情况</w:t>
            </w:r>
          </w:p>
        </w:tc>
      </w:tr>
      <w:tr w14:paraId="52CA98B2">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CB8DAE5"/>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AC6EFB5">
            <w:pPr>
              <w:jc w:val="both"/>
            </w:pPr>
            <w:r>
              <w:rPr>
                <w:rFonts w:ascii="宋体" w:hAnsi="宋体" w:eastAsia="宋体"/>
                <w:sz w:val="16"/>
              </w:rPr>
              <w:t>确保在职人员的工资、津贴、补贴、社保、医保、公积金等以及离退休人员的工资、医疗费，遗属人员生活补助等人员保障性经费能够依规、按时、足额发放或缴纳，提升部门人员工作积极性和服务质量；保障部门日常运转，为部门正常履职和开展综合性事务管理提供有效支撑，确保冬季取暖费、车辆维护费等公用保障性经费按照财政安排和相关工作要求及时支出；加强招商引资接待管理，负责外地客商来县考察及合作意向的接待洽谈,并提供情况介绍、合作方</w:t>
            </w:r>
            <w:r>
              <w:rPr>
                <w:rFonts w:hint="eastAsia" w:ascii="宋体" w:hAnsi="宋体"/>
                <w:sz w:val="16"/>
                <w:lang w:eastAsia="zh-CN"/>
              </w:rPr>
              <w:t>引荐</w:t>
            </w:r>
            <w:r>
              <w:rPr>
                <w:rFonts w:ascii="宋体" w:hAnsi="宋体" w:eastAsia="宋体"/>
                <w:sz w:val="16"/>
              </w:rPr>
              <w:t>、各方面活动衔接等服务；进一步提升我县工业信息化、商务、科技工作能力，提升了工作人员办事效率和服务保障能力，大力推进经济发展，扶持企业，促进经济持续健康发展；</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5D875506">
            <w:pPr>
              <w:jc w:val="both"/>
            </w:pPr>
            <w:r>
              <w:rPr>
                <w:rFonts w:ascii="宋体" w:hAnsi="宋体" w:eastAsia="宋体"/>
                <w:sz w:val="16"/>
              </w:rPr>
              <w:t>确保在职人员的工资、津贴、补贴、社保、医保、公积金等以及离退休人员的工资、医疗费，遗属人员生活补助等人员保障性经费能够依规、按时、足额发放或缴纳，提升部门人员工作积极性和服务质量；保障部门日常运转，为部门正常履职和开展综合性事务管理提供有效支撑，确保冬季取暖费、车辆维护费等公用保障性经费按照财政安排和相关工作要求及时支出；加强招商引资接待管理，负责外地客商来县考察及合作意向的接待洽谈,并提供情况介绍、合作方</w:t>
            </w:r>
            <w:r>
              <w:rPr>
                <w:rFonts w:hint="eastAsia" w:ascii="宋体" w:hAnsi="宋体"/>
                <w:sz w:val="16"/>
                <w:lang w:eastAsia="zh-CN"/>
              </w:rPr>
              <w:t>引荐</w:t>
            </w:r>
            <w:r>
              <w:rPr>
                <w:rFonts w:ascii="宋体" w:hAnsi="宋体" w:eastAsia="宋体"/>
                <w:sz w:val="16"/>
              </w:rPr>
              <w:t>、各方面活动衔接等服务；进一步提升我县工业信息化、商务、科技工作能力，提升了工作人员办事效率和服务保障能力，大力推进经济发展，扶持企业，促进经济持续健康发展。</w:t>
            </w:r>
          </w:p>
        </w:tc>
      </w:tr>
      <w:tr w14:paraId="74296B49">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410A14E">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5F94697">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1BD449C">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FF3AACE">
            <w:pPr>
              <w:jc w:val="center"/>
            </w:pPr>
            <w:r>
              <w:rPr>
                <w:rFonts w:ascii="宋体" w:hAnsi="宋体" w:eastAsia="宋体"/>
                <w:sz w:val="16"/>
              </w:rPr>
              <w:t>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D30632B">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42D667D">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4F4FC8C">
            <w:pPr>
              <w:jc w:val="center"/>
            </w:pPr>
            <w:r>
              <w:rPr>
                <w:rFonts w:ascii="宋体" w:hAnsi="宋体" w:eastAsia="宋体"/>
                <w:sz w:val="16"/>
              </w:rPr>
              <w:t>实际完成值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59C654F">
            <w:pPr>
              <w:jc w:val="center"/>
            </w:pPr>
            <w:r>
              <w:rPr>
                <w:rFonts w:ascii="宋体" w:hAnsi="宋体" w:eastAsia="宋体"/>
                <w:sz w:val="16"/>
              </w:rPr>
              <w:t>得分</w:t>
            </w:r>
          </w:p>
        </w:tc>
      </w:tr>
      <w:tr w14:paraId="4516CB87">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24064D1">
            <w:pPr>
              <w:jc w:val="center"/>
            </w:pPr>
            <w:r>
              <w:rPr>
                <w:rFonts w:ascii="宋体" w:hAnsi="宋体" w:eastAsia="宋体"/>
                <w:sz w:val="16"/>
              </w:rPr>
              <w:t>运行成本</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0265416">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013DFD2">
            <w:pPr>
              <w:jc w:val="center"/>
            </w:pPr>
            <w:r>
              <w:rPr>
                <w:rFonts w:ascii="宋体" w:hAnsi="宋体" w:eastAsia="宋体"/>
                <w:sz w:val="16"/>
              </w:rPr>
              <w:t>人员工资福利支出预算保障人数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DFB2C97">
            <w:pPr>
              <w:jc w:val="center"/>
            </w:pPr>
            <w:r>
              <w:rPr>
                <w:rFonts w:ascii="宋体" w:hAnsi="宋体" w:eastAsia="宋体"/>
                <w:sz w:val="16"/>
              </w:rPr>
              <w:t>&gt;=61人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5E76261">
            <w:pPr>
              <w:jc w:val="center"/>
            </w:pPr>
            <w:r>
              <w:rPr>
                <w:rFonts w:ascii="宋体" w:hAnsi="宋体" w:eastAsia="宋体"/>
                <w:sz w:val="16"/>
              </w:rPr>
              <w:t>上年度末工资册汇总表</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4A24589">
            <w:pPr>
              <w:jc w:val="center"/>
            </w:pPr>
            <w:r>
              <w:rPr>
                <w:rFonts w:ascii="宋体" w:hAnsi="宋体" w:eastAsia="宋体"/>
                <w:sz w:val="16"/>
              </w:rPr>
              <w:t>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70A6551">
            <w:pPr>
              <w:jc w:val="center"/>
            </w:pPr>
            <w:r>
              <w:rPr>
                <w:rFonts w:ascii="宋体" w:hAnsi="宋体" w:eastAsia="宋体"/>
                <w:sz w:val="16"/>
              </w:rPr>
              <w:t>61人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52EFB24">
            <w:pPr>
              <w:jc w:val="center"/>
            </w:pPr>
            <w:r>
              <w:rPr>
                <w:rFonts w:ascii="宋体" w:hAnsi="宋体" w:eastAsia="宋体"/>
                <w:sz w:val="16"/>
              </w:rPr>
              <w:t>7</w:t>
            </w:r>
          </w:p>
        </w:tc>
      </w:tr>
      <w:tr w14:paraId="065FC548">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F8DCAE5"/>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51BFF95"/>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C3E2960">
            <w:pPr>
              <w:jc w:val="center"/>
            </w:pPr>
            <w:r>
              <w:rPr>
                <w:rFonts w:ascii="宋体" w:hAnsi="宋体" w:eastAsia="宋体"/>
                <w:sz w:val="16"/>
              </w:rPr>
              <w:t>公务用车保障数量（辆）</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A705A4E">
            <w:pPr>
              <w:jc w:val="center"/>
            </w:pPr>
            <w:r>
              <w:rPr>
                <w:rFonts w:ascii="宋体" w:hAnsi="宋体" w:eastAsia="宋体"/>
                <w:sz w:val="16"/>
              </w:rPr>
              <w:t>=2辆</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BA8A7ED">
            <w:pPr>
              <w:jc w:val="center"/>
            </w:pPr>
            <w:r>
              <w:rPr>
                <w:rFonts w:ascii="宋体" w:hAnsi="宋体" w:eastAsia="宋体"/>
                <w:sz w:val="16"/>
              </w:rPr>
              <w:t>现有车辆登记证书</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1D7B8F3">
            <w:pPr>
              <w:jc w:val="center"/>
            </w:pPr>
            <w:r>
              <w:rPr>
                <w:rFonts w:ascii="宋体" w:hAnsi="宋体" w:eastAsia="宋体"/>
                <w:sz w:val="16"/>
              </w:rPr>
              <w:t>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C9DAF52">
            <w:pPr>
              <w:jc w:val="center"/>
            </w:pPr>
            <w:r>
              <w:rPr>
                <w:rFonts w:ascii="宋体" w:hAnsi="宋体" w:eastAsia="宋体"/>
                <w:sz w:val="16"/>
              </w:rPr>
              <w:t>2辆</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B9D6EFD">
            <w:pPr>
              <w:jc w:val="center"/>
            </w:pPr>
            <w:r>
              <w:rPr>
                <w:rFonts w:ascii="宋体" w:hAnsi="宋体" w:eastAsia="宋体"/>
                <w:sz w:val="16"/>
              </w:rPr>
              <w:t>7</w:t>
            </w:r>
          </w:p>
        </w:tc>
      </w:tr>
      <w:tr w14:paraId="2D58F4EE">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A729DBD"/>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2F85586"/>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2D427EC">
            <w:pPr>
              <w:jc w:val="center"/>
            </w:pPr>
            <w:r>
              <w:rPr>
                <w:rFonts w:ascii="宋体" w:hAnsi="宋体" w:eastAsia="宋体"/>
                <w:sz w:val="16"/>
              </w:rPr>
              <w:t>年初项目支出预算涉及项目数（个）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F7B5968">
            <w:pPr>
              <w:jc w:val="center"/>
            </w:pPr>
            <w:r>
              <w:rPr>
                <w:rFonts w:ascii="宋体" w:hAnsi="宋体" w:eastAsia="宋体"/>
                <w:sz w:val="16"/>
              </w:rPr>
              <w:t>&gt;=3个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F32029D">
            <w:pPr>
              <w:jc w:val="center"/>
            </w:pPr>
            <w:r>
              <w:rPr>
                <w:rFonts w:ascii="宋体" w:hAnsi="宋体" w:eastAsia="宋体"/>
                <w:sz w:val="16"/>
              </w:rPr>
              <w:t>县人大会议批复预算</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F05CC2E">
            <w:pPr>
              <w:jc w:val="center"/>
            </w:pPr>
            <w:r>
              <w:rPr>
                <w:rFonts w:ascii="宋体" w:hAnsi="宋体" w:eastAsia="宋体"/>
                <w:sz w:val="16"/>
              </w:rPr>
              <w:t>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F6F1637">
            <w:pPr>
              <w:jc w:val="center"/>
            </w:pPr>
            <w:r>
              <w:rPr>
                <w:rFonts w:ascii="宋体" w:hAnsi="宋体" w:eastAsia="宋体"/>
                <w:sz w:val="16"/>
              </w:rPr>
              <w:t>4个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62FEBE0">
            <w:pPr>
              <w:jc w:val="center"/>
            </w:pPr>
            <w:r>
              <w:rPr>
                <w:rFonts w:ascii="宋体" w:hAnsi="宋体" w:eastAsia="宋体"/>
                <w:sz w:val="16"/>
              </w:rPr>
              <w:t>7</w:t>
            </w:r>
          </w:p>
        </w:tc>
      </w:tr>
      <w:tr w14:paraId="0695C32F">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A6D043B"/>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44E5437"/>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9183B8C">
            <w:pPr>
              <w:jc w:val="center"/>
            </w:pPr>
            <w:r>
              <w:rPr>
                <w:rFonts w:ascii="宋体" w:hAnsi="宋体" w:eastAsia="宋体"/>
                <w:sz w:val="16"/>
              </w:rPr>
              <w:t>资金使用合规率（%）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1A476F4">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31B83B0">
            <w:pPr>
              <w:jc w:val="center"/>
            </w:pPr>
            <w:r>
              <w:rPr>
                <w:rFonts w:ascii="宋体" w:hAnsi="宋体" w:eastAsia="宋体"/>
                <w:sz w:val="16"/>
              </w:rPr>
              <w:t>地方财政部门文件要求</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0A981EF">
            <w:pPr>
              <w:jc w:val="center"/>
            </w:pPr>
            <w:r>
              <w:rPr>
                <w:rFonts w:ascii="宋体" w:hAnsi="宋体" w:eastAsia="宋体"/>
                <w:sz w:val="16"/>
              </w:rPr>
              <w:t>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46CE0D0">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F3E1D17">
            <w:pPr>
              <w:jc w:val="center"/>
            </w:pPr>
            <w:r>
              <w:rPr>
                <w:rFonts w:ascii="宋体" w:hAnsi="宋体" w:eastAsia="宋体"/>
                <w:sz w:val="16"/>
              </w:rPr>
              <w:t>5</w:t>
            </w:r>
          </w:p>
        </w:tc>
      </w:tr>
      <w:tr w14:paraId="7A332D3E">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C1060A4"/>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7EB4840"/>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9DD935E">
            <w:pPr>
              <w:jc w:val="center"/>
            </w:pPr>
            <w:r>
              <w:rPr>
                <w:rFonts w:ascii="宋体" w:hAnsi="宋体" w:eastAsia="宋体"/>
                <w:sz w:val="16"/>
              </w:rPr>
              <w:t>年度预算支出控制数（万元）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5F6EEF1">
            <w:pPr>
              <w:jc w:val="center"/>
            </w:pPr>
            <w:r>
              <w:rPr>
                <w:rFonts w:ascii="宋体" w:hAnsi="宋体" w:eastAsia="宋体"/>
                <w:sz w:val="16"/>
              </w:rPr>
              <w:t>&lt;=595.47万元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1D72DFF">
            <w:pPr>
              <w:jc w:val="center"/>
            </w:pPr>
            <w:r>
              <w:rPr>
                <w:rFonts w:ascii="宋体" w:hAnsi="宋体" w:eastAsia="宋体"/>
                <w:sz w:val="16"/>
              </w:rPr>
              <w:t>县人大会议批复预算</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DDC1612">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64F0745">
            <w:pPr>
              <w:jc w:val="center"/>
            </w:pPr>
            <w:r>
              <w:rPr>
                <w:rFonts w:ascii="宋体" w:hAnsi="宋体" w:eastAsia="宋体"/>
                <w:sz w:val="16"/>
              </w:rPr>
              <w:t>4018.53万元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3B02BB3">
            <w:pPr>
              <w:jc w:val="center"/>
            </w:pPr>
            <w:r>
              <w:rPr>
                <w:rFonts w:ascii="宋体" w:hAnsi="宋体" w:eastAsia="宋体"/>
                <w:sz w:val="16"/>
              </w:rPr>
              <w:t>0</w:t>
            </w:r>
          </w:p>
        </w:tc>
      </w:tr>
      <w:tr w14:paraId="3ADE2E8D">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DCA598D">
            <w:pPr>
              <w:jc w:val="center"/>
            </w:pPr>
            <w:r>
              <w:rPr>
                <w:rFonts w:ascii="宋体" w:hAnsi="宋体" w:eastAsia="宋体"/>
                <w:sz w:val="16"/>
              </w:rPr>
              <w:t>管理效率</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B5D7CB0">
            <w:pPr>
              <w:jc w:val="center"/>
            </w:pPr>
            <w:r>
              <w:rPr>
                <w:rFonts w:ascii="宋体" w:hAnsi="宋体" w:eastAsia="宋体"/>
                <w:sz w:val="16"/>
              </w:rPr>
              <w:t>质量指标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3E6A474">
            <w:pPr>
              <w:jc w:val="center"/>
            </w:pPr>
            <w:r>
              <w:rPr>
                <w:rFonts w:ascii="宋体" w:hAnsi="宋体" w:eastAsia="宋体"/>
                <w:sz w:val="16"/>
              </w:rPr>
              <w:t>服务企业质量合格率（%）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2958840">
            <w:pPr>
              <w:jc w:val="center"/>
            </w:pPr>
            <w:r>
              <w:rPr>
                <w:rFonts w:ascii="宋体" w:hAnsi="宋体" w:eastAsia="宋体"/>
                <w:sz w:val="16"/>
              </w:rPr>
              <w:t>&gt;=95%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ADB4E70">
            <w:pPr>
              <w:jc w:val="center"/>
            </w:pPr>
            <w:r>
              <w:rPr>
                <w:rFonts w:ascii="宋体" w:hAnsi="宋体" w:eastAsia="宋体"/>
                <w:sz w:val="16"/>
              </w:rPr>
              <w:t>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C6DBDAC">
            <w:pPr>
              <w:jc w:val="center"/>
            </w:pPr>
            <w:r>
              <w:rPr>
                <w:rFonts w:ascii="宋体" w:hAnsi="宋体" w:eastAsia="宋体"/>
                <w:sz w:val="16"/>
              </w:rPr>
              <w:t>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22115FD">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EF33343">
            <w:pPr>
              <w:jc w:val="center"/>
            </w:pPr>
            <w:r>
              <w:rPr>
                <w:rFonts w:ascii="宋体" w:hAnsi="宋体" w:eastAsia="宋体"/>
                <w:sz w:val="16"/>
              </w:rPr>
              <w:t>6</w:t>
            </w:r>
          </w:p>
        </w:tc>
      </w:tr>
      <w:tr w14:paraId="3E0C71D3">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41B7DB9"/>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65EC8E3"/>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C108CB4">
            <w:pPr>
              <w:jc w:val="center"/>
            </w:pPr>
            <w:r>
              <w:rPr>
                <w:rFonts w:ascii="宋体" w:hAnsi="宋体" w:eastAsia="宋体"/>
                <w:sz w:val="16"/>
              </w:rPr>
              <w:t>预决算信息公开及时性</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A0D2442">
            <w:pPr>
              <w:jc w:val="center"/>
            </w:pPr>
            <w:r>
              <w:rPr>
                <w:rFonts w:ascii="宋体" w:hAnsi="宋体" w:eastAsia="宋体"/>
                <w:sz w:val="16"/>
              </w:rPr>
              <w:t>按规定公开</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2C7E03D">
            <w:pPr>
              <w:jc w:val="center"/>
            </w:pPr>
            <w:r>
              <w:rPr>
                <w:rFonts w:ascii="宋体" w:hAnsi="宋体" w:eastAsia="宋体"/>
                <w:sz w:val="16"/>
              </w:rPr>
              <w:t>地方财政部门文件要求</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89835E9">
            <w:pPr>
              <w:jc w:val="center"/>
            </w:pPr>
            <w:r>
              <w:rPr>
                <w:rFonts w:ascii="宋体" w:hAnsi="宋体" w:eastAsia="宋体"/>
                <w:sz w:val="16"/>
              </w:rPr>
              <w:t>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87E9282">
            <w:pPr>
              <w:jc w:val="center"/>
            </w:pPr>
            <w:r>
              <w:rPr>
                <w:rFonts w:ascii="宋体" w:hAnsi="宋体" w:eastAsia="宋体"/>
                <w:sz w:val="16"/>
              </w:rPr>
              <w:t>公开</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ECAF694">
            <w:pPr>
              <w:jc w:val="center"/>
            </w:pPr>
            <w:r>
              <w:rPr>
                <w:rFonts w:ascii="宋体" w:hAnsi="宋体" w:eastAsia="宋体"/>
                <w:sz w:val="16"/>
              </w:rPr>
              <w:t>5</w:t>
            </w:r>
          </w:p>
        </w:tc>
      </w:tr>
      <w:tr w14:paraId="1984CD57">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A85FF94">
            <w:pPr>
              <w:jc w:val="center"/>
            </w:pPr>
            <w:r>
              <w:rPr>
                <w:rFonts w:ascii="宋体" w:hAnsi="宋体" w:eastAsia="宋体"/>
                <w:sz w:val="16"/>
              </w:rPr>
              <w:t>履职效能</w:t>
            </w: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C4A245B"/>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DC6F282">
            <w:pPr>
              <w:jc w:val="center"/>
            </w:pPr>
            <w:r>
              <w:rPr>
                <w:rFonts w:ascii="宋体" w:hAnsi="宋体" w:eastAsia="宋体"/>
                <w:sz w:val="16"/>
              </w:rPr>
              <w:t>为民办实事次数（次）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E94E1D9">
            <w:pPr>
              <w:jc w:val="center"/>
            </w:pPr>
            <w:r>
              <w:rPr>
                <w:rFonts w:ascii="宋体" w:hAnsi="宋体" w:eastAsia="宋体"/>
                <w:sz w:val="16"/>
              </w:rPr>
              <w:t>&gt;=3次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85CBFBF">
            <w:pPr>
              <w:jc w:val="center"/>
            </w:pPr>
            <w:r>
              <w:rPr>
                <w:rFonts w:ascii="宋体" w:hAnsi="宋体" w:eastAsia="宋体"/>
                <w:sz w:val="16"/>
              </w:rPr>
              <w:t>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8CC4A22">
            <w:pPr>
              <w:jc w:val="center"/>
            </w:pPr>
            <w:r>
              <w:rPr>
                <w:rFonts w:ascii="宋体" w:hAnsi="宋体" w:eastAsia="宋体"/>
                <w:sz w:val="16"/>
              </w:rPr>
              <w:t>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EABFCF0">
            <w:pPr>
              <w:jc w:val="center"/>
            </w:pPr>
            <w:r>
              <w:rPr>
                <w:rFonts w:ascii="宋体" w:hAnsi="宋体" w:eastAsia="宋体"/>
                <w:sz w:val="16"/>
              </w:rPr>
              <w:t>4次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DD53F3B">
            <w:pPr>
              <w:jc w:val="center"/>
            </w:pPr>
            <w:r>
              <w:rPr>
                <w:rFonts w:ascii="宋体" w:hAnsi="宋体" w:eastAsia="宋体"/>
                <w:sz w:val="16"/>
              </w:rPr>
              <w:t>7</w:t>
            </w:r>
          </w:p>
        </w:tc>
      </w:tr>
      <w:tr w14:paraId="5565FCB4">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E5EC4D7"/>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1C7C3D6">
            <w:pPr>
              <w:jc w:val="center"/>
            </w:pPr>
            <w:r>
              <w:rPr>
                <w:rFonts w:ascii="宋体" w:hAnsi="宋体" w:eastAsia="宋体"/>
                <w:sz w:val="16"/>
              </w:rPr>
              <w:t>成本指标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5427F3D">
            <w:pPr>
              <w:jc w:val="center"/>
            </w:pPr>
            <w:r>
              <w:rPr>
                <w:rFonts w:ascii="宋体" w:hAnsi="宋体" w:eastAsia="宋体"/>
                <w:sz w:val="16"/>
              </w:rPr>
              <w:t>引进入驻企业并投产（家）</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683F265">
            <w:pPr>
              <w:jc w:val="center"/>
            </w:pPr>
            <w:r>
              <w:rPr>
                <w:rFonts w:ascii="宋体" w:hAnsi="宋体" w:eastAsia="宋体"/>
                <w:sz w:val="16"/>
              </w:rPr>
              <w:t>&gt;=1家</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8527DB2">
            <w:pPr>
              <w:jc w:val="center"/>
            </w:pPr>
            <w:r>
              <w:rPr>
                <w:rFonts w:ascii="宋体" w:hAnsi="宋体" w:eastAsia="宋体"/>
                <w:sz w:val="16"/>
              </w:rPr>
              <w:t>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3749693">
            <w:pPr>
              <w:jc w:val="center"/>
            </w:pPr>
            <w:r>
              <w:rPr>
                <w:rFonts w:ascii="宋体" w:hAnsi="宋体" w:eastAsia="宋体"/>
                <w:sz w:val="16"/>
              </w:rPr>
              <w:t>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62996E3">
            <w:pPr>
              <w:jc w:val="center"/>
            </w:pPr>
            <w:r>
              <w:rPr>
                <w:rFonts w:ascii="宋体" w:hAnsi="宋体" w:eastAsia="宋体"/>
                <w:sz w:val="16"/>
              </w:rPr>
              <w:t>1家</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DBCEE18">
            <w:pPr>
              <w:jc w:val="center"/>
            </w:pPr>
            <w:r>
              <w:rPr>
                <w:rFonts w:ascii="宋体" w:hAnsi="宋体" w:eastAsia="宋体"/>
                <w:sz w:val="16"/>
              </w:rPr>
              <w:t>7</w:t>
            </w:r>
          </w:p>
        </w:tc>
      </w:tr>
      <w:tr w14:paraId="63187E69">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3A5BF6B"/>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B5F271B">
            <w:pPr>
              <w:jc w:val="center"/>
            </w:pPr>
            <w:r>
              <w:rPr>
                <w:rFonts w:ascii="宋体" w:hAnsi="宋体" w:eastAsia="宋体"/>
                <w:sz w:val="16"/>
              </w:rPr>
              <w:t>时效指标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11B9578">
            <w:pPr>
              <w:jc w:val="center"/>
            </w:pPr>
            <w:r>
              <w:rPr>
                <w:rFonts w:ascii="宋体" w:hAnsi="宋体" w:eastAsia="宋体"/>
                <w:sz w:val="16"/>
              </w:rPr>
              <w:t>项目完成及时率（%）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22E64C6">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B1772E4">
            <w:pPr>
              <w:jc w:val="center"/>
            </w:pPr>
            <w:r>
              <w:rPr>
                <w:rFonts w:ascii="宋体" w:hAnsi="宋体" w:eastAsia="宋体"/>
                <w:sz w:val="16"/>
              </w:rPr>
              <w:t>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F5F019D">
            <w:pPr>
              <w:jc w:val="center"/>
            </w:pPr>
            <w:r>
              <w:rPr>
                <w:rFonts w:ascii="宋体" w:hAnsi="宋体" w:eastAsia="宋体"/>
                <w:sz w:val="16"/>
              </w:rPr>
              <w:t>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F1E663A">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9EEFD22">
            <w:pPr>
              <w:jc w:val="center"/>
            </w:pPr>
            <w:r>
              <w:rPr>
                <w:rFonts w:ascii="宋体" w:hAnsi="宋体" w:eastAsia="宋体"/>
                <w:sz w:val="16"/>
              </w:rPr>
              <w:t>7</w:t>
            </w:r>
          </w:p>
        </w:tc>
      </w:tr>
      <w:tr w14:paraId="2F08B43B">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16DB599">
            <w:pPr>
              <w:jc w:val="center"/>
            </w:pPr>
            <w:r>
              <w:rPr>
                <w:rFonts w:ascii="宋体" w:hAnsi="宋体" w:eastAsia="宋体"/>
                <w:sz w:val="16"/>
              </w:rPr>
              <w:t>社会效益</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A58B887">
            <w:pPr>
              <w:jc w:val="center"/>
            </w:pPr>
            <w:r>
              <w:rPr>
                <w:rFonts w:ascii="宋体" w:hAnsi="宋体" w:eastAsia="宋体"/>
                <w:sz w:val="16"/>
              </w:rPr>
              <w:t>效益指标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A83CF27">
            <w:pPr>
              <w:jc w:val="center"/>
            </w:pPr>
            <w:r>
              <w:rPr>
                <w:rFonts w:ascii="宋体" w:hAnsi="宋体" w:eastAsia="宋体"/>
                <w:sz w:val="16"/>
              </w:rPr>
              <w:t>保障部门单位正常履职和各项政策措施有效实施</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00A4D4C">
            <w:pPr>
              <w:jc w:val="center"/>
            </w:pPr>
            <w:r>
              <w:rPr>
                <w:rFonts w:ascii="宋体" w:hAnsi="宋体" w:eastAsia="宋体"/>
                <w:sz w:val="16"/>
              </w:rPr>
              <w:t>保障</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FF347AE">
            <w:pPr>
              <w:jc w:val="center"/>
            </w:pPr>
            <w:r>
              <w:rPr>
                <w:rFonts w:ascii="宋体" w:hAnsi="宋体" w:eastAsia="宋体"/>
                <w:sz w:val="16"/>
              </w:rPr>
              <w:t>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BEE397F">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5B3EE39">
            <w:pPr>
              <w:jc w:val="center"/>
            </w:pPr>
            <w:r>
              <w:rPr>
                <w:rFonts w:ascii="宋体" w:hAnsi="宋体" w:eastAsia="宋体"/>
                <w:sz w:val="16"/>
              </w:rPr>
              <w:t>保障</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B67F08E">
            <w:pPr>
              <w:jc w:val="center"/>
            </w:pPr>
            <w:r>
              <w:rPr>
                <w:rFonts w:ascii="宋体" w:hAnsi="宋体" w:eastAsia="宋体"/>
                <w:sz w:val="16"/>
              </w:rPr>
              <w:t>10</w:t>
            </w:r>
          </w:p>
        </w:tc>
      </w:tr>
      <w:tr w14:paraId="7D2DAEA3">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5DA9092">
            <w:pPr>
              <w:jc w:val="center"/>
            </w:pPr>
            <w:r>
              <w:rPr>
                <w:rFonts w:ascii="宋体" w:hAnsi="宋体" w:eastAsia="宋体"/>
                <w:sz w:val="16"/>
              </w:rPr>
              <w:t>服务对象满意度</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FBED161">
            <w:pPr>
              <w:jc w:val="center"/>
            </w:pPr>
            <w:r>
              <w:rPr>
                <w:rFonts w:ascii="宋体" w:hAnsi="宋体" w:eastAsia="宋体"/>
                <w:sz w:val="16"/>
              </w:rPr>
              <w:t>满意度指标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7E187D8">
            <w:pPr>
              <w:jc w:val="center"/>
            </w:pPr>
            <w:r>
              <w:rPr>
                <w:rFonts w:ascii="宋体" w:hAnsi="宋体" w:eastAsia="宋体"/>
                <w:sz w:val="16"/>
              </w:rPr>
              <w:t>社会公众对本部门履职效果的满意度（%）</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9A61EFE">
            <w:pPr>
              <w:jc w:val="center"/>
            </w:pPr>
            <w:r>
              <w:rPr>
                <w:rFonts w:ascii="宋体" w:hAnsi="宋体" w:eastAsia="宋体"/>
                <w:sz w:val="16"/>
              </w:rPr>
              <w:t>&gt;=95%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C07E131">
            <w:pPr>
              <w:jc w:val="center"/>
            </w:pPr>
            <w:r>
              <w:rPr>
                <w:rFonts w:ascii="宋体" w:hAnsi="宋体" w:eastAsia="宋体"/>
                <w:sz w:val="16"/>
              </w:rPr>
              <w:t>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29E3DC2">
            <w:pPr>
              <w:jc w:val="center"/>
            </w:pPr>
            <w:r>
              <w:rPr>
                <w:rFonts w:ascii="宋体" w:hAnsi="宋体" w:eastAsia="宋体"/>
                <w:sz w:val="16"/>
              </w:rPr>
              <w:t>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299BF42">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AC36818">
            <w:pPr>
              <w:jc w:val="center"/>
            </w:pPr>
            <w:r>
              <w:rPr>
                <w:rFonts w:ascii="宋体" w:hAnsi="宋体" w:eastAsia="宋体"/>
                <w:sz w:val="16"/>
              </w:rPr>
              <w:t>6</w:t>
            </w:r>
          </w:p>
        </w:tc>
      </w:tr>
      <w:tr w14:paraId="6FBCD4F4">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D361FFB"/>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1CD753E"/>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404C9EB">
            <w:pPr>
              <w:jc w:val="center"/>
            </w:pPr>
            <w:r>
              <w:rPr>
                <w:rFonts w:ascii="宋体" w:hAnsi="宋体" w:eastAsia="宋体"/>
                <w:sz w:val="16"/>
              </w:rPr>
              <w:t>在职人员的满意度（%）</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7320EE1">
            <w:pPr>
              <w:jc w:val="center"/>
            </w:pPr>
            <w:r>
              <w:rPr>
                <w:rFonts w:ascii="宋体" w:hAnsi="宋体" w:eastAsia="宋体"/>
                <w:sz w:val="16"/>
              </w:rPr>
              <w:t>&gt;=95%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97CF9C5">
            <w:pPr>
              <w:jc w:val="center"/>
            </w:pPr>
            <w:r>
              <w:rPr>
                <w:rFonts w:ascii="宋体" w:hAnsi="宋体" w:eastAsia="宋体"/>
                <w:sz w:val="16"/>
              </w:rPr>
              <w:t>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822FDED">
            <w:pPr>
              <w:jc w:val="center"/>
            </w:pPr>
            <w:r>
              <w:rPr>
                <w:rFonts w:ascii="宋体" w:hAnsi="宋体" w:eastAsia="宋体"/>
                <w:sz w:val="16"/>
              </w:rPr>
              <w:t>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A9073FC">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615D945">
            <w:pPr>
              <w:jc w:val="center"/>
            </w:pPr>
            <w:r>
              <w:rPr>
                <w:rFonts w:ascii="宋体" w:hAnsi="宋体" w:eastAsia="宋体"/>
                <w:sz w:val="16"/>
              </w:rPr>
              <w:t>6</w:t>
            </w:r>
          </w:p>
        </w:tc>
      </w:tr>
    </w:tbl>
    <w:p w14:paraId="7D158027">
      <w:r>
        <w:br w:type="page"/>
      </w:r>
    </w:p>
    <w:tbl>
      <w:tblPr>
        <w:tblStyle w:val="9"/>
        <w:tblW w:w="0" w:type="auto"/>
        <w:tblInd w:w="0" w:type="dxa"/>
        <w:tblLayout w:type="autofit"/>
        <w:tblCellMar>
          <w:top w:w="0" w:type="dxa"/>
          <w:left w:w="108" w:type="dxa"/>
          <w:bottom w:w="0" w:type="dxa"/>
          <w:right w:w="108" w:type="dxa"/>
        </w:tblCellMar>
      </w:tblPr>
      <w:tblGrid>
        <w:gridCol w:w="628"/>
        <w:gridCol w:w="625"/>
        <w:gridCol w:w="625"/>
        <w:gridCol w:w="696"/>
        <w:gridCol w:w="776"/>
        <w:gridCol w:w="625"/>
        <w:gridCol w:w="632"/>
        <w:gridCol w:w="627"/>
        <w:gridCol w:w="625"/>
        <w:gridCol w:w="625"/>
        <w:gridCol w:w="696"/>
        <w:gridCol w:w="632"/>
        <w:gridCol w:w="616"/>
        <w:gridCol w:w="632"/>
      </w:tblGrid>
      <w:tr w14:paraId="3FC66C14">
        <w:tblPrEx>
          <w:tblCellMar>
            <w:top w:w="0" w:type="dxa"/>
            <w:left w:w="108" w:type="dxa"/>
            <w:bottom w:w="0" w:type="dxa"/>
            <w:right w:w="108" w:type="dxa"/>
          </w:tblCellMar>
        </w:tblPrEx>
        <w:tc>
          <w:tcPr>
            <w:tcW w:w="8848" w:type="dxa"/>
            <w:gridSpan w:val="14"/>
            <w:vAlign w:val="center"/>
          </w:tcPr>
          <w:p w14:paraId="3FA4F8CD">
            <w:pPr>
              <w:jc w:val="center"/>
            </w:pPr>
            <w:r>
              <w:rPr>
                <w:rFonts w:ascii="宋体" w:hAnsi="宋体" w:eastAsia="宋体"/>
                <w:sz w:val="24"/>
              </w:rPr>
              <w:t>项目支出绩效自评表</w:t>
            </w:r>
          </w:p>
        </w:tc>
      </w:tr>
      <w:tr w14:paraId="3001A3A3">
        <w:tblPrEx>
          <w:tblCellMar>
            <w:top w:w="0" w:type="dxa"/>
            <w:left w:w="108" w:type="dxa"/>
            <w:bottom w:w="0" w:type="dxa"/>
            <w:right w:w="108" w:type="dxa"/>
          </w:tblCellMar>
        </w:tblPrEx>
        <w:tc>
          <w:tcPr>
            <w:tcW w:w="8848" w:type="dxa"/>
            <w:gridSpan w:val="14"/>
            <w:vAlign w:val="center"/>
          </w:tcPr>
          <w:p w14:paraId="5FD2C466">
            <w:pPr>
              <w:jc w:val="center"/>
            </w:pPr>
            <w:r>
              <w:rPr>
                <w:rFonts w:ascii="宋体" w:hAnsi="宋体" w:eastAsia="宋体"/>
                <w:sz w:val="24"/>
              </w:rPr>
              <w:t>(2024年度)</w:t>
            </w:r>
          </w:p>
        </w:tc>
      </w:tr>
      <w:tr w14:paraId="360C9AE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8914D1">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F6AC33D">
            <w:pPr>
              <w:jc w:val="center"/>
            </w:pPr>
            <w:r>
              <w:rPr>
                <w:rFonts w:ascii="宋体" w:hAnsi="宋体" w:eastAsia="宋体"/>
                <w:sz w:val="16"/>
              </w:rPr>
              <w:t>2024年中央“三区”科技人才支持经费</w:t>
            </w:r>
          </w:p>
        </w:tc>
      </w:tr>
      <w:tr w14:paraId="0D906AC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32127C">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125D309">
            <w:pPr>
              <w:jc w:val="center"/>
            </w:pPr>
            <w:r>
              <w:rPr>
                <w:rFonts w:ascii="宋体" w:hAnsi="宋体" w:eastAsia="宋体"/>
                <w:sz w:val="16"/>
              </w:rPr>
              <w:t>阿克陶县商务科技和工业信息化局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5AF720">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8F3D4D5">
            <w:pPr>
              <w:jc w:val="center"/>
            </w:pPr>
            <w:r>
              <w:rPr>
                <w:rFonts w:ascii="宋体" w:hAnsi="宋体" w:eastAsia="宋体"/>
                <w:sz w:val="16"/>
              </w:rPr>
              <w:t>阿克陶县商务科技和工业信息化局</w:t>
            </w:r>
          </w:p>
        </w:tc>
      </w:tr>
      <w:tr w14:paraId="55BA939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391D113">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6C5043">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256C34">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A89472">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3A834B">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4DC2B2">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E642C8">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8B0886">
            <w:pPr>
              <w:jc w:val="center"/>
            </w:pPr>
            <w:r>
              <w:rPr>
                <w:rFonts w:ascii="宋体" w:hAnsi="宋体" w:eastAsia="宋体"/>
                <w:sz w:val="16"/>
              </w:rPr>
              <w:t>得分</w:t>
            </w:r>
          </w:p>
        </w:tc>
      </w:tr>
      <w:tr w14:paraId="5204B87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D0172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D44F6B">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2AFAB3">
            <w:pPr>
              <w:jc w:val="center"/>
            </w:pPr>
            <w:r>
              <w:rPr>
                <w:rFonts w:ascii="宋体" w:hAnsi="宋体" w:eastAsia="宋体"/>
                <w:sz w:val="16"/>
              </w:rPr>
              <w:t>21.76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08CEAD">
            <w:pPr>
              <w:jc w:val="center"/>
            </w:pPr>
            <w:r>
              <w:rPr>
                <w:rFonts w:ascii="宋体" w:hAnsi="宋体" w:eastAsia="宋体"/>
                <w:sz w:val="16"/>
              </w:rPr>
              <w:t>21.76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7654F9">
            <w:pPr>
              <w:jc w:val="center"/>
            </w:pPr>
            <w:r>
              <w:rPr>
                <w:rFonts w:ascii="宋体" w:hAnsi="宋体" w:eastAsia="宋体"/>
                <w:sz w:val="16"/>
              </w:rPr>
              <w:t>21.76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B6B5E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3582D5">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F707BB">
            <w:pPr>
              <w:jc w:val="center"/>
            </w:pPr>
            <w:r>
              <w:rPr>
                <w:rFonts w:ascii="宋体" w:hAnsi="宋体" w:eastAsia="宋体"/>
                <w:sz w:val="16"/>
              </w:rPr>
              <w:t>10.00分</w:t>
            </w:r>
          </w:p>
        </w:tc>
      </w:tr>
      <w:tr w14:paraId="669D37B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0CE66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9F3A5F">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F4666E">
            <w:pPr>
              <w:jc w:val="center"/>
            </w:pPr>
            <w:r>
              <w:rPr>
                <w:rFonts w:ascii="宋体" w:hAnsi="宋体" w:eastAsia="宋体"/>
                <w:sz w:val="16"/>
              </w:rPr>
              <w:t>21.76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21B4B6">
            <w:pPr>
              <w:jc w:val="center"/>
            </w:pPr>
            <w:r>
              <w:rPr>
                <w:rFonts w:ascii="宋体" w:hAnsi="宋体" w:eastAsia="宋体"/>
                <w:sz w:val="16"/>
              </w:rPr>
              <w:t>21.76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88D737">
            <w:pPr>
              <w:jc w:val="center"/>
            </w:pPr>
            <w:r>
              <w:rPr>
                <w:rFonts w:ascii="宋体" w:hAnsi="宋体" w:eastAsia="宋体"/>
                <w:sz w:val="16"/>
              </w:rPr>
              <w:t>21.76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847D0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B59C0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068E62">
            <w:pPr>
              <w:jc w:val="center"/>
            </w:pPr>
            <w:r>
              <w:rPr>
                <w:rFonts w:ascii="宋体" w:hAnsi="宋体" w:eastAsia="宋体"/>
                <w:sz w:val="16"/>
              </w:rPr>
              <w:t>—</w:t>
            </w:r>
          </w:p>
        </w:tc>
      </w:tr>
      <w:tr w14:paraId="385F9FF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A5743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7315EE">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5ACE0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A2B05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60DF2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1F177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5ADAF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739FF8">
            <w:pPr>
              <w:jc w:val="center"/>
            </w:pPr>
            <w:r>
              <w:rPr>
                <w:rFonts w:ascii="宋体" w:hAnsi="宋体" w:eastAsia="宋体"/>
                <w:sz w:val="16"/>
              </w:rPr>
              <w:t>—</w:t>
            </w:r>
          </w:p>
        </w:tc>
      </w:tr>
      <w:tr w14:paraId="2ABD6BE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F1CA6F7">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6669B76">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A00F91A">
            <w:pPr>
              <w:jc w:val="center"/>
            </w:pPr>
            <w:r>
              <w:rPr>
                <w:rFonts w:ascii="宋体" w:hAnsi="宋体" w:eastAsia="宋体"/>
                <w:sz w:val="16"/>
              </w:rPr>
              <w:t>实际完成情况</w:t>
            </w:r>
          </w:p>
        </w:tc>
      </w:tr>
      <w:tr w14:paraId="5EEEE77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58F880"/>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2B7D704">
            <w:pPr>
              <w:jc w:val="both"/>
            </w:pPr>
            <w:r>
              <w:rPr>
                <w:rFonts w:ascii="宋体" w:hAnsi="宋体" w:eastAsia="宋体"/>
                <w:sz w:val="16"/>
              </w:rPr>
              <w:t>该项目用于支持开展科技工作者选派和培养工作，鼓励引导科技人才在乡村振兴中建功立业，提高现代农业技术使用率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92B075E">
            <w:pPr>
              <w:jc w:val="both"/>
            </w:pPr>
            <w:r>
              <w:rPr>
                <w:rFonts w:ascii="宋体" w:hAnsi="宋体" w:eastAsia="宋体"/>
                <w:sz w:val="16"/>
              </w:rPr>
              <w:t>已为选派的10位科技人才发放补助21.76万元，通过在乡镇对农户的培训，提高现代农业技术使用率。</w:t>
            </w:r>
          </w:p>
        </w:tc>
      </w:tr>
      <w:tr w14:paraId="24B5E4C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872E25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90800F">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0D4ADB">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36827A">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B11913">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5A4AE3">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7A52C9">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843BBF">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D3D2C0">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827F4E">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E8002B">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60A550">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082B0B">
            <w:pPr>
              <w:jc w:val="center"/>
            </w:pPr>
            <w:r>
              <w:rPr>
                <w:rFonts w:ascii="宋体" w:hAnsi="宋体" w:eastAsia="宋体"/>
                <w:sz w:val="16"/>
              </w:rPr>
              <w:t>偏差原因分析及改进措施</w:t>
            </w:r>
          </w:p>
        </w:tc>
      </w:tr>
      <w:tr w14:paraId="55372DC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2ECB653">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DA0EB62">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2E71C5">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06FEEF">
            <w:pPr>
              <w:jc w:val="center"/>
            </w:pPr>
            <w:r>
              <w:rPr>
                <w:rFonts w:ascii="宋体" w:hAnsi="宋体" w:eastAsia="宋体"/>
                <w:sz w:val="16"/>
              </w:rPr>
              <w:t>选派科技人才（人）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2127A3">
            <w:pPr>
              <w:jc w:val="center"/>
            </w:pPr>
            <w:r>
              <w:rPr>
                <w:rFonts w:ascii="宋体" w:hAnsi="宋体" w:eastAsia="宋体"/>
                <w:sz w:val="16"/>
              </w:rPr>
              <w:t>&gt;=10人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975ED1">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A8D372">
            <w:pPr>
              <w:jc w:val="center"/>
            </w:pPr>
            <w:r>
              <w:rPr>
                <w:rFonts w:ascii="宋体" w:hAnsi="宋体" w:eastAsia="宋体"/>
                <w:sz w:val="16"/>
              </w:rPr>
              <w:t>7人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D9F331">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CF01D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EFECE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CA0EFD">
            <w:pPr>
              <w:jc w:val="center"/>
            </w:pPr>
            <w:r>
              <w:rPr>
                <w:rFonts w:ascii="宋体" w:hAnsi="宋体" w:eastAsia="宋体"/>
                <w:sz w:val="16"/>
              </w:rPr>
              <w:t>=10人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CF7A43">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40265A">
            <w:pPr>
              <w:jc w:val="center"/>
            </w:pPr>
          </w:p>
        </w:tc>
      </w:tr>
      <w:tr w14:paraId="4B94920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1CC9D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D6C77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224B2D">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93B8E8">
            <w:pPr>
              <w:jc w:val="center"/>
            </w:pPr>
            <w:r>
              <w:rPr>
                <w:rFonts w:ascii="宋体" w:hAnsi="宋体" w:eastAsia="宋体"/>
                <w:sz w:val="16"/>
              </w:rPr>
              <w:t>任务完成率（%）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8DD48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399023">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739F5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E2443F">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2189A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FB66D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8D44A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227CAB">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57C840">
            <w:pPr>
              <w:jc w:val="center"/>
            </w:pPr>
          </w:p>
        </w:tc>
      </w:tr>
      <w:tr w14:paraId="4A8C680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EA6FE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C23C5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661252">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49A7B2">
            <w:pPr>
              <w:jc w:val="center"/>
            </w:pPr>
            <w:r>
              <w:rPr>
                <w:rFonts w:ascii="宋体" w:hAnsi="宋体" w:eastAsia="宋体"/>
                <w:sz w:val="16"/>
              </w:rPr>
              <w:t>项目实施期（月）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FED6A6">
            <w:pPr>
              <w:jc w:val="center"/>
            </w:pPr>
            <w:r>
              <w:rPr>
                <w:rFonts w:ascii="宋体" w:hAnsi="宋体" w:eastAsia="宋体"/>
                <w:sz w:val="16"/>
              </w:rPr>
              <w:t>=12月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3ADF10">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FF2F41">
            <w:pPr>
              <w:jc w:val="center"/>
            </w:pPr>
            <w:r>
              <w:rPr>
                <w:rFonts w:ascii="宋体" w:hAnsi="宋体" w:eastAsia="宋体"/>
                <w:sz w:val="16"/>
              </w:rPr>
              <w:t>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4C8D5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48057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DCF9A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1FA037">
            <w:pPr>
              <w:jc w:val="center"/>
            </w:pPr>
            <w:r>
              <w:rPr>
                <w:rFonts w:ascii="宋体" w:hAnsi="宋体" w:eastAsia="宋体"/>
                <w:sz w:val="16"/>
              </w:rPr>
              <w:t>=12月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9322D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797C99">
            <w:pPr>
              <w:jc w:val="center"/>
            </w:pPr>
          </w:p>
        </w:tc>
      </w:tr>
      <w:tr w14:paraId="73C3114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993B4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C08E81">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8E6C18">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B9E363">
            <w:pPr>
              <w:jc w:val="center"/>
            </w:pPr>
            <w:r>
              <w:rPr>
                <w:rFonts w:ascii="宋体" w:hAnsi="宋体" w:eastAsia="宋体"/>
                <w:sz w:val="16"/>
              </w:rPr>
              <w:t>支持金额（万元）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11202E">
            <w:pPr>
              <w:jc w:val="center"/>
            </w:pPr>
            <w:r>
              <w:rPr>
                <w:rFonts w:ascii="宋体" w:hAnsi="宋体" w:eastAsia="宋体"/>
                <w:sz w:val="16"/>
              </w:rPr>
              <w:t>&lt;=20.76万元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8919FF">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ED9025">
            <w:pPr>
              <w:jc w:val="center"/>
            </w:pPr>
            <w:r>
              <w:rPr>
                <w:rFonts w:ascii="宋体" w:hAnsi="宋体" w:eastAsia="宋体"/>
                <w:sz w:val="16"/>
              </w:rPr>
              <w:t>13.52万元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B3D52C">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00D0D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7818B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C4F188">
            <w:pPr>
              <w:jc w:val="center"/>
            </w:pPr>
            <w:r>
              <w:rPr>
                <w:rFonts w:ascii="宋体" w:hAnsi="宋体" w:eastAsia="宋体"/>
                <w:sz w:val="16"/>
              </w:rPr>
              <w:t>=21.76万元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309480">
            <w:pPr>
              <w:jc w:val="center"/>
            </w:pPr>
            <w:r>
              <w:rPr>
                <w:rFonts w:ascii="宋体" w:hAnsi="宋体" w:eastAsia="宋体"/>
                <w:sz w:val="16"/>
              </w:rPr>
              <w:t>19.04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B2B750">
            <w:pPr>
              <w:jc w:val="center"/>
            </w:pPr>
            <w:r>
              <w:rPr>
                <w:rFonts w:ascii="宋体" w:hAnsi="宋体" w:eastAsia="宋体"/>
                <w:sz w:val="16"/>
              </w:rPr>
              <w:t>年初指标设置金额输入错误，将21.76万元写为20.76万元。</w:t>
            </w:r>
          </w:p>
        </w:tc>
      </w:tr>
      <w:tr w14:paraId="7885F2D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E30213"/>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A6438AE">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4A4E2F">
            <w:pPr>
              <w:jc w:val="center"/>
            </w:pPr>
            <w:r>
              <w:rPr>
                <w:rFonts w:ascii="宋体" w:hAnsi="宋体" w:eastAsia="宋体"/>
                <w:sz w:val="16"/>
              </w:rPr>
              <w:t>经济效益指标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BCEA2E">
            <w:pPr>
              <w:jc w:val="center"/>
            </w:pPr>
            <w:r>
              <w:rPr>
                <w:rFonts w:ascii="宋体" w:hAnsi="宋体" w:eastAsia="宋体"/>
                <w:sz w:val="16"/>
              </w:rPr>
              <w:t>示范带动农户（户）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3E9628">
            <w:pPr>
              <w:jc w:val="center"/>
            </w:pPr>
            <w:r>
              <w:rPr>
                <w:rFonts w:ascii="宋体" w:hAnsi="宋体" w:eastAsia="宋体"/>
                <w:sz w:val="16"/>
              </w:rPr>
              <w:t>&gt;=10户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7CFB11">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D398F6">
            <w:pPr>
              <w:jc w:val="center"/>
            </w:pPr>
            <w:r>
              <w:rPr>
                <w:rFonts w:ascii="宋体" w:hAnsi="宋体" w:eastAsia="宋体"/>
                <w:sz w:val="16"/>
              </w:rPr>
              <w:t>7户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A41BB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1D010F">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3CD81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0F5827">
            <w:pPr>
              <w:jc w:val="center"/>
            </w:pPr>
            <w:r>
              <w:rPr>
                <w:rFonts w:ascii="宋体" w:hAnsi="宋体" w:eastAsia="宋体"/>
                <w:sz w:val="16"/>
              </w:rPr>
              <w:t>=10户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90329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07F527">
            <w:pPr>
              <w:jc w:val="center"/>
            </w:pPr>
          </w:p>
        </w:tc>
      </w:tr>
      <w:tr w14:paraId="29BECE9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76566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0E51A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34BAA1">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655BE3">
            <w:pPr>
              <w:jc w:val="center"/>
            </w:pPr>
            <w:r>
              <w:rPr>
                <w:rFonts w:ascii="宋体" w:hAnsi="宋体" w:eastAsia="宋体"/>
                <w:sz w:val="16"/>
              </w:rPr>
              <w:t>提高现代农业技术使用率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AC0DF4">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3AC40E">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4A89F3">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5C29D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B2B7C5">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B4FCC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FC2277">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FB0AD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FC3E7D">
            <w:pPr>
              <w:jc w:val="center"/>
            </w:pPr>
          </w:p>
        </w:tc>
      </w:tr>
      <w:tr w14:paraId="1394B46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833EA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EC1F14">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F7CCE3">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B7FEAB">
            <w:pPr>
              <w:jc w:val="center"/>
            </w:pPr>
            <w:r>
              <w:rPr>
                <w:rFonts w:ascii="宋体" w:hAnsi="宋体" w:eastAsia="宋体"/>
                <w:sz w:val="16"/>
              </w:rPr>
              <w:t>农民满意度（%）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F106BC">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A28F3E">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9454E4">
            <w:pPr>
              <w:jc w:val="center"/>
            </w:pPr>
            <w:r>
              <w:rPr>
                <w:rFonts w:ascii="宋体" w:hAnsi="宋体" w:eastAsia="宋体"/>
                <w:sz w:val="16"/>
              </w:rPr>
              <w: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3775E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651DFB">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C90F6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FB2CD1">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F2E6B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3917B9">
            <w:pPr>
              <w:jc w:val="center"/>
            </w:pPr>
          </w:p>
        </w:tc>
      </w:tr>
      <w:tr w14:paraId="25BC39DE">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AC5B2F7">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FC81D0">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003667C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81C37B">
            <w:pPr>
              <w:jc w:val="center"/>
            </w:pPr>
            <w:r>
              <w:rPr>
                <w:rFonts w:ascii="宋体" w:hAnsi="宋体" w:eastAsia="宋体"/>
                <w:sz w:val="16"/>
              </w:rPr>
              <w:t>99.04分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4E1668BA"/>
        </w:tc>
      </w:tr>
    </w:tbl>
    <w:p w14:paraId="40B0FFC0">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32"/>
        <w:gridCol w:w="632"/>
        <w:gridCol w:w="632"/>
        <w:gridCol w:w="632"/>
        <w:gridCol w:w="632"/>
        <w:gridCol w:w="632"/>
        <w:gridCol w:w="632"/>
        <w:gridCol w:w="632"/>
        <w:gridCol w:w="632"/>
        <w:gridCol w:w="632"/>
      </w:tblGrid>
      <w:tr w14:paraId="2095374B">
        <w:tblPrEx>
          <w:tblCellMar>
            <w:top w:w="0" w:type="dxa"/>
            <w:left w:w="108" w:type="dxa"/>
            <w:bottom w:w="0" w:type="dxa"/>
            <w:right w:w="108" w:type="dxa"/>
          </w:tblCellMar>
        </w:tblPrEx>
        <w:tc>
          <w:tcPr>
            <w:tcW w:w="8848" w:type="dxa"/>
            <w:gridSpan w:val="14"/>
            <w:vAlign w:val="center"/>
          </w:tcPr>
          <w:p w14:paraId="3E616BDC">
            <w:pPr>
              <w:jc w:val="center"/>
            </w:pPr>
            <w:r>
              <w:rPr>
                <w:rFonts w:ascii="宋体" w:hAnsi="宋体" w:eastAsia="宋体"/>
                <w:sz w:val="24"/>
              </w:rPr>
              <w:t>项目支出绩效自评表</w:t>
            </w:r>
          </w:p>
        </w:tc>
      </w:tr>
      <w:tr w14:paraId="5230EBEE">
        <w:tblPrEx>
          <w:tblCellMar>
            <w:top w:w="0" w:type="dxa"/>
            <w:left w:w="108" w:type="dxa"/>
            <w:bottom w:w="0" w:type="dxa"/>
            <w:right w:w="108" w:type="dxa"/>
          </w:tblCellMar>
        </w:tblPrEx>
        <w:tc>
          <w:tcPr>
            <w:tcW w:w="8848" w:type="dxa"/>
            <w:gridSpan w:val="14"/>
            <w:vAlign w:val="center"/>
          </w:tcPr>
          <w:p w14:paraId="5DCDC8B4">
            <w:pPr>
              <w:jc w:val="center"/>
            </w:pPr>
            <w:r>
              <w:rPr>
                <w:rFonts w:ascii="宋体" w:hAnsi="宋体" w:eastAsia="宋体"/>
                <w:sz w:val="24"/>
              </w:rPr>
              <w:t>(2024年度)</w:t>
            </w:r>
          </w:p>
        </w:tc>
      </w:tr>
      <w:tr w14:paraId="23843E1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BC4D39">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3858EBE">
            <w:pPr>
              <w:jc w:val="center"/>
            </w:pPr>
            <w:r>
              <w:rPr>
                <w:rFonts w:ascii="宋体" w:hAnsi="宋体" w:eastAsia="宋体"/>
                <w:sz w:val="16"/>
              </w:rPr>
              <w:t>2024年县级招商引资服务费</w:t>
            </w:r>
          </w:p>
        </w:tc>
      </w:tr>
      <w:tr w14:paraId="468A398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77D1B8">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E9B0BBA">
            <w:pPr>
              <w:jc w:val="center"/>
            </w:pPr>
            <w:r>
              <w:rPr>
                <w:rFonts w:ascii="宋体" w:hAnsi="宋体" w:eastAsia="宋体"/>
                <w:sz w:val="16"/>
              </w:rPr>
              <w:t>阿克陶县商务科技和工业信息化局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6516AC">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B95867F">
            <w:pPr>
              <w:jc w:val="center"/>
            </w:pPr>
            <w:r>
              <w:rPr>
                <w:rFonts w:ascii="宋体" w:hAnsi="宋体" w:eastAsia="宋体"/>
                <w:sz w:val="16"/>
              </w:rPr>
              <w:t>阿克陶县商务科技和工业信息化局</w:t>
            </w:r>
          </w:p>
        </w:tc>
      </w:tr>
      <w:tr w14:paraId="4370D60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7C4F86A">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F0325C">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F1B932">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37BE5D">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D1A0B1">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E96772">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CA3E38">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907C38">
            <w:pPr>
              <w:jc w:val="center"/>
            </w:pPr>
            <w:r>
              <w:rPr>
                <w:rFonts w:ascii="宋体" w:hAnsi="宋体" w:eastAsia="宋体"/>
                <w:sz w:val="16"/>
              </w:rPr>
              <w:t>得分</w:t>
            </w:r>
          </w:p>
        </w:tc>
      </w:tr>
      <w:tr w14:paraId="468BDF5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822F0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345405">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3933DA">
            <w:pPr>
              <w:jc w:val="center"/>
            </w:pPr>
            <w:r>
              <w:rPr>
                <w:rFonts w:ascii="宋体" w:hAnsi="宋体" w:eastAsia="宋体"/>
                <w:sz w:val="16"/>
              </w:rPr>
              <w:t>2.40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F8A61D">
            <w:pPr>
              <w:jc w:val="center"/>
            </w:pPr>
            <w:r>
              <w:rPr>
                <w:rFonts w:ascii="宋体" w:hAnsi="宋体" w:eastAsia="宋体"/>
                <w:sz w:val="16"/>
              </w:rPr>
              <w:t>2.40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C0DC3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579F3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1A84A0">
            <w:pPr>
              <w:jc w:val="center"/>
            </w:pPr>
            <w:r>
              <w:rPr>
                <w:rFonts w:ascii="宋体" w:hAnsi="宋体" w:eastAsia="宋体"/>
                <w:sz w:val="16"/>
              </w:rPr>
              <w:t>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A21CBA">
            <w:pPr>
              <w:jc w:val="center"/>
            </w:pPr>
            <w:r>
              <w:rPr>
                <w:rFonts w:ascii="宋体" w:hAnsi="宋体" w:eastAsia="宋体"/>
                <w:sz w:val="16"/>
              </w:rPr>
              <w:t>0.00分</w:t>
            </w:r>
          </w:p>
        </w:tc>
      </w:tr>
      <w:tr w14:paraId="7D8915C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00D0F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D1A018">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1DA1D0">
            <w:pPr>
              <w:jc w:val="center"/>
            </w:pPr>
            <w:r>
              <w:rPr>
                <w:rFonts w:ascii="宋体" w:hAnsi="宋体" w:eastAsia="宋体"/>
                <w:sz w:val="16"/>
              </w:rPr>
              <w:t>2.40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65D2C8">
            <w:pPr>
              <w:jc w:val="center"/>
            </w:pPr>
            <w:r>
              <w:rPr>
                <w:rFonts w:ascii="宋体" w:hAnsi="宋体" w:eastAsia="宋体"/>
                <w:sz w:val="16"/>
              </w:rPr>
              <w:t>2.40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EE611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A453F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1D3AA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61ECAC">
            <w:pPr>
              <w:jc w:val="center"/>
            </w:pPr>
            <w:r>
              <w:rPr>
                <w:rFonts w:ascii="宋体" w:hAnsi="宋体" w:eastAsia="宋体"/>
                <w:sz w:val="16"/>
              </w:rPr>
              <w:t>—</w:t>
            </w:r>
          </w:p>
        </w:tc>
      </w:tr>
      <w:tr w14:paraId="0BF1DE3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D3994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AC1678">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0C68E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5C666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10D09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3D2214">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0E158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317860">
            <w:pPr>
              <w:jc w:val="center"/>
            </w:pPr>
            <w:r>
              <w:rPr>
                <w:rFonts w:ascii="宋体" w:hAnsi="宋体" w:eastAsia="宋体"/>
                <w:sz w:val="16"/>
              </w:rPr>
              <w:t>—</w:t>
            </w:r>
          </w:p>
        </w:tc>
      </w:tr>
      <w:tr w14:paraId="3F05EED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3231266">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8A31B45">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FA22C0E">
            <w:pPr>
              <w:jc w:val="center"/>
            </w:pPr>
            <w:r>
              <w:rPr>
                <w:rFonts w:ascii="宋体" w:hAnsi="宋体" w:eastAsia="宋体"/>
                <w:sz w:val="16"/>
              </w:rPr>
              <w:t>实际完成情况</w:t>
            </w:r>
          </w:p>
        </w:tc>
      </w:tr>
      <w:tr w14:paraId="56325DE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4AC141"/>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9D3C959">
            <w:pPr>
              <w:jc w:val="both"/>
            </w:pPr>
            <w:r>
              <w:rPr>
                <w:rFonts w:ascii="宋体" w:hAnsi="宋体" w:eastAsia="宋体"/>
                <w:sz w:val="16"/>
              </w:rPr>
              <w:t>负责客商来县考察及合作意向的接待洽谈，拟支付招商接待费，保障招商引资工作正常进行</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44CD83A">
            <w:pPr>
              <w:jc w:val="both"/>
            </w:pPr>
            <w:r>
              <w:rPr>
                <w:rFonts w:ascii="宋体" w:hAnsi="宋体" w:eastAsia="宋体"/>
                <w:sz w:val="16"/>
              </w:rPr>
              <w:t>招商工作有序进行，已引进入驻1家企业并投产。</w:t>
            </w:r>
          </w:p>
        </w:tc>
      </w:tr>
      <w:tr w14:paraId="1FBFFE2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E83789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D2D01B">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5EB2D3">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C1ADD5">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D92483">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C7D21E">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4BBCB7">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A82474">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E0A21C">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FB1AD5">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AD7120">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A63DBF">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908865">
            <w:pPr>
              <w:jc w:val="center"/>
            </w:pPr>
            <w:r>
              <w:rPr>
                <w:rFonts w:ascii="宋体" w:hAnsi="宋体" w:eastAsia="宋体"/>
                <w:sz w:val="16"/>
              </w:rPr>
              <w:t>偏差原因分析及改进措施</w:t>
            </w:r>
          </w:p>
        </w:tc>
      </w:tr>
      <w:tr w14:paraId="68C9B14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98935CE">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EE639B7">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0F3010">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0F9BD1">
            <w:pPr>
              <w:jc w:val="center"/>
            </w:pPr>
            <w:r>
              <w:rPr>
                <w:rFonts w:ascii="宋体" w:hAnsi="宋体" w:eastAsia="宋体"/>
                <w:sz w:val="16"/>
              </w:rPr>
              <w:t>引进入驻企业并投产（家）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419598">
            <w:pPr>
              <w:jc w:val="center"/>
            </w:pPr>
            <w:r>
              <w:rPr>
                <w:rFonts w:ascii="宋体" w:hAnsi="宋体" w:eastAsia="宋体"/>
                <w:sz w:val="16"/>
              </w:rPr>
              <w:t>&gt;=1家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9811A9">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137C3A">
            <w:pPr>
              <w:jc w:val="center"/>
            </w:pPr>
            <w:r>
              <w:rPr>
                <w:rFonts w:ascii="宋体" w:hAnsi="宋体" w:eastAsia="宋体"/>
                <w:sz w:val="16"/>
              </w:rPr>
              <w:t>3家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6A7292">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146A0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D1286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F24643">
            <w:pPr>
              <w:jc w:val="center"/>
            </w:pPr>
            <w:r>
              <w:rPr>
                <w:rFonts w:ascii="宋体" w:hAnsi="宋体" w:eastAsia="宋体"/>
                <w:sz w:val="16"/>
              </w:rPr>
              <w:t>=1家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50CC99">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A16CEE">
            <w:pPr>
              <w:jc w:val="center"/>
            </w:pPr>
          </w:p>
        </w:tc>
      </w:tr>
      <w:tr w14:paraId="3EA9E65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A9339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C08D1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B0765B">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F71446">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822F3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DA5656">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BA8D3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F18DE7">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2E950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1FE5A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596AD3">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49D6A3">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3E0D38">
            <w:pPr>
              <w:jc w:val="center"/>
            </w:pPr>
            <w:r>
              <w:rPr>
                <w:rFonts w:ascii="宋体" w:hAnsi="宋体" w:eastAsia="宋体"/>
                <w:sz w:val="16"/>
              </w:rPr>
              <w:t>年初规划时，财政预算已将2.4万元县级资金列入计划，但年中，受经济下行压力及大规模减税降费政策影响，县级财政收入大幅下滑，同时，为保障基本民生和重大基础设施建设等关键领域的资金需求，财政资金不得不优先保障更为紧迫的支出事项，导致我局该笔预算资金未能如期执行，年底资金拨付为零</w:t>
            </w:r>
          </w:p>
        </w:tc>
      </w:tr>
      <w:tr w14:paraId="3F0D150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B044D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41F02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722922">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A853A6">
            <w:pPr>
              <w:jc w:val="center"/>
            </w:pPr>
            <w:r>
              <w:rPr>
                <w:rFonts w:ascii="宋体" w:hAnsi="宋体" w:eastAsia="宋体"/>
                <w:sz w:val="16"/>
              </w:rPr>
              <w:t>资金拨付及时率（%）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AA646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D18F7E">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B57F0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7D4D5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F18C2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9BD00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970599">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59896E">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F07FA1">
            <w:pPr>
              <w:jc w:val="center"/>
            </w:pPr>
            <w:r>
              <w:rPr>
                <w:rFonts w:ascii="宋体" w:hAnsi="宋体" w:eastAsia="宋体"/>
                <w:sz w:val="16"/>
              </w:rPr>
              <w:t>年初规划时，财政预算已将2.4万元县级资金列入计划，但年中，受经济下行压力及大规模减税降费政策影响，县级财政收入大幅下滑，同时，为保障基本民生和重大基础设施建设等关键领域的资金需求，财政资金不得不优先保障更为紧迫的支出事项，导致我局该笔预算资金未能如期执行，年底资金拨付为零</w:t>
            </w:r>
          </w:p>
        </w:tc>
      </w:tr>
      <w:tr w14:paraId="051E468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406CE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F065CA">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7E98B3">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691C8E">
            <w:pPr>
              <w:jc w:val="center"/>
            </w:pPr>
            <w:r>
              <w:rPr>
                <w:rFonts w:ascii="宋体" w:hAnsi="宋体" w:eastAsia="宋体"/>
                <w:sz w:val="16"/>
              </w:rPr>
              <w:t>招商引资接待费（万元）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9430E4">
            <w:pPr>
              <w:jc w:val="center"/>
            </w:pPr>
            <w:r>
              <w:rPr>
                <w:rFonts w:ascii="宋体" w:hAnsi="宋体" w:eastAsia="宋体"/>
                <w:sz w:val="16"/>
              </w:rPr>
              <w:t>&lt;=2.4万元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F55C9A">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749446">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8EBA71">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391E3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6212D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B8E263">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7A3BDC">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B441A6">
            <w:pPr>
              <w:jc w:val="center"/>
            </w:pPr>
            <w:r>
              <w:rPr>
                <w:rFonts w:ascii="宋体" w:hAnsi="宋体" w:eastAsia="宋体"/>
                <w:sz w:val="16"/>
              </w:rPr>
              <w:t>年初规划时，财政预算已将2.4万元县级资金列入计划，但年中，受经济下行压力及大规模减税降费政策影响，县级财政收入大幅下滑，同时，为保障基本民生和重大基础设施建设等关键领域的资金需求，财政资金不得不优先保障更为紧迫的支出事项，导致我局该笔预算资金未能如期执行，年底资金拨付为零</w:t>
            </w:r>
          </w:p>
        </w:tc>
      </w:tr>
      <w:tr w14:paraId="2DC83BF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40A85D"/>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E4C2E40">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4F74F1">
            <w:pPr>
              <w:jc w:val="center"/>
            </w:pPr>
            <w:r>
              <w:rPr>
                <w:rFonts w:ascii="宋体" w:hAnsi="宋体" w:eastAsia="宋体"/>
                <w:sz w:val="16"/>
              </w:rPr>
              <w:t>经济效益指标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6632D4">
            <w:pPr>
              <w:jc w:val="center"/>
            </w:pPr>
            <w:r>
              <w:rPr>
                <w:rFonts w:ascii="宋体" w:hAnsi="宋体" w:eastAsia="宋体"/>
                <w:sz w:val="16"/>
              </w:rPr>
              <w:t>促进经济持续发展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3C0B53">
            <w:pPr>
              <w:jc w:val="center"/>
            </w:pPr>
            <w:r>
              <w:rPr>
                <w:rFonts w:ascii="宋体" w:hAnsi="宋体" w:eastAsia="宋体"/>
                <w:sz w:val="16"/>
              </w:rPr>
              <w:t>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5B6AA1">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D67FAB">
            <w:pPr>
              <w:jc w:val="center"/>
            </w:pPr>
            <w:r>
              <w:rPr>
                <w:rFonts w:ascii="宋体" w:hAnsi="宋体" w:eastAsia="宋体"/>
                <w:sz w:val="16"/>
              </w:rPr>
              <w:t>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14B78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26D192">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536AC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994C13">
            <w:pPr>
              <w:jc w:val="center"/>
            </w:pPr>
            <w:r>
              <w:rPr>
                <w:rFonts w:ascii="宋体" w:hAnsi="宋体" w:eastAsia="宋体"/>
                <w:sz w:val="16"/>
              </w:rPr>
              <w:t>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7C1AE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E65CC4">
            <w:pPr>
              <w:jc w:val="center"/>
            </w:pPr>
          </w:p>
        </w:tc>
      </w:tr>
      <w:tr w14:paraId="3670778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297B9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A1195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93D8BA">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208958">
            <w:pPr>
              <w:jc w:val="center"/>
            </w:pPr>
            <w:r>
              <w:rPr>
                <w:rFonts w:ascii="宋体" w:hAnsi="宋体" w:eastAsia="宋体"/>
                <w:sz w:val="16"/>
              </w:rPr>
              <w:t>促进阿克陶县社会持续健康发展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17BE8D">
            <w:pPr>
              <w:jc w:val="center"/>
            </w:pPr>
            <w:r>
              <w:rPr>
                <w:rFonts w:ascii="宋体" w:hAnsi="宋体" w:eastAsia="宋体"/>
                <w:sz w:val="16"/>
              </w:rPr>
              <w:t>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D5E823">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E3D35A">
            <w:pPr>
              <w:jc w:val="center"/>
            </w:pPr>
            <w:r>
              <w:rPr>
                <w:rFonts w:ascii="宋体" w:hAnsi="宋体" w:eastAsia="宋体"/>
                <w:sz w:val="16"/>
              </w:rPr>
              <w:t>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EC980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073DDA">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D86C8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33106D">
            <w:pPr>
              <w:jc w:val="center"/>
            </w:pPr>
            <w:r>
              <w:rPr>
                <w:rFonts w:ascii="宋体" w:hAnsi="宋体" w:eastAsia="宋体"/>
                <w:sz w:val="16"/>
              </w:rPr>
              <w:t>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1B6FA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FD288E">
            <w:pPr>
              <w:jc w:val="center"/>
            </w:pPr>
          </w:p>
        </w:tc>
      </w:tr>
      <w:tr w14:paraId="12383C8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93329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6BA2C5">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DCDB8E">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AFB704">
            <w:pPr>
              <w:jc w:val="center"/>
            </w:pPr>
            <w:r>
              <w:rPr>
                <w:rFonts w:ascii="宋体" w:hAnsi="宋体" w:eastAsia="宋体"/>
                <w:sz w:val="16"/>
              </w:rPr>
              <w:t>商户满意度（%）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8E08A8">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5A6534">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82885F">
            <w:pPr>
              <w:jc w:val="center"/>
            </w:pPr>
            <w:r>
              <w:rPr>
                <w:rFonts w:ascii="宋体" w:hAnsi="宋体" w:eastAsia="宋体"/>
                <w:sz w:val="16"/>
              </w:rPr>
              <w: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68B1F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4B4575">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645DF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FDA87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F9C7C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7831EB">
            <w:pPr>
              <w:jc w:val="center"/>
            </w:pPr>
          </w:p>
        </w:tc>
      </w:tr>
      <w:tr w14:paraId="521A93C9">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6EB3CEF">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B28006">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043CA0C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53D4A8">
            <w:pPr>
              <w:jc w:val="center"/>
            </w:pPr>
            <w:r>
              <w:rPr>
                <w:rFonts w:ascii="宋体" w:hAnsi="宋体" w:eastAsia="宋体"/>
                <w:sz w:val="16"/>
              </w:rPr>
              <w:t>45分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34F2A5F2"/>
        </w:tc>
      </w:tr>
    </w:tbl>
    <w:p w14:paraId="71D57E95">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32"/>
        <w:gridCol w:w="632"/>
        <w:gridCol w:w="632"/>
        <w:gridCol w:w="632"/>
        <w:gridCol w:w="632"/>
        <w:gridCol w:w="632"/>
        <w:gridCol w:w="632"/>
        <w:gridCol w:w="632"/>
        <w:gridCol w:w="632"/>
        <w:gridCol w:w="632"/>
      </w:tblGrid>
      <w:tr w14:paraId="47ACAB7F">
        <w:tblPrEx>
          <w:tblCellMar>
            <w:top w:w="0" w:type="dxa"/>
            <w:left w:w="108" w:type="dxa"/>
            <w:bottom w:w="0" w:type="dxa"/>
            <w:right w:w="108" w:type="dxa"/>
          </w:tblCellMar>
        </w:tblPrEx>
        <w:tc>
          <w:tcPr>
            <w:tcW w:w="8848" w:type="dxa"/>
            <w:gridSpan w:val="14"/>
            <w:vAlign w:val="center"/>
          </w:tcPr>
          <w:p w14:paraId="3F2232C9">
            <w:pPr>
              <w:jc w:val="center"/>
            </w:pPr>
            <w:r>
              <w:rPr>
                <w:rFonts w:ascii="宋体" w:hAnsi="宋体" w:eastAsia="宋体"/>
                <w:sz w:val="24"/>
              </w:rPr>
              <w:t>项目支出绩效自评表</w:t>
            </w:r>
          </w:p>
        </w:tc>
      </w:tr>
      <w:tr w14:paraId="090FA5D9">
        <w:tblPrEx>
          <w:tblCellMar>
            <w:top w:w="0" w:type="dxa"/>
            <w:left w:w="108" w:type="dxa"/>
            <w:bottom w:w="0" w:type="dxa"/>
            <w:right w:w="108" w:type="dxa"/>
          </w:tblCellMar>
        </w:tblPrEx>
        <w:tc>
          <w:tcPr>
            <w:tcW w:w="8848" w:type="dxa"/>
            <w:gridSpan w:val="14"/>
            <w:vAlign w:val="center"/>
          </w:tcPr>
          <w:p w14:paraId="255B90C9">
            <w:pPr>
              <w:jc w:val="center"/>
            </w:pPr>
            <w:r>
              <w:rPr>
                <w:rFonts w:ascii="宋体" w:hAnsi="宋体" w:eastAsia="宋体"/>
                <w:sz w:val="24"/>
              </w:rPr>
              <w:t>(2024年度)</w:t>
            </w:r>
          </w:p>
        </w:tc>
      </w:tr>
      <w:tr w14:paraId="2FC01F3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4FD5D2">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7B88B6B">
            <w:pPr>
              <w:jc w:val="center"/>
            </w:pPr>
            <w:r>
              <w:rPr>
                <w:rFonts w:ascii="宋体" w:hAnsi="宋体" w:eastAsia="宋体"/>
                <w:sz w:val="16"/>
              </w:rPr>
              <w:t>2024年县级招商引资费用</w:t>
            </w:r>
          </w:p>
        </w:tc>
      </w:tr>
      <w:tr w14:paraId="4476D5B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6D963B">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40004DD">
            <w:pPr>
              <w:jc w:val="center"/>
            </w:pPr>
            <w:r>
              <w:rPr>
                <w:rFonts w:ascii="宋体" w:hAnsi="宋体" w:eastAsia="宋体"/>
                <w:sz w:val="16"/>
              </w:rPr>
              <w:t>阿克陶县商务科技和工业信息化局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C11DE4">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5F6ADC9">
            <w:pPr>
              <w:jc w:val="center"/>
            </w:pPr>
            <w:r>
              <w:rPr>
                <w:rFonts w:ascii="宋体" w:hAnsi="宋体" w:eastAsia="宋体"/>
                <w:sz w:val="16"/>
              </w:rPr>
              <w:t>阿克陶县商务科技和工业信息化局</w:t>
            </w:r>
          </w:p>
        </w:tc>
      </w:tr>
      <w:tr w14:paraId="190856D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F9DA88A">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5AEF5B">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9EA501">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477927">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4A385D">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1321FE">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17A94B">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5EF77F">
            <w:pPr>
              <w:jc w:val="center"/>
            </w:pPr>
            <w:r>
              <w:rPr>
                <w:rFonts w:ascii="宋体" w:hAnsi="宋体" w:eastAsia="宋体"/>
                <w:sz w:val="16"/>
              </w:rPr>
              <w:t>得分</w:t>
            </w:r>
          </w:p>
        </w:tc>
      </w:tr>
      <w:tr w14:paraId="10068D7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6DFE6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DF9ADC">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D4E713">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3FC277">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86638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B5B66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FB4C7E">
            <w:pPr>
              <w:jc w:val="center"/>
            </w:pPr>
            <w:r>
              <w:rPr>
                <w:rFonts w:ascii="宋体" w:hAnsi="宋体" w:eastAsia="宋体"/>
                <w:sz w:val="16"/>
              </w:rPr>
              <w:t>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6F4B3D">
            <w:pPr>
              <w:jc w:val="center"/>
            </w:pPr>
            <w:r>
              <w:rPr>
                <w:rFonts w:ascii="宋体" w:hAnsi="宋体" w:eastAsia="宋体"/>
                <w:sz w:val="16"/>
              </w:rPr>
              <w:t>0.00分</w:t>
            </w:r>
          </w:p>
        </w:tc>
      </w:tr>
      <w:tr w14:paraId="5BC7285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BF154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764F94">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9D4598">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7CEC5B">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4D211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4F43B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BD7DB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D30001">
            <w:pPr>
              <w:jc w:val="center"/>
            </w:pPr>
            <w:r>
              <w:rPr>
                <w:rFonts w:ascii="宋体" w:hAnsi="宋体" w:eastAsia="宋体"/>
                <w:sz w:val="16"/>
              </w:rPr>
              <w:t>—</w:t>
            </w:r>
          </w:p>
        </w:tc>
      </w:tr>
      <w:tr w14:paraId="08AACF5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FA237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DAAB61">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50B59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BD206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5E0D2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CAD2E7">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32DF7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844269">
            <w:pPr>
              <w:jc w:val="center"/>
            </w:pPr>
            <w:r>
              <w:rPr>
                <w:rFonts w:ascii="宋体" w:hAnsi="宋体" w:eastAsia="宋体"/>
                <w:sz w:val="16"/>
              </w:rPr>
              <w:t>—</w:t>
            </w:r>
          </w:p>
        </w:tc>
      </w:tr>
      <w:tr w14:paraId="69B9604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C55FEB9">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D954C0E">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ACA8F2F">
            <w:pPr>
              <w:jc w:val="center"/>
            </w:pPr>
            <w:r>
              <w:rPr>
                <w:rFonts w:ascii="宋体" w:hAnsi="宋体" w:eastAsia="宋体"/>
                <w:sz w:val="16"/>
              </w:rPr>
              <w:t>实际完成情况</w:t>
            </w:r>
          </w:p>
        </w:tc>
      </w:tr>
      <w:tr w14:paraId="171BC71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9B7B2B"/>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74E87A8">
            <w:pPr>
              <w:jc w:val="both"/>
            </w:pPr>
            <w:r>
              <w:rPr>
                <w:rFonts w:ascii="宋体" w:hAnsi="宋体" w:eastAsia="宋体"/>
                <w:sz w:val="16"/>
              </w:rPr>
              <w:t>为宣传阿克陶县资源优势，开展招商引资工作产生的办公费等，保障招商工作正常有序进行。</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9BC433E">
            <w:pPr>
              <w:jc w:val="both"/>
            </w:pPr>
            <w:r>
              <w:rPr>
                <w:rFonts w:ascii="宋体" w:hAnsi="宋体" w:eastAsia="宋体"/>
                <w:sz w:val="16"/>
              </w:rPr>
              <w:t>招商工作有序进行，已引进入驻1家企业并投产。</w:t>
            </w:r>
          </w:p>
        </w:tc>
      </w:tr>
      <w:tr w14:paraId="6FDEAFD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21D5EC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2B55C8">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5B1E12">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457291">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8B83AE">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1A9295">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D90049">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669F44">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FB71D9">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4FF316">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3013CC">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91A032">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6A768B">
            <w:pPr>
              <w:jc w:val="center"/>
            </w:pPr>
            <w:r>
              <w:rPr>
                <w:rFonts w:ascii="宋体" w:hAnsi="宋体" w:eastAsia="宋体"/>
                <w:sz w:val="16"/>
              </w:rPr>
              <w:t>偏差原因分析及改进措施</w:t>
            </w:r>
          </w:p>
        </w:tc>
      </w:tr>
      <w:tr w14:paraId="1CE4275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DF99EE0">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4667AD4">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881A97">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FAF64D">
            <w:pPr>
              <w:jc w:val="center"/>
            </w:pPr>
            <w:r>
              <w:rPr>
                <w:rFonts w:ascii="宋体" w:hAnsi="宋体" w:eastAsia="宋体"/>
                <w:sz w:val="16"/>
              </w:rPr>
              <w:t>引进入驻企业并投产（家）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44F98F">
            <w:pPr>
              <w:jc w:val="center"/>
            </w:pPr>
            <w:r>
              <w:rPr>
                <w:rFonts w:ascii="宋体" w:hAnsi="宋体" w:eastAsia="宋体"/>
                <w:sz w:val="16"/>
              </w:rPr>
              <w:t>&gt;=1家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BD69AA">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CAA072">
            <w:pPr>
              <w:jc w:val="center"/>
            </w:pPr>
            <w:r>
              <w:rPr>
                <w:rFonts w:ascii="宋体" w:hAnsi="宋体" w:eastAsia="宋体"/>
                <w:sz w:val="16"/>
              </w:rPr>
              <w:t>3家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AF1A4B">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C048C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5B486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86F7E0">
            <w:pPr>
              <w:jc w:val="center"/>
            </w:pPr>
            <w:r>
              <w:rPr>
                <w:rFonts w:ascii="宋体" w:hAnsi="宋体" w:eastAsia="宋体"/>
                <w:sz w:val="16"/>
              </w:rPr>
              <w:t>=1家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A68DAD">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45CFF0">
            <w:pPr>
              <w:jc w:val="center"/>
            </w:pPr>
          </w:p>
        </w:tc>
      </w:tr>
      <w:tr w14:paraId="785D9C8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A0EFA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246A6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F5B0C0">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6A28FF">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09FCD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B632F1">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3117D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EB5056">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05AC5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64160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CBF309">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163B9B">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DB5795">
            <w:pPr>
              <w:jc w:val="center"/>
            </w:pPr>
            <w:r>
              <w:rPr>
                <w:rFonts w:ascii="宋体" w:hAnsi="宋体" w:eastAsia="宋体"/>
                <w:sz w:val="16"/>
              </w:rPr>
              <w:t>招商引资工作有序开展，年初规划时，财政预算已将2万元县级资金列入计划，但年中，受经济下行压力及大规模减税降费政策影响，县级财政收入大幅下滑，同时，为保障基本民生和重大基础设施建设等关键领域的资金需求，财政资金不得不优先保障更为紧迫的支出事项，导致我局该笔预算资金未能如期执行，年底资金拨付为零</w:t>
            </w:r>
          </w:p>
        </w:tc>
      </w:tr>
      <w:tr w14:paraId="5970BA3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5DBF9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4C6F9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6C51B6">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A6BA5A">
            <w:pPr>
              <w:jc w:val="center"/>
            </w:pPr>
            <w:r>
              <w:rPr>
                <w:rFonts w:ascii="宋体" w:hAnsi="宋体" w:eastAsia="宋体"/>
                <w:sz w:val="16"/>
              </w:rPr>
              <w:t>资金拨付及时率（%）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FBF17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B349A3">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8F099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37401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4C989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817A2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39C3EB">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24D036">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02290F">
            <w:pPr>
              <w:jc w:val="center"/>
            </w:pPr>
            <w:r>
              <w:rPr>
                <w:rFonts w:ascii="宋体" w:hAnsi="宋体" w:eastAsia="宋体"/>
                <w:sz w:val="16"/>
              </w:rPr>
              <w:t>招商引资工作有序开展，年初规划时，财政预算已将2万元县级资金列入计划，但年中，受经济下行压力及大规模减税降费政策影响，县级财政收入大幅下滑，同时，为保障基本民生和重大基础设施建设等关键领域的资金需求，财政资金不得不优先保障更为紧迫的支出事项，导致我局该笔预算资金未能如期执行，年底资金拨付为零。</w:t>
            </w:r>
          </w:p>
        </w:tc>
      </w:tr>
      <w:tr w14:paraId="5AD3E9E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01B05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02D7A8">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55C459">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C45C5C">
            <w:pPr>
              <w:jc w:val="center"/>
            </w:pPr>
            <w:r>
              <w:rPr>
                <w:rFonts w:ascii="宋体" w:hAnsi="宋体" w:eastAsia="宋体"/>
                <w:sz w:val="16"/>
              </w:rPr>
              <w:t>招商工作经费（万元）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B0093A">
            <w:pPr>
              <w:jc w:val="center"/>
            </w:pPr>
            <w:r>
              <w:rPr>
                <w:rFonts w:ascii="宋体" w:hAnsi="宋体" w:eastAsia="宋体"/>
                <w:sz w:val="16"/>
              </w:rPr>
              <w:t>&lt;=2万元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CBD370">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212E1F">
            <w:pPr>
              <w:jc w:val="center"/>
            </w:pPr>
            <w:r>
              <w:rPr>
                <w:rFonts w:ascii="宋体" w:hAnsi="宋体" w:eastAsia="宋体"/>
                <w:sz w:val="16"/>
              </w:rPr>
              <w:t>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308FC5">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94059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4AEF5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6CC3E8">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17F350">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26F902">
            <w:pPr>
              <w:jc w:val="center"/>
            </w:pPr>
            <w:r>
              <w:rPr>
                <w:rFonts w:ascii="宋体" w:hAnsi="宋体" w:eastAsia="宋体"/>
                <w:sz w:val="16"/>
              </w:rPr>
              <w:t>招商引资工作有序开展，年初规划时，财政预算已将2万元县级资金列入计划，但年中，受经济下行压力及大规模减税降费政策影响，县级财政收入大幅下滑，同时，为保障基本民生和重大基础设施建设等关键领域的资金需求，财政资金不得不优先保障更为紧迫的支出事项，导致我局该笔预算资金未能如期执行，年底资金拨付为零</w:t>
            </w:r>
          </w:p>
        </w:tc>
      </w:tr>
      <w:tr w14:paraId="21BDF76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BA10B5"/>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C5EA15E">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1495C1">
            <w:pPr>
              <w:jc w:val="center"/>
            </w:pPr>
            <w:r>
              <w:rPr>
                <w:rFonts w:ascii="宋体" w:hAnsi="宋体" w:eastAsia="宋体"/>
                <w:sz w:val="16"/>
              </w:rPr>
              <w:t>经济效益指标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E0E88F">
            <w:pPr>
              <w:jc w:val="center"/>
            </w:pPr>
            <w:r>
              <w:rPr>
                <w:rFonts w:ascii="宋体" w:hAnsi="宋体" w:eastAsia="宋体"/>
                <w:sz w:val="16"/>
              </w:rPr>
              <w:t>促进经济持续发展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2E358B">
            <w:pPr>
              <w:jc w:val="center"/>
            </w:pPr>
            <w:r>
              <w:rPr>
                <w:rFonts w:ascii="宋体" w:hAnsi="宋体" w:eastAsia="宋体"/>
                <w:sz w:val="16"/>
              </w:rPr>
              <w:t>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CD4B58">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5C2979">
            <w:pPr>
              <w:jc w:val="center"/>
            </w:pPr>
            <w:r>
              <w:rPr>
                <w:rFonts w:ascii="宋体" w:hAnsi="宋体" w:eastAsia="宋体"/>
                <w:sz w:val="16"/>
              </w:rPr>
              <w:t>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D104B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468949">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EBAC2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21125B">
            <w:pPr>
              <w:jc w:val="center"/>
            </w:pPr>
            <w:r>
              <w:rPr>
                <w:rFonts w:ascii="宋体" w:hAnsi="宋体" w:eastAsia="宋体"/>
                <w:sz w:val="16"/>
              </w:rPr>
              <w:t>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3816F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7DE317">
            <w:pPr>
              <w:jc w:val="center"/>
            </w:pPr>
          </w:p>
        </w:tc>
      </w:tr>
      <w:tr w14:paraId="0864A80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23899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23286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302101">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5F903C">
            <w:pPr>
              <w:jc w:val="center"/>
            </w:pPr>
            <w:r>
              <w:rPr>
                <w:rFonts w:ascii="宋体" w:hAnsi="宋体" w:eastAsia="宋体"/>
                <w:sz w:val="16"/>
              </w:rPr>
              <w:t>促进阿克陶县社会持续健康发展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C4DA5A">
            <w:pPr>
              <w:jc w:val="center"/>
            </w:pPr>
            <w:r>
              <w:rPr>
                <w:rFonts w:ascii="宋体" w:hAnsi="宋体" w:eastAsia="宋体"/>
                <w:sz w:val="16"/>
              </w:rPr>
              <w:t>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43F8C4">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15B129">
            <w:pPr>
              <w:jc w:val="center"/>
            </w:pPr>
            <w:r>
              <w:rPr>
                <w:rFonts w:ascii="宋体" w:hAnsi="宋体" w:eastAsia="宋体"/>
                <w:sz w:val="16"/>
              </w:rPr>
              <w:t>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D450A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71501E">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B0A4E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D2EAA3">
            <w:pPr>
              <w:jc w:val="center"/>
            </w:pPr>
            <w:r>
              <w:rPr>
                <w:rFonts w:ascii="宋体" w:hAnsi="宋体" w:eastAsia="宋体"/>
                <w:sz w:val="16"/>
              </w:rPr>
              <w:t>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E6408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A202A6">
            <w:pPr>
              <w:jc w:val="center"/>
            </w:pPr>
          </w:p>
        </w:tc>
      </w:tr>
      <w:tr w14:paraId="71E87A2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1ECB7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C281DE">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1F279B">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D6DBE9">
            <w:pPr>
              <w:jc w:val="center"/>
            </w:pPr>
            <w:r>
              <w:rPr>
                <w:rFonts w:ascii="宋体" w:hAnsi="宋体" w:eastAsia="宋体"/>
                <w:sz w:val="16"/>
              </w:rPr>
              <w:t>客商满意度（%）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935B70">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3F21AE">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D28841">
            <w:pPr>
              <w:jc w:val="center"/>
            </w:pPr>
            <w:r>
              <w:rPr>
                <w:rFonts w:ascii="宋体" w:hAnsi="宋体" w:eastAsia="宋体"/>
                <w:sz w:val="16"/>
              </w:rPr>
              <w: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3DAFB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9E8BE9">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F3AEB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0DC0B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E86BC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2D2716">
            <w:pPr>
              <w:jc w:val="center"/>
            </w:pPr>
          </w:p>
        </w:tc>
      </w:tr>
      <w:tr w14:paraId="7C8F1C3E">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FC1E5CE">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16FF77">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09727CE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1180BF">
            <w:pPr>
              <w:jc w:val="center"/>
            </w:pPr>
            <w:r>
              <w:rPr>
                <w:rFonts w:ascii="宋体" w:hAnsi="宋体" w:eastAsia="宋体"/>
                <w:sz w:val="16"/>
              </w:rPr>
              <w:t>45分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7BCDE8CD"/>
        </w:tc>
      </w:tr>
    </w:tbl>
    <w:p w14:paraId="7A21702E">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32"/>
        <w:gridCol w:w="632"/>
        <w:gridCol w:w="632"/>
        <w:gridCol w:w="632"/>
        <w:gridCol w:w="632"/>
        <w:gridCol w:w="632"/>
        <w:gridCol w:w="632"/>
        <w:gridCol w:w="632"/>
        <w:gridCol w:w="632"/>
        <w:gridCol w:w="632"/>
      </w:tblGrid>
      <w:tr w14:paraId="3376666A">
        <w:tblPrEx>
          <w:tblCellMar>
            <w:top w:w="0" w:type="dxa"/>
            <w:left w:w="108" w:type="dxa"/>
            <w:bottom w:w="0" w:type="dxa"/>
            <w:right w:w="108" w:type="dxa"/>
          </w:tblCellMar>
        </w:tblPrEx>
        <w:tc>
          <w:tcPr>
            <w:tcW w:w="8848" w:type="dxa"/>
            <w:gridSpan w:val="14"/>
            <w:vAlign w:val="center"/>
          </w:tcPr>
          <w:p w14:paraId="1FEDDF95">
            <w:pPr>
              <w:jc w:val="center"/>
            </w:pPr>
            <w:r>
              <w:rPr>
                <w:rFonts w:ascii="宋体" w:hAnsi="宋体" w:eastAsia="宋体"/>
                <w:sz w:val="24"/>
              </w:rPr>
              <w:t>项目支出绩效自评表</w:t>
            </w:r>
          </w:p>
        </w:tc>
      </w:tr>
      <w:tr w14:paraId="45CDE30C">
        <w:tblPrEx>
          <w:tblCellMar>
            <w:top w:w="0" w:type="dxa"/>
            <w:left w:w="108" w:type="dxa"/>
            <w:bottom w:w="0" w:type="dxa"/>
            <w:right w:w="108" w:type="dxa"/>
          </w:tblCellMar>
        </w:tblPrEx>
        <w:tc>
          <w:tcPr>
            <w:tcW w:w="8848" w:type="dxa"/>
            <w:gridSpan w:val="14"/>
            <w:vAlign w:val="center"/>
          </w:tcPr>
          <w:p w14:paraId="2D8EF705">
            <w:pPr>
              <w:jc w:val="center"/>
            </w:pPr>
            <w:r>
              <w:rPr>
                <w:rFonts w:ascii="宋体" w:hAnsi="宋体" w:eastAsia="宋体"/>
                <w:sz w:val="24"/>
              </w:rPr>
              <w:t>(2024年度)</w:t>
            </w:r>
          </w:p>
        </w:tc>
      </w:tr>
      <w:tr w14:paraId="3905E65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BE87D6">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37F91AB">
            <w:pPr>
              <w:jc w:val="center"/>
            </w:pPr>
            <w:r>
              <w:rPr>
                <w:rFonts w:ascii="宋体" w:hAnsi="宋体" w:eastAsia="宋体"/>
                <w:sz w:val="16"/>
              </w:rPr>
              <w:t>2024年度县级工作队第一书记为民办实事经费</w:t>
            </w:r>
          </w:p>
        </w:tc>
      </w:tr>
      <w:tr w14:paraId="134A003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4C15C3">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D603172">
            <w:pPr>
              <w:jc w:val="center"/>
            </w:pPr>
            <w:r>
              <w:rPr>
                <w:rFonts w:ascii="宋体" w:hAnsi="宋体" w:eastAsia="宋体"/>
                <w:sz w:val="16"/>
              </w:rPr>
              <w:t>阿克陶县商务科技和工业信息化局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A72DAE">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041980D">
            <w:pPr>
              <w:jc w:val="center"/>
            </w:pPr>
            <w:r>
              <w:rPr>
                <w:rFonts w:ascii="宋体" w:hAnsi="宋体" w:eastAsia="宋体"/>
                <w:sz w:val="16"/>
              </w:rPr>
              <w:t>阿克陶县商务科技和工业信息化局</w:t>
            </w:r>
          </w:p>
        </w:tc>
      </w:tr>
      <w:tr w14:paraId="6BA0B39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A265C1D">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1EEBD3">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851AEC">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3055D1">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5C2DBB">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D4D595">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68A96C">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3CBE5F">
            <w:pPr>
              <w:jc w:val="center"/>
            </w:pPr>
            <w:r>
              <w:rPr>
                <w:rFonts w:ascii="宋体" w:hAnsi="宋体" w:eastAsia="宋体"/>
                <w:sz w:val="16"/>
              </w:rPr>
              <w:t>得分</w:t>
            </w:r>
          </w:p>
        </w:tc>
      </w:tr>
      <w:tr w14:paraId="3844CF4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EBC0F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B93A60">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B017E2">
            <w:pPr>
              <w:jc w:val="center"/>
            </w:pPr>
            <w:r>
              <w:rPr>
                <w:rFonts w:ascii="宋体" w:hAnsi="宋体" w:eastAsia="宋体"/>
                <w:sz w:val="16"/>
              </w:rPr>
              <w:t>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F5FD60">
            <w:pPr>
              <w:jc w:val="center"/>
            </w:pPr>
            <w:r>
              <w:rPr>
                <w:rFonts w:ascii="宋体" w:hAnsi="宋体" w:eastAsia="宋体"/>
                <w:sz w:val="16"/>
              </w:rPr>
              <w:t>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83353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1BBBF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BCA47F">
            <w:pPr>
              <w:jc w:val="center"/>
            </w:pPr>
            <w:r>
              <w:rPr>
                <w:rFonts w:ascii="宋体" w:hAnsi="宋体" w:eastAsia="宋体"/>
                <w:sz w:val="16"/>
              </w:rPr>
              <w:t>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D573FE">
            <w:pPr>
              <w:jc w:val="center"/>
            </w:pPr>
            <w:r>
              <w:rPr>
                <w:rFonts w:ascii="宋体" w:hAnsi="宋体" w:eastAsia="宋体"/>
                <w:sz w:val="16"/>
              </w:rPr>
              <w:t>0.00分</w:t>
            </w:r>
          </w:p>
        </w:tc>
      </w:tr>
      <w:tr w14:paraId="58E1C1B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54921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B0F5E1">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529394">
            <w:pPr>
              <w:jc w:val="center"/>
            </w:pPr>
            <w:r>
              <w:rPr>
                <w:rFonts w:ascii="宋体" w:hAnsi="宋体" w:eastAsia="宋体"/>
                <w:sz w:val="16"/>
              </w:rPr>
              <w:t>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162675">
            <w:pPr>
              <w:jc w:val="center"/>
            </w:pPr>
            <w:r>
              <w:rPr>
                <w:rFonts w:ascii="宋体" w:hAnsi="宋体" w:eastAsia="宋体"/>
                <w:sz w:val="16"/>
              </w:rPr>
              <w:t>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684A4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2F4CD8">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E4347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F2AD80">
            <w:pPr>
              <w:jc w:val="center"/>
            </w:pPr>
            <w:r>
              <w:rPr>
                <w:rFonts w:ascii="宋体" w:hAnsi="宋体" w:eastAsia="宋体"/>
                <w:sz w:val="16"/>
              </w:rPr>
              <w:t>—</w:t>
            </w:r>
          </w:p>
        </w:tc>
      </w:tr>
      <w:tr w14:paraId="71DE110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D3ED3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F01DF6">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F52FB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BB13A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4039B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B4695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A4E19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C1BB0B">
            <w:pPr>
              <w:jc w:val="center"/>
            </w:pPr>
            <w:r>
              <w:rPr>
                <w:rFonts w:ascii="宋体" w:hAnsi="宋体" w:eastAsia="宋体"/>
                <w:sz w:val="16"/>
              </w:rPr>
              <w:t>—</w:t>
            </w:r>
          </w:p>
        </w:tc>
      </w:tr>
      <w:tr w14:paraId="4589AE9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04829B6">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9D35D03">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21B59AE">
            <w:pPr>
              <w:jc w:val="center"/>
            </w:pPr>
            <w:r>
              <w:rPr>
                <w:rFonts w:ascii="宋体" w:hAnsi="宋体" w:eastAsia="宋体"/>
                <w:sz w:val="16"/>
              </w:rPr>
              <w:t>实际完成情况</w:t>
            </w:r>
          </w:p>
        </w:tc>
      </w:tr>
      <w:tr w14:paraId="13A7537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5EAC94"/>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F1FFA1D">
            <w:pPr>
              <w:jc w:val="both"/>
            </w:pPr>
            <w:r>
              <w:rPr>
                <w:rFonts w:ascii="宋体" w:hAnsi="宋体" w:eastAsia="宋体"/>
                <w:sz w:val="16"/>
              </w:rPr>
              <w:t>该项目资金用于工作队为群众办实事办好事，通过该项目实施有助于提高群众幸福感和认同感。</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402A0A5">
            <w:pPr>
              <w:jc w:val="both"/>
            </w:pPr>
            <w:r>
              <w:rPr>
                <w:rFonts w:ascii="宋体" w:hAnsi="宋体" w:eastAsia="宋体"/>
                <w:sz w:val="16"/>
              </w:rPr>
              <w:t>已为民办实事4次，通过该项目的实施，促进了社会稳定，提高了基层党支部凝聚力，已花费3.614万元，但未报账形成支出。</w:t>
            </w:r>
          </w:p>
        </w:tc>
      </w:tr>
      <w:tr w14:paraId="69E6BA4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6E10C8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E7F041">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5F1CD5">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258B9D">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713127">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8AC928">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EE2E88">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8A304D">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64545E">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D05C33">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CBB488">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A8F746">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D5D0C5">
            <w:pPr>
              <w:jc w:val="center"/>
            </w:pPr>
            <w:r>
              <w:rPr>
                <w:rFonts w:ascii="宋体" w:hAnsi="宋体" w:eastAsia="宋体"/>
                <w:sz w:val="16"/>
              </w:rPr>
              <w:t>偏差原因分析及改进措施</w:t>
            </w:r>
          </w:p>
        </w:tc>
      </w:tr>
      <w:tr w14:paraId="057F185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8F85CCD">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302261E">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C5EFDB">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1488AF">
            <w:pPr>
              <w:jc w:val="center"/>
            </w:pPr>
            <w:r>
              <w:rPr>
                <w:rFonts w:ascii="宋体" w:hAnsi="宋体" w:eastAsia="宋体"/>
                <w:sz w:val="16"/>
              </w:rPr>
              <w:t>为民办实事次数（次）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E5F92B">
            <w:pPr>
              <w:jc w:val="center"/>
            </w:pPr>
            <w:r>
              <w:rPr>
                <w:rFonts w:ascii="宋体" w:hAnsi="宋体" w:eastAsia="宋体"/>
                <w:sz w:val="16"/>
              </w:rPr>
              <w:t>&gt;=4次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EC09D5">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F7C240">
            <w:pPr>
              <w:jc w:val="center"/>
            </w:pPr>
            <w:r>
              <w:rPr>
                <w:rFonts w:ascii="宋体" w:hAnsi="宋体" w:eastAsia="宋体"/>
                <w:sz w:val="16"/>
              </w:rPr>
              <w:t>3次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2A3770">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1570F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9910C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920E3C">
            <w:pPr>
              <w:jc w:val="center"/>
            </w:pPr>
            <w:r>
              <w:rPr>
                <w:rFonts w:ascii="宋体" w:hAnsi="宋体" w:eastAsia="宋体"/>
                <w:sz w:val="16"/>
              </w:rPr>
              <w:t>=4次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CB220A">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2BF41E">
            <w:pPr>
              <w:jc w:val="center"/>
            </w:pPr>
          </w:p>
        </w:tc>
      </w:tr>
      <w:tr w14:paraId="115E628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D5700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207E1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7CBE00">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8CF7FB">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C0794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C734E1">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C7519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6C6576">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358F0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11A28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E7DA54">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1B8B0D">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5B4C9E">
            <w:pPr>
              <w:jc w:val="center"/>
            </w:pPr>
            <w:r>
              <w:rPr>
                <w:rFonts w:ascii="宋体" w:hAnsi="宋体" w:eastAsia="宋体"/>
                <w:sz w:val="16"/>
              </w:rPr>
              <w:t>年初规划时，财政预算已将4万元县级资金列入计划，但年中，受经济下行压力及大规模减税降费政策影响，县级财政收入大幅下滑，同时，为保障基本民生和重大基础设施建设等关键领域的资金需求，财政资金不得不优先保障更为紧迫的支出事项，导致我局该笔预算资金未能如期执行，年底资金拨付为零</w:t>
            </w:r>
          </w:p>
        </w:tc>
      </w:tr>
      <w:tr w14:paraId="13DC56F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84E8C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C5883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B151FD">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FD2D25">
            <w:pPr>
              <w:jc w:val="center"/>
            </w:pPr>
            <w:r>
              <w:rPr>
                <w:rFonts w:ascii="宋体" w:hAnsi="宋体" w:eastAsia="宋体"/>
                <w:sz w:val="16"/>
              </w:rPr>
              <w:t>资金拨付及时率（%）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D46F8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2A1C5F">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2B77D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E6A3F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21F36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D1BAC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815901">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91A789">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52F514">
            <w:pPr>
              <w:jc w:val="center"/>
            </w:pPr>
            <w:r>
              <w:rPr>
                <w:rFonts w:ascii="宋体" w:hAnsi="宋体" w:eastAsia="宋体"/>
                <w:sz w:val="16"/>
              </w:rPr>
              <w:t>年初规划时，财政预算已将4万元县级资金列入计划，但年中，受经济下行压力及大规模减税降费政策影响，县级财政收入大幅下滑，同时，为保障基本民生和重大基础设施建设等关键领域的资金需求，财政资金不得不优先保障更为紧迫的支出事项，导致我局该笔预算资金未能如期执行，年底资金拨付为零</w:t>
            </w:r>
          </w:p>
        </w:tc>
      </w:tr>
      <w:tr w14:paraId="43688D9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1FEAC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B7DD42">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DA9AD1">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F03124">
            <w:pPr>
              <w:jc w:val="center"/>
            </w:pPr>
            <w:r>
              <w:rPr>
                <w:rFonts w:ascii="宋体" w:hAnsi="宋体" w:eastAsia="宋体"/>
                <w:sz w:val="16"/>
              </w:rPr>
              <w:t>为民办实事金额（万元）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88733A">
            <w:pPr>
              <w:jc w:val="center"/>
            </w:pPr>
            <w:r>
              <w:rPr>
                <w:rFonts w:ascii="宋体" w:hAnsi="宋体" w:eastAsia="宋体"/>
                <w:sz w:val="16"/>
              </w:rPr>
              <w:t>&lt;=4万元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E617E1">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EDB522">
            <w:pPr>
              <w:jc w:val="center"/>
            </w:pPr>
            <w:r>
              <w:rPr>
                <w:rFonts w:ascii="宋体" w:hAnsi="宋体" w:eastAsia="宋体"/>
                <w:sz w:val="16"/>
              </w:rPr>
              <w:t>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6FD65C">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510AD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3834B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AEFF63">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26B686">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19FC0B">
            <w:pPr>
              <w:jc w:val="center"/>
            </w:pPr>
            <w:r>
              <w:rPr>
                <w:rFonts w:ascii="宋体" w:hAnsi="宋体" w:eastAsia="宋体"/>
                <w:sz w:val="16"/>
              </w:rPr>
              <w:t>年初规划时，财政预算已将4万元县级资金列入计划，但年中，受经济下行压力及大规模减税降费政策影响，县级财政收入大幅下滑，同时，为保障基本民生和重大基础设施建设等关键领域的资金需求，财政资金不得不优先保障更为紧迫的支出事项，导致我局该笔预算资金未能如期执行，年底资金拨付为零</w:t>
            </w:r>
          </w:p>
        </w:tc>
      </w:tr>
      <w:tr w14:paraId="66AF3F3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26F301"/>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C340FF0">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DE6A827">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DD5734">
            <w:pPr>
              <w:jc w:val="center"/>
            </w:pPr>
            <w:r>
              <w:rPr>
                <w:rFonts w:ascii="宋体" w:hAnsi="宋体" w:eastAsia="宋体"/>
                <w:sz w:val="16"/>
              </w:rPr>
              <w:t>促进社会稳定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80C784">
            <w:pPr>
              <w:jc w:val="center"/>
            </w:pPr>
            <w:r>
              <w:rPr>
                <w:rFonts w:ascii="宋体" w:hAnsi="宋体" w:eastAsia="宋体"/>
                <w:sz w:val="16"/>
              </w:rPr>
              <w:t>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336F10">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65B945">
            <w:pPr>
              <w:jc w:val="center"/>
            </w:pPr>
            <w:r>
              <w:rPr>
                <w:rFonts w:ascii="宋体" w:hAnsi="宋体" w:eastAsia="宋体"/>
                <w:sz w:val="16"/>
              </w:rPr>
              <w:t>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F6F35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33B499">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F892E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EAAF91">
            <w:pPr>
              <w:jc w:val="center"/>
            </w:pPr>
            <w:r>
              <w:rPr>
                <w:rFonts w:ascii="宋体" w:hAnsi="宋体" w:eastAsia="宋体"/>
                <w:sz w:val="16"/>
              </w:rPr>
              <w:t>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4809A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A49DDC">
            <w:pPr>
              <w:jc w:val="center"/>
            </w:pPr>
          </w:p>
        </w:tc>
      </w:tr>
      <w:tr w14:paraId="07E85D4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32EE7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CCD6C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64E0F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037541">
            <w:pPr>
              <w:jc w:val="center"/>
            </w:pPr>
            <w:r>
              <w:rPr>
                <w:rFonts w:ascii="宋体" w:hAnsi="宋体" w:eastAsia="宋体"/>
                <w:sz w:val="16"/>
              </w:rPr>
              <w:t>提高基层党支部凝聚力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E1A0F4">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2B1F14">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A8B8BE">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78C56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60824C">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6269E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15948E">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AC253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C06A54">
            <w:pPr>
              <w:jc w:val="center"/>
            </w:pPr>
          </w:p>
        </w:tc>
      </w:tr>
      <w:tr w14:paraId="1CA2B14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2697D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F36E62">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C8802C">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1662ED">
            <w:pPr>
              <w:jc w:val="center"/>
            </w:pPr>
            <w:r>
              <w:rPr>
                <w:rFonts w:ascii="宋体" w:hAnsi="宋体" w:eastAsia="宋体"/>
                <w:sz w:val="16"/>
              </w:rPr>
              <w:t>受益人员满意度（%）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224E2A">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1B265A">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B290CE">
            <w:pPr>
              <w:jc w:val="center"/>
            </w:pPr>
            <w:r>
              <w:rPr>
                <w:rFonts w:ascii="宋体" w:hAnsi="宋体" w:eastAsia="宋体"/>
                <w:sz w:val="16"/>
              </w:rPr>
              <w: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3E24E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E36208">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C644A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3F63FE">
            <w:pPr>
              <w:jc w:val="center"/>
            </w:pPr>
            <w:r>
              <w:rPr>
                <w:rFonts w:ascii="宋体" w:hAnsi="宋体" w:eastAsia="宋体"/>
                <w:sz w:val="16"/>
              </w:rPr>
              <w: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80D98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050455">
            <w:pPr>
              <w:jc w:val="center"/>
            </w:pPr>
          </w:p>
        </w:tc>
      </w:tr>
      <w:tr w14:paraId="5AA51973">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68038C6">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A189EE">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6418CCE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602F58">
            <w:pPr>
              <w:jc w:val="center"/>
            </w:pPr>
            <w:r>
              <w:rPr>
                <w:rFonts w:ascii="宋体" w:hAnsi="宋体" w:eastAsia="宋体"/>
                <w:sz w:val="16"/>
              </w:rPr>
              <w:t>45分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321AADAE"/>
        </w:tc>
      </w:tr>
    </w:tbl>
    <w:p w14:paraId="24A6949A">
      <w:r>
        <w:br w:type="page"/>
      </w:r>
    </w:p>
    <w:p w14:paraId="3DD871B3">
      <w:pPr>
        <w:spacing w:line="640" w:lineRule="exact"/>
        <w:ind w:firstLine="640"/>
        <w:jc w:val="both"/>
        <w:outlineLvl w:val="2"/>
      </w:pPr>
      <w:r>
        <w:rPr>
          <w:rFonts w:ascii="黑体" w:hAnsi="黑体" w:eastAsia="黑体"/>
          <w:sz w:val="32"/>
        </w:rPr>
        <w:t>十二、其他需说明的事项</w:t>
      </w:r>
    </w:p>
    <w:p w14:paraId="6255B9DC">
      <w:pPr>
        <w:spacing w:line="580" w:lineRule="exact"/>
        <w:ind w:firstLine="640"/>
        <w:jc w:val="both"/>
      </w:pPr>
      <w:r>
        <w:rPr>
          <w:rFonts w:ascii="仿宋_GB2312" w:hAnsi="仿宋_GB2312" w:eastAsia="仿宋_GB2312"/>
          <w:b w:val="0"/>
          <w:sz w:val="32"/>
        </w:rPr>
        <w:t>本单位无其他需说明的事项。</w:t>
      </w:r>
    </w:p>
    <w:p w14:paraId="35056B5F">
      <w:r>
        <w:br w:type="page"/>
      </w:r>
    </w:p>
    <w:p w14:paraId="11A461A3">
      <w:pPr>
        <w:spacing w:line="240" w:lineRule="auto"/>
        <w:jc w:val="center"/>
        <w:outlineLvl w:val="1"/>
      </w:pPr>
      <w:r>
        <w:rPr>
          <w:rFonts w:ascii="黑体" w:hAnsi="黑体" w:eastAsia="黑体"/>
          <w:sz w:val="32"/>
        </w:rPr>
        <w:t>第三部分 专业名词解释</w:t>
      </w:r>
    </w:p>
    <w:p w14:paraId="5E5B3141">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1D3A84AD">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5EAA3DE6">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7244379D">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7664A439">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06463A98">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76D7890D">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743A417D">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13DB60DC">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235FCB4A">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67A7B33F">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400EAD15">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746E8483">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0F49FE2D">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54846A9C">
      <w:r>
        <w:br w:type="page"/>
      </w:r>
    </w:p>
    <w:p w14:paraId="4A99371E">
      <w:pPr>
        <w:spacing w:line="240" w:lineRule="auto"/>
        <w:jc w:val="center"/>
        <w:outlineLvl w:val="1"/>
      </w:pPr>
      <w:r>
        <w:rPr>
          <w:rFonts w:ascii="黑体" w:hAnsi="黑体" w:eastAsia="黑体"/>
          <w:sz w:val="32"/>
        </w:rPr>
        <w:t>第四部分 部门决算报表（见附表）</w:t>
      </w:r>
    </w:p>
    <w:p w14:paraId="16662B56">
      <w:pPr>
        <w:spacing w:line="240" w:lineRule="auto"/>
        <w:ind w:firstLine="640"/>
        <w:jc w:val="both"/>
      </w:pPr>
      <w:r>
        <w:rPr>
          <w:rFonts w:ascii="仿宋_GB2312" w:hAnsi="仿宋_GB2312" w:eastAsia="仿宋_GB2312"/>
          <w:b w:val="0"/>
          <w:sz w:val="32"/>
        </w:rPr>
        <w:t>一、《收入支出决算总表》</w:t>
      </w:r>
    </w:p>
    <w:p w14:paraId="4E520565">
      <w:pPr>
        <w:spacing w:line="240" w:lineRule="auto"/>
        <w:ind w:firstLine="640"/>
        <w:jc w:val="both"/>
      </w:pPr>
      <w:r>
        <w:rPr>
          <w:rFonts w:ascii="仿宋_GB2312" w:hAnsi="仿宋_GB2312" w:eastAsia="仿宋_GB2312"/>
          <w:b w:val="0"/>
          <w:sz w:val="32"/>
        </w:rPr>
        <w:t>二、《收入决算表》</w:t>
      </w:r>
    </w:p>
    <w:p w14:paraId="6CBA88CA">
      <w:pPr>
        <w:spacing w:line="240" w:lineRule="auto"/>
        <w:ind w:firstLine="640"/>
        <w:jc w:val="both"/>
      </w:pPr>
      <w:r>
        <w:rPr>
          <w:rFonts w:ascii="仿宋_GB2312" w:hAnsi="仿宋_GB2312" w:eastAsia="仿宋_GB2312"/>
          <w:b w:val="0"/>
          <w:sz w:val="32"/>
        </w:rPr>
        <w:t>三、《支出决算表》</w:t>
      </w:r>
    </w:p>
    <w:p w14:paraId="4EDB4917">
      <w:pPr>
        <w:spacing w:line="240" w:lineRule="auto"/>
        <w:ind w:firstLine="640"/>
        <w:jc w:val="both"/>
      </w:pPr>
      <w:r>
        <w:rPr>
          <w:rFonts w:ascii="仿宋_GB2312" w:hAnsi="仿宋_GB2312" w:eastAsia="仿宋_GB2312"/>
          <w:b w:val="0"/>
          <w:sz w:val="32"/>
        </w:rPr>
        <w:t>四、《财政拨款收入支出决算总表》</w:t>
      </w:r>
    </w:p>
    <w:p w14:paraId="26CA2830">
      <w:pPr>
        <w:spacing w:line="240" w:lineRule="auto"/>
        <w:ind w:firstLine="640"/>
        <w:jc w:val="both"/>
      </w:pPr>
      <w:r>
        <w:rPr>
          <w:rFonts w:ascii="仿宋_GB2312" w:hAnsi="仿宋_GB2312" w:eastAsia="仿宋_GB2312"/>
          <w:b w:val="0"/>
          <w:sz w:val="32"/>
        </w:rPr>
        <w:t>五、《一般公共预算财政拨款支出决算表》</w:t>
      </w:r>
    </w:p>
    <w:p w14:paraId="13A3517F">
      <w:pPr>
        <w:spacing w:line="240" w:lineRule="auto"/>
        <w:ind w:firstLine="640"/>
        <w:jc w:val="both"/>
      </w:pPr>
      <w:r>
        <w:rPr>
          <w:rFonts w:ascii="仿宋_GB2312" w:hAnsi="仿宋_GB2312" w:eastAsia="仿宋_GB2312"/>
          <w:b w:val="0"/>
          <w:sz w:val="32"/>
        </w:rPr>
        <w:t>六、《一般公共预算财政拨款基本支出决算表》</w:t>
      </w:r>
    </w:p>
    <w:p w14:paraId="671601B9">
      <w:pPr>
        <w:spacing w:line="240" w:lineRule="auto"/>
        <w:ind w:firstLine="640"/>
        <w:jc w:val="both"/>
      </w:pPr>
      <w:r>
        <w:rPr>
          <w:rFonts w:ascii="仿宋_GB2312" w:hAnsi="仿宋_GB2312" w:eastAsia="仿宋_GB2312"/>
          <w:b w:val="0"/>
          <w:sz w:val="32"/>
        </w:rPr>
        <w:t>七、《政府性基金预算财政拨款收入支出决算表》</w:t>
      </w:r>
    </w:p>
    <w:p w14:paraId="70BFFDA9">
      <w:pPr>
        <w:spacing w:line="240" w:lineRule="auto"/>
        <w:ind w:firstLine="640"/>
        <w:jc w:val="both"/>
      </w:pPr>
      <w:r>
        <w:rPr>
          <w:rFonts w:ascii="仿宋_GB2312" w:hAnsi="仿宋_GB2312" w:eastAsia="仿宋_GB2312"/>
          <w:b w:val="0"/>
          <w:sz w:val="32"/>
        </w:rPr>
        <w:t>八、《国有资本经营预算财政拨款收入支出决算表》</w:t>
      </w:r>
    </w:p>
    <w:p w14:paraId="6CD69826">
      <w:pPr>
        <w:spacing w:line="240" w:lineRule="auto"/>
        <w:ind w:firstLine="640"/>
        <w:jc w:val="both"/>
      </w:pPr>
      <w:r>
        <w:rPr>
          <w:rFonts w:ascii="仿宋_GB2312" w:hAnsi="仿宋_GB2312" w:eastAsia="仿宋_GB2312"/>
          <w:b w:val="0"/>
          <w:sz w:val="32"/>
        </w:rPr>
        <w:t>九、《财政拨款“三公”经费支出决算表》</w:t>
      </w:r>
    </w:p>
    <w:p w14:paraId="685A388A">
      <w:pPr>
        <w:spacing w:line="240" w:lineRule="auto"/>
        <w:ind w:firstLine="640"/>
        <w:jc w:val="both"/>
      </w:pPr>
    </w:p>
    <w:p w14:paraId="5E8BF80C">
      <w:pPr>
        <w:spacing w:line="240" w:lineRule="auto"/>
        <w:ind w:firstLine="640"/>
        <w:jc w:val="both"/>
      </w:pPr>
    </w:p>
    <w:p w14:paraId="644353E1">
      <w:pPr>
        <w:spacing w:line="240" w:lineRule="auto"/>
        <w:ind w:firstLine="640"/>
        <w:jc w:val="both"/>
      </w:pPr>
    </w:p>
    <w:p w14:paraId="2302C866">
      <w:pPr>
        <w:spacing w:line="240" w:lineRule="auto"/>
        <w:ind w:firstLine="640"/>
        <w:jc w:val="both"/>
      </w:pPr>
    </w:p>
    <w:p w14:paraId="0EE30BAA">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altName w:val="微软雅黑"/>
    <w:panose1 w:val="02000000000000000000"/>
    <w:charset w:val="86"/>
    <w:family w:val="script"/>
    <w:pitch w:val="default"/>
    <w:sig w:usb0="00000000" w:usb1="00000000" w:usb2="00082016" w:usb3="00000000" w:csb0="00040001"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0000000000000000000"/>
    <w:charset w:val="00"/>
    <w:family w:val="auto"/>
    <w:pitch w:val="default"/>
    <w:sig w:usb0="00000000" w:usb1="00000000" w:usb2="00000000" w:usb3="00000000" w:csb0="0000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572E16"/>
    <w:rsid w:val="0B8C3ECC"/>
    <w:rsid w:val="0C3613A3"/>
    <w:rsid w:val="0C7227A7"/>
    <w:rsid w:val="0DCA6EF7"/>
    <w:rsid w:val="0E4B1576"/>
    <w:rsid w:val="0EA04331"/>
    <w:rsid w:val="0F9811B3"/>
    <w:rsid w:val="11E15093"/>
    <w:rsid w:val="120E0809"/>
    <w:rsid w:val="13B54A2A"/>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3FE5208"/>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40</Pages>
  <Words>9745</Words>
  <Characters>10802</Characters>
  <Lines>0</Lines>
  <Paragraphs>0</Paragraphs>
  <TotalTime>2</TotalTime>
  <ScaleCrop>false</ScaleCrop>
  <LinksUpToDate>false</LinksUpToDate>
  <CharactersWithSpaces>10810</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GaYi.</cp:lastModifiedBy>
  <cp:lastPrinted>2024-07-22T11:58:00Z</cp:lastPrinted>
  <dcterms:modified xsi:type="dcterms:W3CDTF">2025-09-15T09:06:00Z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eyJoZGlkIjoiNjg0OWE4YjI3YjAxN2QwYzY1NGYyMjc5MDIwNzJhMTUiLCJ1c2VySWQiOiI0NDQ5NDYzNjEifQ==</vt:lpwstr>
  </property>
</Properties>
</file>