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F41D69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阿克陶县供销合作社联合社2024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0B11E88">
      <w:r>
        <w:br w:type="page"/>
      </w:r>
    </w:p>
    <w:p w14:paraId="6F374C50">
      <w:pPr>
        <w:spacing w:line="640" w:lineRule="exact"/>
        <w:jc w:val="center"/>
        <w:outlineLvl w:val="1"/>
      </w:pPr>
      <w:r>
        <w:rPr>
          <w:rFonts w:ascii="黑体" w:hAnsi="黑体" w:eastAsia="黑体"/>
          <w:sz w:val="32"/>
        </w:rPr>
        <w:t>第一部分 单位概况</w:t>
      </w:r>
    </w:p>
    <w:p w14:paraId="57679FB1">
      <w:pPr>
        <w:spacing w:line="640" w:lineRule="exact"/>
        <w:ind w:firstLine="640"/>
        <w:jc w:val="both"/>
        <w:outlineLvl w:val="2"/>
      </w:pPr>
      <w:r>
        <w:rPr>
          <w:rFonts w:ascii="黑体" w:hAnsi="黑体" w:eastAsia="黑体"/>
          <w:sz w:val="32"/>
        </w:rPr>
        <w:t>一、主要职能</w:t>
      </w:r>
    </w:p>
    <w:p w14:paraId="21FDDBF7">
      <w:pPr>
        <w:spacing w:line="580" w:lineRule="exact"/>
        <w:ind w:firstLine="640"/>
        <w:jc w:val="both"/>
      </w:pPr>
      <w:r>
        <w:rPr>
          <w:rFonts w:ascii="仿宋_GB2312" w:hAnsi="仿宋_GB2312" w:eastAsia="仿宋_GB2312"/>
          <w:sz w:val="32"/>
        </w:rPr>
        <w:t>1、在县委、县政府及上级有关部门的指导下，认真贯彻党和政府的各项方针、政策、法律法规，严格贯彻落实党和国家有关农村经济社会发展的方针、政策的宗旨，认真开展各项工作。</w:t>
      </w:r>
    </w:p>
    <w:p w14:paraId="0B6B4E6B">
      <w:pPr>
        <w:spacing w:line="580" w:lineRule="exact"/>
        <w:ind w:firstLine="640"/>
        <w:jc w:val="both"/>
      </w:pPr>
      <w:r>
        <w:rPr>
          <w:rFonts w:ascii="仿宋_GB2312" w:hAnsi="仿宋_GB2312" w:eastAsia="仿宋_GB2312"/>
          <w:sz w:val="32"/>
        </w:rPr>
        <w:t>2、运用各种形式宣传党的各项惠民政策，贯彻党和国家以及自治区有关供销社的发展战略，指导全县供销社的改革发展对重要农业生产资料、农副产品经营进行组织、协调、管理。</w:t>
      </w:r>
    </w:p>
    <w:p w14:paraId="3FA1E916">
      <w:pPr>
        <w:spacing w:line="580" w:lineRule="exact"/>
        <w:ind w:firstLine="640"/>
        <w:jc w:val="both"/>
      </w:pPr>
      <w:r>
        <w:rPr>
          <w:rFonts w:ascii="仿宋_GB2312" w:hAnsi="仿宋_GB2312" w:eastAsia="仿宋_GB2312"/>
          <w:sz w:val="32"/>
        </w:rPr>
        <w:t>3、组织、指导全县供销社系统参与农业产业化，搞好农业社会化服务体系和农村商品流通体系建设，活跃</w:t>
      </w:r>
      <w:r>
        <w:rPr>
          <w:rFonts w:hint="eastAsia" w:ascii="仿宋_GB2312" w:hAnsi="仿宋_GB2312" w:eastAsia="仿宋_GB2312"/>
          <w:sz w:val="32"/>
          <w:lang w:eastAsia="zh-CN"/>
        </w:rPr>
        <w:t>城乡</w:t>
      </w:r>
      <w:r>
        <w:rPr>
          <w:rFonts w:ascii="仿宋_GB2312" w:hAnsi="仿宋_GB2312" w:eastAsia="仿宋_GB2312"/>
          <w:sz w:val="32"/>
        </w:rPr>
        <w:t>商品流通。</w:t>
      </w:r>
    </w:p>
    <w:p w14:paraId="49E63DAF">
      <w:pPr>
        <w:spacing w:line="640" w:lineRule="exact"/>
        <w:ind w:firstLine="640"/>
        <w:jc w:val="both"/>
        <w:outlineLvl w:val="2"/>
      </w:pPr>
      <w:r>
        <w:rPr>
          <w:rFonts w:ascii="黑体" w:hAnsi="黑体" w:eastAsia="黑体"/>
          <w:sz w:val="32"/>
        </w:rPr>
        <w:t>二、机构设置及人员情况</w:t>
      </w:r>
    </w:p>
    <w:p w14:paraId="61B4F009">
      <w:pPr>
        <w:spacing w:line="580" w:lineRule="exact"/>
        <w:ind w:firstLine="640"/>
        <w:jc w:val="both"/>
      </w:pPr>
      <w:r>
        <w:rPr>
          <w:rFonts w:ascii="仿宋_GB2312" w:hAnsi="仿宋_GB2312" w:eastAsia="仿宋_GB2312"/>
          <w:sz w:val="32"/>
        </w:rPr>
        <w:t>阿克陶县供销合作社联合社2024年度，实有人数20人，其中：在职人员11人，增加1人；离休人员0人，增加0人；退休人员9人,增加0人。</w:t>
      </w:r>
    </w:p>
    <w:p w14:paraId="20D346DB">
      <w:pPr>
        <w:spacing w:line="580" w:lineRule="exact"/>
        <w:ind w:firstLine="640"/>
        <w:jc w:val="both"/>
      </w:pPr>
      <w:r>
        <w:rPr>
          <w:rFonts w:ascii="仿宋_GB2312" w:hAnsi="仿宋_GB2312" w:eastAsia="仿宋_GB2312"/>
          <w:sz w:val="32"/>
        </w:rPr>
        <w:t>阿克陶县供销合作社联合社无下属预算单位，下设4个科室，分别是：办公室、财务室、业务室、基层办。</w:t>
      </w:r>
    </w:p>
    <w:p w14:paraId="4857C585">
      <w:r>
        <w:br w:type="page"/>
      </w:r>
    </w:p>
    <w:p w14:paraId="5161687F">
      <w:pPr>
        <w:spacing w:line="240" w:lineRule="auto"/>
        <w:jc w:val="center"/>
        <w:outlineLvl w:val="1"/>
      </w:pPr>
      <w:r>
        <w:rPr>
          <w:rFonts w:ascii="黑体" w:hAnsi="黑体" w:eastAsia="黑体"/>
          <w:sz w:val="32"/>
        </w:rPr>
        <w:t>第二部分 部门决算情况说明</w:t>
      </w:r>
    </w:p>
    <w:p w14:paraId="09DF0802">
      <w:pPr>
        <w:spacing w:line="640" w:lineRule="exact"/>
        <w:ind w:firstLine="640"/>
        <w:jc w:val="both"/>
        <w:outlineLvl w:val="2"/>
      </w:pPr>
      <w:r>
        <w:rPr>
          <w:rFonts w:ascii="黑体" w:hAnsi="黑体" w:eastAsia="黑体"/>
          <w:sz w:val="32"/>
        </w:rPr>
        <w:t>一、收入支出决算总体情况说明</w:t>
      </w:r>
    </w:p>
    <w:p w14:paraId="30CF72E3">
      <w:pPr>
        <w:spacing w:line="580" w:lineRule="exact"/>
        <w:ind w:firstLine="640"/>
        <w:jc w:val="both"/>
      </w:pPr>
      <w:r>
        <w:rPr>
          <w:rFonts w:ascii="仿宋_GB2312" w:hAnsi="仿宋_GB2312" w:eastAsia="仿宋_GB2312"/>
          <w:b/>
          <w:sz w:val="32"/>
        </w:rPr>
        <w:t>2024年度收入总计259.82万元，</w:t>
      </w:r>
      <w:r>
        <w:rPr>
          <w:rFonts w:ascii="仿宋_GB2312" w:hAnsi="仿宋_GB2312" w:eastAsia="仿宋_GB2312"/>
          <w:b w:val="0"/>
          <w:sz w:val="32"/>
        </w:rPr>
        <w:t>其中：本年收入合计259.69万元，使用非财政拨款结余（含专用结余）0.00万元，年初结转和结余0.13万元。</w:t>
      </w:r>
    </w:p>
    <w:p w14:paraId="04F40C09">
      <w:pPr>
        <w:spacing w:line="580" w:lineRule="exact"/>
        <w:ind w:firstLine="640"/>
        <w:jc w:val="both"/>
      </w:pPr>
      <w:r>
        <w:rPr>
          <w:rFonts w:ascii="仿宋_GB2312" w:hAnsi="仿宋_GB2312" w:eastAsia="仿宋_GB2312"/>
          <w:b/>
          <w:sz w:val="32"/>
        </w:rPr>
        <w:t>2024年度支出总计259.82万元，</w:t>
      </w:r>
      <w:r>
        <w:rPr>
          <w:rFonts w:ascii="仿宋_GB2312" w:hAnsi="仿宋_GB2312" w:eastAsia="仿宋_GB2312"/>
          <w:b w:val="0"/>
          <w:sz w:val="32"/>
        </w:rPr>
        <w:t>其中：本年支出合计259.69万元，结余分配0.00万元，年末结转和结余0.13万元。</w:t>
      </w:r>
    </w:p>
    <w:p w14:paraId="1C9250A0">
      <w:pPr>
        <w:spacing w:line="580" w:lineRule="exact"/>
        <w:ind w:firstLine="640"/>
        <w:jc w:val="both"/>
      </w:pPr>
      <w:r>
        <w:rPr>
          <w:rFonts w:ascii="仿宋_GB2312" w:hAnsi="仿宋_GB2312" w:eastAsia="仿宋_GB2312"/>
          <w:b w:val="0"/>
          <w:sz w:val="32"/>
        </w:rPr>
        <w:t>收入支出总体与上年相比，减少5,504.83万元，下降95.49%，主要原因是：本年减少克州物资回收再利用项目、阿克陶县颗粒饲料加工厂建设项目、阿克陶县巴仁杏提质增效项目（机井、围栏附属设施）等项目。</w:t>
      </w:r>
    </w:p>
    <w:p w14:paraId="18951944">
      <w:pPr>
        <w:spacing w:line="640" w:lineRule="exact"/>
        <w:ind w:firstLine="640"/>
        <w:jc w:val="both"/>
        <w:outlineLvl w:val="2"/>
      </w:pPr>
      <w:r>
        <w:rPr>
          <w:rFonts w:ascii="黑体" w:hAnsi="黑体" w:eastAsia="黑体"/>
          <w:sz w:val="32"/>
        </w:rPr>
        <w:t>二、收入决算情况说明</w:t>
      </w:r>
    </w:p>
    <w:p w14:paraId="1BF54588">
      <w:pPr>
        <w:spacing w:line="580" w:lineRule="exact"/>
        <w:ind w:firstLine="640"/>
        <w:jc w:val="both"/>
      </w:pPr>
      <w:r>
        <w:rPr>
          <w:rFonts w:ascii="仿宋_GB2312" w:hAnsi="仿宋_GB2312" w:eastAsia="仿宋_GB2312"/>
          <w:b/>
          <w:sz w:val="32"/>
        </w:rPr>
        <w:t>本年收入259.69万元，</w:t>
      </w:r>
      <w:r>
        <w:rPr>
          <w:rFonts w:ascii="仿宋_GB2312" w:hAnsi="仿宋_GB2312" w:eastAsia="仿宋_GB2312"/>
          <w:b w:val="0"/>
          <w:sz w:val="32"/>
        </w:rPr>
        <w:t>其中：财政拨款收入259.69万元，占100.00%；上级补助收入0.00万元，占0.00%；事业收入0.00万元，占0.00%；经营收入0.00万元，占0.00%；附属单位上缴收入0.00万元，占0.00%；其他收入0.00万元，占0.00%。</w:t>
      </w:r>
    </w:p>
    <w:p w14:paraId="69902AF6">
      <w:pPr>
        <w:spacing w:line="640" w:lineRule="exact"/>
        <w:ind w:firstLine="640"/>
        <w:jc w:val="both"/>
        <w:outlineLvl w:val="2"/>
      </w:pPr>
      <w:r>
        <w:rPr>
          <w:rFonts w:ascii="黑体" w:hAnsi="黑体" w:eastAsia="黑体"/>
          <w:sz w:val="32"/>
        </w:rPr>
        <w:t>三、支出决算情况说明</w:t>
      </w:r>
    </w:p>
    <w:p w14:paraId="56B9FEB0">
      <w:pPr>
        <w:spacing w:line="580" w:lineRule="exact"/>
        <w:ind w:firstLine="640"/>
        <w:jc w:val="both"/>
      </w:pPr>
      <w:r>
        <w:rPr>
          <w:rFonts w:ascii="仿宋_GB2312" w:hAnsi="仿宋_GB2312" w:eastAsia="仿宋_GB2312"/>
          <w:b/>
          <w:sz w:val="32"/>
        </w:rPr>
        <w:t>本年支出259.69万元，</w:t>
      </w:r>
      <w:r>
        <w:rPr>
          <w:rFonts w:ascii="仿宋_GB2312" w:hAnsi="仿宋_GB2312" w:eastAsia="仿宋_GB2312"/>
          <w:b w:val="0"/>
          <w:sz w:val="32"/>
        </w:rPr>
        <w:t>其中：基本支出255.08万元，占98.22%；项目支出4.61万元，占1.78%；上缴上级支出0.00万元，占0.00%；经营支出0.00万元，占0.00%；对附属单位补助支出0.00万元，占0.00%。</w:t>
      </w:r>
    </w:p>
    <w:p w14:paraId="18EF2D80">
      <w:pPr>
        <w:spacing w:line="640" w:lineRule="exact"/>
        <w:ind w:firstLine="640"/>
        <w:jc w:val="both"/>
        <w:outlineLvl w:val="2"/>
      </w:pPr>
      <w:r>
        <w:rPr>
          <w:rFonts w:ascii="黑体" w:hAnsi="黑体" w:eastAsia="黑体"/>
          <w:sz w:val="32"/>
        </w:rPr>
        <w:t>四、财政拨款收入支出决算总体情况说明</w:t>
      </w:r>
    </w:p>
    <w:p w14:paraId="1E888B5D">
      <w:pPr>
        <w:spacing w:line="580" w:lineRule="exact"/>
        <w:ind w:firstLine="640"/>
        <w:jc w:val="both"/>
      </w:pPr>
      <w:r>
        <w:rPr>
          <w:rFonts w:ascii="仿宋_GB2312" w:hAnsi="仿宋_GB2312" w:eastAsia="仿宋_GB2312"/>
          <w:b/>
          <w:sz w:val="32"/>
        </w:rPr>
        <w:t>2024年度财政拨款收入总计259.69万元，</w:t>
      </w:r>
      <w:r>
        <w:rPr>
          <w:rFonts w:ascii="仿宋_GB2312" w:hAnsi="仿宋_GB2312" w:eastAsia="仿宋_GB2312"/>
          <w:b w:val="0"/>
          <w:sz w:val="32"/>
        </w:rPr>
        <w:t>其中：年初财政拨款结转和结余0.00万元，本年财政拨款收入259.69万元。</w:t>
      </w:r>
      <w:r>
        <w:rPr>
          <w:rFonts w:ascii="仿宋_GB2312" w:hAnsi="仿宋_GB2312" w:eastAsia="仿宋_GB2312"/>
          <w:b/>
          <w:sz w:val="32"/>
        </w:rPr>
        <w:t>财政拨款支出总计259.69万元，</w:t>
      </w:r>
      <w:r>
        <w:rPr>
          <w:rFonts w:ascii="仿宋_GB2312" w:hAnsi="仿宋_GB2312" w:eastAsia="仿宋_GB2312"/>
          <w:b w:val="0"/>
          <w:sz w:val="32"/>
        </w:rPr>
        <w:t>其中：年末财政拨款结转和结余0.00万元，本年财政拨款支出259.69万元。</w:t>
      </w:r>
    </w:p>
    <w:p w14:paraId="0251E2A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减少5,504.84万元，下降95.50%，主要原因是：本年减少克州物资回收再利用项目、阿克陶县颗粒饲料加工厂建设项目、阿克陶县巴仁杏提质增效项目（机井、围栏附属设施）等项目。</w:t>
      </w:r>
      <w:r>
        <w:rPr>
          <w:rFonts w:ascii="仿宋_GB2312" w:hAnsi="仿宋_GB2312" w:eastAsia="仿宋_GB2312"/>
          <w:b/>
          <w:sz w:val="32"/>
        </w:rPr>
        <w:t>与年初预算相比，</w:t>
      </w:r>
      <w:r>
        <w:rPr>
          <w:rFonts w:ascii="仿宋_GB2312" w:hAnsi="仿宋_GB2312" w:eastAsia="仿宋_GB2312"/>
          <w:b w:val="0"/>
          <w:sz w:val="32"/>
        </w:rPr>
        <w:t>年初预算数2,240.18万元，决算数259.69万元，预决算差异率-88.41%，主要原因是：年中调减2024年县级基层社恢复重建项目、阿克陶县颗粒饲料加工厂建设项目，导致预决算存在差异。</w:t>
      </w:r>
    </w:p>
    <w:p w14:paraId="11589D55">
      <w:pPr>
        <w:spacing w:line="640" w:lineRule="exact"/>
        <w:ind w:firstLine="640"/>
        <w:jc w:val="both"/>
        <w:outlineLvl w:val="2"/>
      </w:pPr>
      <w:r>
        <w:rPr>
          <w:rFonts w:ascii="黑体" w:hAnsi="黑体" w:eastAsia="黑体"/>
          <w:sz w:val="32"/>
        </w:rPr>
        <w:t>五、一般公共预算财政拨款支出决算情况说明</w:t>
      </w:r>
    </w:p>
    <w:p w14:paraId="0B0F9EB9">
      <w:pPr>
        <w:spacing w:line="640" w:lineRule="exact"/>
        <w:ind w:firstLine="640"/>
        <w:jc w:val="both"/>
        <w:outlineLvl w:val="3"/>
      </w:pPr>
      <w:r>
        <w:rPr>
          <w:rFonts w:ascii="楷体_GB2312" w:hAnsi="楷体_GB2312" w:eastAsia="楷体_GB2312"/>
          <w:b/>
          <w:sz w:val="32"/>
        </w:rPr>
        <w:t>（一）一般公共预算财政拨款支出决算总体情况</w:t>
      </w:r>
    </w:p>
    <w:p w14:paraId="2B251F79">
      <w:pPr>
        <w:spacing w:line="580" w:lineRule="exact"/>
        <w:ind w:firstLine="640"/>
        <w:jc w:val="both"/>
      </w:pPr>
      <w:r>
        <w:rPr>
          <w:rFonts w:ascii="仿宋_GB2312" w:hAnsi="仿宋_GB2312" w:eastAsia="仿宋_GB2312"/>
          <w:b/>
          <w:sz w:val="32"/>
        </w:rPr>
        <w:t>2024年度一般公共预算财政拨款支出259.69万元，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减少4,371.02万元，下降94.39%，主要原因是：本年减少克州物资回收再利用项目、阿克陶县巴仁杏提质增效项目（机井、围栏附属设施）等项目。</w:t>
      </w:r>
      <w:r>
        <w:rPr>
          <w:rFonts w:ascii="仿宋_GB2312" w:hAnsi="仿宋_GB2312" w:eastAsia="仿宋_GB2312"/>
          <w:b/>
          <w:sz w:val="32"/>
        </w:rPr>
        <w:t>与年初预算相比,</w:t>
      </w:r>
      <w:r>
        <w:rPr>
          <w:rFonts w:ascii="仿宋_GB2312" w:hAnsi="仿宋_GB2312" w:eastAsia="仿宋_GB2312"/>
          <w:b w:val="0"/>
          <w:sz w:val="32"/>
        </w:rPr>
        <w:t>年初预算数364.33万元，决算数259.69万元，预决算差异率-28.72%，主要原因是：年中调减2024年县级基层社恢复重建项目，导致预决算存在差异。</w:t>
      </w:r>
    </w:p>
    <w:p w14:paraId="217E6E46">
      <w:pPr>
        <w:spacing w:line="640" w:lineRule="exact"/>
        <w:ind w:firstLine="640"/>
        <w:jc w:val="both"/>
        <w:outlineLvl w:val="3"/>
      </w:pPr>
      <w:r>
        <w:rPr>
          <w:rFonts w:ascii="楷体_GB2312" w:hAnsi="楷体_GB2312" w:eastAsia="楷体_GB2312"/>
          <w:b/>
          <w:sz w:val="32"/>
        </w:rPr>
        <w:t>（二）一般公共预算财政拨款支出决算结构情况</w:t>
      </w:r>
    </w:p>
    <w:p w14:paraId="45C8CBDD">
      <w:pPr>
        <w:spacing w:line="580" w:lineRule="exact"/>
        <w:ind w:firstLine="640"/>
        <w:jc w:val="both"/>
      </w:pPr>
      <w:r>
        <w:rPr>
          <w:rFonts w:ascii="仿宋_GB2312" w:hAnsi="仿宋_GB2312" w:eastAsia="仿宋_GB2312"/>
          <w:b w:val="0"/>
          <w:sz w:val="32"/>
        </w:rPr>
        <w:t>1.一般公共服务支出(类)4.61万元,占1.78%。</w:t>
      </w:r>
    </w:p>
    <w:p w14:paraId="66567E0A">
      <w:pPr>
        <w:spacing w:line="580" w:lineRule="exact"/>
        <w:ind w:firstLine="640"/>
        <w:jc w:val="both"/>
      </w:pPr>
      <w:r>
        <w:rPr>
          <w:rFonts w:ascii="仿宋_GB2312" w:hAnsi="仿宋_GB2312" w:eastAsia="仿宋_GB2312"/>
          <w:b w:val="0"/>
          <w:sz w:val="32"/>
        </w:rPr>
        <w:t>2.社会保障和就业支出(类)36.66万元,占14.12%。</w:t>
      </w:r>
    </w:p>
    <w:p w14:paraId="64AB5C00">
      <w:pPr>
        <w:spacing w:line="580" w:lineRule="exact"/>
        <w:ind w:firstLine="640"/>
        <w:jc w:val="both"/>
      </w:pPr>
      <w:r>
        <w:rPr>
          <w:rFonts w:ascii="仿宋_GB2312" w:hAnsi="仿宋_GB2312" w:eastAsia="仿宋_GB2312"/>
          <w:b w:val="0"/>
          <w:sz w:val="32"/>
        </w:rPr>
        <w:t>3.卫生健康支出(类)8.85万元,占3.41%。</w:t>
      </w:r>
    </w:p>
    <w:p w14:paraId="22D29D78">
      <w:pPr>
        <w:spacing w:line="580" w:lineRule="exact"/>
        <w:ind w:firstLine="640"/>
        <w:jc w:val="both"/>
      </w:pPr>
      <w:r>
        <w:rPr>
          <w:rFonts w:ascii="仿宋_GB2312" w:hAnsi="仿宋_GB2312" w:eastAsia="仿宋_GB2312"/>
          <w:b w:val="0"/>
          <w:sz w:val="32"/>
        </w:rPr>
        <w:t>4.商业服务业等支出(类)189.25万元,占72.88%。</w:t>
      </w:r>
    </w:p>
    <w:p w14:paraId="319084A1">
      <w:pPr>
        <w:spacing w:line="580" w:lineRule="exact"/>
        <w:ind w:firstLine="640"/>
        <w:jc w:val="both"/>
      </w:pPr>
      <w:r>
        <w:rPr>
          <w:rFonts w:ascii="仿宋_GB2312" w:hAnsi="仿宋_GB2312" w:eastAsia="仿宋_GB2312"/>
          <w:b w:val="0"/>
          <w:sz w:val="32"/>
        </w:rPr>
        <w:t>5.住房保障支出(类)20.31万元,占7.82%。</w:t>
      </w:r>
    </w:p>
    <w:p w14:paraId="58818818">
      <w:pPr>
        <w:spacing w:line="640" w:lineRule="exact"/>
        <w:ind w:firstLine="640"/>
        <w:jc w:val="both"/>
        <w:outlineLvl w:val="3"/>
      </w:pPr>
      <w:r>
        <w:rPr>
          <w:rFonts w:ascii="楷体_GB2312" w:hAnsi="楷体_GB2312" w:eastAsia="楷体_GB2312"/>
          <w:b/>
          <w:sz w:val="32"/>
        </w:rPr>
        <w:t>（三）一般公共预算财政拨款支出决算具体情况</w:t>
      </w:r>
    </w:p>
    <w:p w14:paraId="60DCE6D2">
      <w:pPr>
        <w:spacing w:line="580" w:lineRule="exact"/>
        <w:ind w:firstLine="640"/>
        <w:jc w:val="both"/>
      </w:pPr>
      <w:r>
        <w:rPr>
          <w:rFonts w:ascii="仿宋_GB2312" w:hAnsi="仿宋_GB2312" w:eastAsia="仿宋_GB2312"/>
          <w:b w:val="0"/>
          <w:sz w:val="32"/>
        </w:rPr>
        <w:t>1.一般公共服务支出(类)组织事务(款)其他组织事务支出(项):支出决算数为4.61万元，比上年决算增加4.61万元，增长100.00%,主要原因是：本年增加为民办实事工作队活动经费，相应支出增加。</w:t>
      </w:r>
    </w:p>
    <w:p w14:paraId="428F5304">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2.社会保障和就业支出(类)行政事业单位养老支出(款)行政单位离退休(项):支出决算数为2.72万元，比上年决算增加0.42万元，增长18.26%,主要原因是：本年增加退休人员基础绩效奖，退休费支出增加。</w:t>
      </w:r>
    </w:p>
    <w:p w14:paraId="56B8EBD8">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3.社会保障和就业支出(类)行政事业单位养老支出(款)事业单位离退休(项):支出决算数为8.14万元，比上年决算增加1.47万元，增长22.04%,主要原因是：本年增加退休人员基础绩效奖，退休费支出增加。</w:t>
      </w:r>
    </w:p>
    <w:p w14:paraId="4301223F">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25.81万元，比上年决算增加1.36万元，增长5.56%,主要原因是：本年在职人员工资基数调增，养老缴费基数上涨，相应支出增加。</w:t>
      </w:r>
    </w:p>
    <w:p w14:paraId="39D11AF7">
      <w:pPr>
        <w:spacing w:line="580" w:lineRule="exact"/>
        <w:ind w:firstLine="640"/>
        <w:jc w:val="both"/>
      </w:pPr>
      <w:r>
        <w:rPr>
          <w:rFonts w:ascii="仿宋_GB2312" w:hAnsi="仿宋_GB2312" w:eastAsia="仿宋_GB2312"/>
          <w:b w:val="0"/>
          <w:sz w:val="32"/>
        </w:rPr>
        <w:t>5.卫生健康支出(类)行政事业单位医疗(款)行政单位医疗(项):支出决算数为0.00万元，比上年决算减少1.38万元，下降100.00%,主要原因是：因退休人员医疗保险制度改革，退休人员基本医疗不再由单位缴纳，导致经费较上年减少。</w:t>
      </w:r>
    </w:p>
    <w:p w14:paraId="334D3446">
      <w:pPr>
        <w:spacing w:line="580" w:lineRule="exact"/>
        <w:ind w:firstLine="640"/>
        <w:jc w:val="both"/>
      </w:pPr>
      <w:r>
        <w:rPr>
          <w:rFonts w:ascii="仿宋_GB2312" w:hAnsi="仿宋_GB2312" w:eastAsia="仿宋_GB2312"/>
          <w:b w:val="0"/>
          <w:sz w:val="32"/>
        </w:rPr>
        <w:t>6.卫生健康支出(类)行政事业单位医疗(款)事业单位医疗(项):支出决算数为8.85万元，比上年决算减少2.85万元，下降24.36%,主要原因是：因退休人员医疗保险制度改革，退休人员基本医疗不再由单位缴纳，导致经费较上年减少。</w:t>
      </w:r>
    </w:p>
    <w:p w14:paraId="440F0E36">
      <w:pPr>
        <w:spacing w:line="580" w:lineRule="exact"/>
        <w:ind w:firstLine="640"/>
        <w:jc w:val="both"/>
      </w:pPr>
      <w:r>
        <w:rPr>
          <w:rFonts w:ascii="仿宋_GB2312" w:hAnsi="仿宋_GB2312" w:eastAsia="仿宋_GB2312"/>
          <w:b w:val="0"/>
          <w:sz w:val="32"/>
        </w:rPr>
        <w:t>7.农林水支出(类)巩固脱贫攻坚成果衔接乡村振兴(款)农村基础设施建设(项):支出决算数为0.00万元，比上年决算减少3,519.54万元，下降100.00%,主要原因是：本年减少阿克陶县供销社巴仁杏提质增效项目（机井、围栏配套附属设施）项目。</w:t>
      </w:r>
    </w:p>
    <w:p w14:paraId="04D7EB86">
      <w:pPr>
        <w:spacing w:line="580" w:lineRule="exact"/>
        <w:ind w:firstLine="640"/>
        <w:jc w:val="both"/>
      </w:pPr>
      <w:r>
        <w:rPr>
          <w:rFonts w:ascii="仿宋_GB2312" w:hAnsi="仿宋_GB2312" w:eastAsia="仿宋_GB2312"/>
          <w:b w:val="0"/>
          <w:sz w:val="32"/>
        </w:rPr>
        <w:t>8.农林水支出(类)巩固脱贫攻坚成果衔接乡村振兴(款)生产发展(项):支出决算数为0.00万元，比上年决算减少835.41万元，下降100.00%,主要原因是：本年减少克州地区阿克陶县物资回收再利用项目。</w:t>
      </w:r>
    </w:p>
    <w:p w14:paraId="5C2D97CF">
      <w:pPr>
        <w:spacing w:line="580" w:lineRule="exact"/>
        <w:ind w:firstLine="640"/>
        <w:jc w:val="both"/>
      </w:pPr>
      <w:r>
        <w:rPr>
          <w:rFonts w:ascii="仿宋_GB2312" w:hAnsi="仿宋_GB2312" w:eastAsia="仿宋_GB2312"/>
          <w:b w:val="0"/>
          <w:sz w:val="32"/>
        </w:rPr>
        <w:t>9.商业服务业等支出(类)商业流通事务(款)事业运行(项):支出决算数为189.25万元，比上年决算减少20.30万元，下降9.69%,主要原因是：本年在职人员调入调出，人员职级不同，工资基数不同，导致人员经费较上年减少。</w:t>
      </w:r>
    </w:p>
    <w:p w14:paraId="2928676F">
      <w:pPr>
        <w:spacing w:line="580" w:lineRule="exact"/>
        <w:ind w:firstLine="640"/>
        <w:jc w:val="both"/>
      </w:pPr>
      <w:r>
        <w:rPr>
          <w:rFonts w:ascii="仿宋_GB2312" w:hAnsi="仿宋_GB2312" w:eastAsia="仿宋_GB2312"/>
          <w:b w:val="0"/>
          <w:sz w:val="32"/>
        </w:rPr>
        <w:t>10.住房保障支出(类)住房改革支出(款)住房公积金(项):支出决算数为20.31万元，比上年决算增加0.60万元，增长3.04%,主要原因是：本年在职人员工资基数调增，公积金缴费基数上涨，相应支出增加。</w:t>
      </w:r>
    </w:p>
    <w:p w14:paraId="30975E6B">
      <w:pPr>
        <w:spacing w:line="640" w:lineRule="exact"/>
        <w:ind w:firstLine="640"/>
        <w:jc w:val="both"/>
        <w:outlineLvl w:val="2"/>
      </w:pPr>
      <w:r>
        <w:rPr>
          <w:rFonts w:ascii="黑体" w:hAnsi="黑体" w:eastAsia="黑体"/>
          <w:sz w:val="32"/>
        </w:rPr>
        <w:t>六、一般公共预算财政拨款基本支出决算情况说明</w:t>
      </w:r>
    </w:p>
    <w:p w14:paraId="5A9E235E">
      <w:pPr>
        <w:spacing w:line="580" w:lineRule="exact"/>
        <w:ind w:firstLine="640"/>
        <w:jc w:val="both"/>
      </w:pPr>
      <w:r>
        <w:rPr>
          <w:rFonts w:ascii="仿宋_GB2312" w:hAnsi="仿宋_GB2312" w:eastAsia="仿宋_GB2312"/>
          <w:b w:val="0"/>
          <w:sz w:val="32"/>
        </w:rPr>
        <w:t>2024年度一般公共预算财政拨款基本支出255.08万元，其中：</w:t>
      </w:r>
      <w:r>
        <w:rPr>
          <w:rFonts w:ascii="仿宋_GB2312" w:hAnsi="仿宋_GB2312" w:eastAsia="仿宋_GB2312"/>
          <w:b/>
          <w:sz w:val="32"/>
        </w:rPr>
        <w:t>人员经费249.61万元，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4067465D">
      <w:pPr>
        <w:spacing w:line="580" w:lineRule="exact"/>
        <w:ind w:firstLine="640"/>
        <w:jc w:val="both"/>
      </w:pPr>
      <w:r>
        <w:rPr>
          <w:rFonts w:ascii="仿宋_GB2312" w:hAnsi="仿宋_GB2312" w:eastAsia="仿宋_GB2312"/>
          <w:b/>
          <w:sz w:val="32"/>
        </w:rPr>
        <w:t>公用经费5.47万元，</w:t>
      </w:r>
      <w:r>
        <w:rPr>
          <w:rFonts w:ascii="仿宋_GB2312" w:hAnsi="仿宋_GB2312" w:eastAsia="仿宋_GB2312"/>
          <w:b w:val="0"/>
          <w:sz w:val="32"/>
        </w:rPr>
        <w:t>包括：办公费、取暖费、差旅费。</w:t>
      </w:r>
    </w:p>
    <w:p w14:paraId="15ACDD27">
      <w:pPr>
        <w:spacing w:line="640" w:lineRule="exact"/>
        <w:ind w:firstLine="640"/>
        <w:jc w:val="both"/>
        <w:outlineLvl w:val="2"/>
      </w:pPr>
      <w:r>
        <w:rPr>
          <w:rFonts w:ascii="黑体" w:hAnsi="黑体" w:eastAsia="黑体"/>
          <w:sz w:val="32"/>
        </w:rPr>
        <w:t>七、政府性基金预算财政拨款收入支出决算情况说明</w:t>
      </w:r>
    </w:p>
    <w:p w14:paraId="03D807A7">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1411DAC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减少1,124.15万元，下降100.00%，主要原因是：本年减少阿克陶县颗粒饲料加工厂建设</w:t>
      </w:r>
      <w:r>
        <w:rPr>
          <w:rFonts w:hint="eastAsia" w:ascii="仿宋_GB2312" w:hAnsi="仿宋_GB2312" w:eastAsia="仿宋_GB2312"/>
          <w:b w:val="0"/>
          <w:sz w:val="32"/>
          <w:lang w:eastAsia="zh-CN"/>
        </w:rPr>
        <w:t>项目</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年初预算数1,875.85万元，决算数0.00万元，预决算差异率-100.00%，主要原因是：年中调减阿克陶县颗粒饲料加工厂建设项目，导致预决算存在差异。</w:t>
      </w:r>
    </w:p>
    <w:p w14:paraId="54410A53">
      <w:pPr>
        <w:spacing w:line="580" w:lineRule="exact"/>
        <w:ind w:firstLine="640"/>
        <w:jc w:val="both"/>
      </w:pPr>
      <w:r>
        <w:rPr>
          <w:rFonts w:ascii="仿宋_GB2312" w:hAnsi="仿宋_GB2312" w:eastAsia="仿宋_GB2312"/>
          <w:b w:val="0"/>
          <w:sz w:val="32"/>
        </w:rPr>
        <w:t>政府性基金预算财政拨款支出0.00万元。</w:t>
      </w:r>
    </w:p>
    <w:p w14:paraId="128AA18B">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0.00万元，比上年决算减少1,124.15万元，下降100.00%,主要原因是：本年减少阿克陶县颗粒饲料加工厂建设项目。</w:t>
      </w:r>
    </w:p>
    <w:p w14:paraId="20CFA4B9">
      <w:pPr>
        <w:spacing w:line="640" w:lineRule="exact"/>
        <w:ind w:firstLine="640"/>
        <w:jc w:val="both"/>
        <w:outlineLvl w:val="2"/>
      </w:pPr>
      <w:r>
        <w:rPr>
          <w:rFonts w:ascii="黑体" w:hAnsi="黑体" w:eastAsia="黑体"/>
          <w:sz w:val="32"/>
        </w:rPr>
        <w:t>八、国有资本经营预算财政拨款收入支出决算情况说明</w:t>
      </w:r>
    </w:p>
    <w:p w14:paraId="43000D2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0843570">
      <w:pPr>
        <w:spacing w:line="640" w:lineRule="exact"/>
        <w:ind w:firstLine="640"/>
        <w:jc w:val="both"/>
        <w:outlineLvl w:val="2"/>
      </w:pPr>
      <w:r>
        <w:rPr>
          <w:rFonts w:ascii="黑体" w:hAnsi="黑体" w:eastAsia="黑体"/>
          <w:sz w:val="32"/>
        </w:rPr>
        <w:t>九、财政拨款“三公”经费支出决算情况说明</w:t>
      </w:r>
    </w:p>
    <w:p w14:paraId="4819A99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605A7F0">
      <w:pPr>
        <w:spacing w:line="580" w:lineRule="exact"/>
        <w:ind w:firstLine="640"/>
        <w:jc w:val="both"/>
      </w:pPr>
      <w:r>
        <w:rPr>
          <w:rFonts w:ascii="仿宋_GB2312" w:hAnsi="仿宋_GB2312" w:eastAsia="仿宋_GB2312"/>
          <w:b/>
          <w:sz w:val="32"/>
        </w:rPr>
        <w:t>具体情况如下：</w:t>
      </w:r>
    </w:p>
    <w:p w14:paraId="63D8B42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77AD10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F3486D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62FFD5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BB2F4C3">
      <w:pPr>
        <w:spacing w:line="640" w:lineRule="exact"/>
        <w:ind w:firstLine="640"/>
        <w:jc w:val="both"/>
        <w:outlineLvl w:val="2"/>
      </w:pPr>
      <w:r>
        <w:rPr>
          <w:rFonts w:ascii="黑体" w:hAnsi="黑体" w:eastAsia="黑体"/>
          <w:sz w:val="32"/>
        </w:rPr>
        <w:t>十、其他重要事项的情况说明</w:t>
      </w:r>
    </w:p>
    <w:p w14:paraId="10452448">
      <w:pPr>
        <w:spacing w:line="640" w:lineRule="exact"/>
        <w:ind w:firstLine="640"/>
        <w:jc w:val="both"/>
        <w:outlineLvl w:val="3"/>
      </w:pPr>
      <w:r>
        <w:rPr>
          <w:rFonts w:ascii="楷体_GB2312" w:hAnsi="楷体_GB2312" w:eastAsia="楷体_GB2312"/>
          <w:b/>
          <w:sz w:val="32"/>
        </w:rPr>
        <w:t>（一）机关运行经费及公用经费支出情况</w:t>
      </w:r>
    </w:p>
    <w:p w14:paraId="784EDFF0">
      <w:pPr>
        <w:spacing w:line="580" w:lineRule="exact"/>
        <w:ind w:firstLine="640"/>
        <w:jc w:val="both"/>
      </w:pPr>
      <w:r>
        <w:rPr>
          <w:rFonts w:ascii="仿宋_GB2312" w:hAnsi="仿宋_GB2312" w:eastAsia="仿宋_GB2312"/>
          <w:b w:val="0"/>
          <w:sz w:val="32"/>
        </w:rPr>
        <w:t>2024年度阿克陶县供销合作社联合社（事业单位）公用经费支出5.47万元，比上年增加5.32万元，增长3,546.67%，主要原因是：本年更新、维护补充办公用品，</w:t>
      </w:r>
      <w:r>
        <w:rPr>
          <w:rFonts w:hint="eastAsia" w:ascii="仿宋_GB2312" w:hAnsi="仿宋_GB2312" w:eastAsia="仿宋_GB2312"/>
          <w:b w:val="0"/>
          <w:sz w:val="32"/>
          <w:lang w:val="en-US" w:eastAsia="zh-CN"/>
        </w:rPr>
        <w:t>因业务需求，增加办公费及差旅费，</w:t>
      </w:r>
      <w:bookmarkStart w:id="0" w:name="_GoBack"/>
      <w:bookmarkEnd w:id="0"/>
      <w:r>
        <w:rPr>
          <w:rFonts w:ascii="仿宋_GB2312" w:hAnsi="仿宋_GB2312" w:eastAsia="仿宋_GB2312"/>
          <w:b w:val="0"/>
          <w:sz w:val="32"/>
        </w:rPr>
        <w:t>导致公用经费较上年增加。</w:t>
      </w:r>
    </w:p>
    <w:p w14:paraId="5C1DD07F">
      <w:pPr>
        <w:spacing w:line="640" w:lineRule="exact"/>
        <w:ind w:firstLine="640"/>
        <w:jc w:val="both"/>
        <w:outlineLvl w:val="3"/>
      </w:pPr>
      <w:r>
        <w:rPr>
          <w:rFonts w:ascii="楷体_GB2312" w:hAnsi="楷体_GB2312" w:eastAsia="楷体_GB2312"/>
          <w:b/>
          <w:sz w:val="32"/>
        </w:rPr>
        <w:t>（二）政府采购情况</w:t>
      </w:r>
    </w:p>
    <w:p w14:paraId="67A2662E">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11EE18B8">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3248EDE">
      <w:pPr>
        <w:spacing w:line="640" w:lineRule="exact"/>
        <w:ind w:firstLine="640"/>
        <w:jc w:val="both"/>
        <w:outlineLvl w:val="3"/>
      </w:pPr>
      <w:r>
        <w:rPr>
          <w:rFonts w:ascii="楷体_GB2312" w:hAnsi="楷体_GB2312" w:eastAsia="楷体_GB2312"/>
          <w:b/>
          <w:sz w:val="32"/>
        </w:rPr>
        <w:t>（三）国有资产占用情况说明</w:t>
      </w:r>
    </w:p>
    <w:p w14:paraId="31834341">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472A15B">
      <w:pPr>
        <w:spacing w:line="640" w:lineRule="exact"/>
        <w:ind w:firstLine="640"/>
        <w:jc w:val="both"/>
        <w:outlineLvl w:val="2"/>
      </w:pPr>
      <w:r>
        <w:rPr>
          <w:rFonts w:ascii="黑体" w:hAnsi="黑体" w:eastAsia="黑体"/>
          <w:sz w:val="32"/>
        </w:rPr>
        <w:t>十一、预算绩效的情况说明</w:t>
      </w:r>
    </w:p>
    <w:p w14:paraId="036F9F2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259.82万元，实际执行总额259.69万元；预算绩效评价项目2个，全年预算数102.00万元，全年执行数0.00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对绩效目标偏差问题缺乏有效分析，从而导致填报的内容相对简单；二是在部门整体支出的资金安排和使用上仍有不可预见性，在经费支出科学化精细化管理上还有待加强。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14:paraId="7CEC700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9A55F3D">
        <w:tblPrEx>
          <w:tblCellMar>
            <w:top w:w="0" w:type="dxa"/>
            <w:left w:w="108" w:type="dxa"/>
            <w:bottom w:w="0" w:type="dxa"/>
            <w:right w:w="108" w:type="dxa"/>
          </w:tblCellMar>
        </w:tblPrEx>
        <w:tc>
          <w:tcPr>
            <w:tcW w:w="8840" w:type="dxa"/>
            <w:gridSpan w:val="8"/>
            <w:vAlign w:val="center"/>
          </w:tcPr>
          <w:p w14:paraId="0DB5EB9E">
            <w:pPr>
              <w:jc w:val="center"/>
            </w:pPr>
            <w:r>
              <w:rPr>
                <w:rFonts w:ascii="宋体" w:hAnsi="宋体" w:eastAsia="宋体"/>
                <w:sz w:val="24"/>
              </w:rPr>
              <w:t>单位整体支出绩效自评表</w:t>
            </w:r>
          </w:p>
        </w:tc>
      </w:tr>
      <w:tr w14:paraId="288E8699">
        <w:tblPrEx>
          <w:tblCellMar>
            <w:top w:w="0" w:type="dxa"/>
            <w:left w:w="108" w:type="dxa"/>
            <w:bottom w:w="0" w:type="dxa"/>
            <w:right w:w="108" w:type="dxa"/>
          </w:tblCellMar>
        </w:tblPrEx>
        <w:tc>
          <w:tcPr>
            <w:tcW w:w="8840" w:type="dxa"/>
            <w:gridSpan w:val="8"/>
            <w:vAlign w:val="center"/>
          </w:tcPr>
          <w:p w14:paraId="3EEF9043">
            <w:pPr>
              <w:jc w:val="center"/>
            </w:pPr>
            <w:r>
              <w:rPr>
                <w:rFonts w:ascii="宋体" w:hAnsi="宋体" w:eastAsia="宋体"/>
                <w:sz w:val="24"/>
              </w:rPr>
              <w:t>（2024年度）</w:t>
            </w:r>
          </w:p>
        </w:tc>
      </w:tr>
      <w:tr w14:paraId="53D8188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B5C60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04F36C">
            <w:pPr>
              <w:jc w:val="center"/>
            </w:pPr>
            <w:r>
              <w:rPr>
                <w:rFonts w:ascii="宋体" w:hAnsi="宋体" w:eastAsia="宋体"/>
                <w:sz w:val="16"/>
              </w:rPr>
              <w:t>阿克陶县供销合作社联合社</w:t>
            </w:r>
          </w:p>
        </w:tc>
      </w:tr>
      <w:tr w14:paraId="5CA8E73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C777E">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B7FCC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E4731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EE02C3">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74F10">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BFE77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08929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6D7C25">
            <w:pPr>
              <w:jc w:val="center"/>
            </w:pPr>
            <w:r>
              <w:rPr>
                <w:rFonts w:ascii="宋体" w:hAnsi="宋体" w:eastAsia="宋体"/>
                <w:sz w:val="16"/>
              </w:rPr>
              <w:t>得分</w:t>
            </w:r>
          </w:p>
        </w:tc>
      </w:tr>
      <w:tr w14:paraId="767BCB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77724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2DEC5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7E6EE">
            <w:pPr>
              <w:jc w:val="center"/>
            </w:pPr>
            <w:r>
              <w:rPr>
                <w:rFonts w:ascii="宋体" w:hAnsi="宋体" w:eastAsia="宋体"/>
                <w:sz w:val="16"/>
              </w:rPr>
              <w:t>360.13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20A4C">
            <w:pPr>
              <w:jc w:val="center"/>
            </w:pPr>
            <w:r>
              <w:rPr>
                <w:rFonts w:ascii="宋体" w:hAnsi="宋体" w:eastAsia="宋体"/>
                <w:sz w:val="16"/>
              </w:rPr>
              <w:t>259.82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B9CFCB">
            <w:pPr>
              <w:jc w:val="center"/>
            </w:pPr>
            <w:r>
              <w:rPr>
                <w:rFonts w:ascii="宋体" w:hAnsi="宋体" w:eastAsia="宋体"/>
                <w:sz w:val="16"/>
              </w:rPr>
              <w:t>259.69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89401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0C2CD2">
            <w:pPr>
              <w:jc w:val="center"/>
            </w:pPr>
            <w:r>
              <w:rPr>
                <w:rFonts w:ascii="宋体" w:hAnsi="宋体" w:eastAsia="宋体"/>
                <w:sz w:val="16"/>
              </w:rPr>
              <w:t>99.95%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EDD0B">
            <w:pPr>
              <w:jc w:val="center"/>
            </w:pPr>
            <w:r>
              <w:rPr>
                <w:rFonts w:ascii="宋体" w:hAnsi="宋体" w:eastAsia="宋体"/>
                <w:sz w:val="16"/>
              </w:rPr>
              <w:t>10</w:t>
            </w:r>
          </w:p>
        </w:tc>
      </w:tr>
      <w:tr w14:paraId="0F4E0E1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7F86D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3FA69">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7CB21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48993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B5C1A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A5E75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B81FA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F8E93">
            <w:pPr>
              <w:jc w:val="center"/>
            </w:pPr>
            <w:r>
              <w:rPr>
                <w:rFonts w:ascii="宋体" w:hAnsi="宋体" w:eastAsia="宋体"/>
                <w:sz w:val="16"/>
              </w:rPr>
              <w:t>—</w:t>
            </w:r>
          </w:p>
        </w:tc>
      </w:tr>
      <w:tr w14:paraId="64B473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413BD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A4747">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4EFCC">
            <w:pPr>
              <w:jc w:val="center"/>
            </w:pPr>
            <w:r>
              <w:rPr>
                <w:rFonts w:ascii="宋体" w:hAnsi="宋体" w:eastAsia="宋体"/>
                <w:sz w:val="16"/>
              </w:rPr>
              <w:t>360.13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A7250">
            <w:pPr>
              <w:jc w:val="center"/>
            </w:pPr>
            <w:r>
              <w:rPr>
                <w:rFonts w:ascii="宋体" w:hAnsi="宋体" w:eastAsia="宋体"/>
                <w:sz w:val="16"/>
              </w:rPr>
              <w:t>259.82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EA9CA5">
            <w:pPr>
              <w:jc w:val="center"/>
            </w:pPr>
            <w:r>
              <w:rPr>
                <w:rFonts w:ascii="宋体" w:hAnsi="宋体" w:eastAsia="宋体"/>
                <w:sz w:val="16"/>
              </w:rPr>
              <w:t>259.69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E999E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FB57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034861">
            <w:pPr>
              <w:jc w:val="center"/>
            </w:pPr>
            <w:r>
              <w:rPr>
                <w:rFonts w:ascii="宋体" w:hAnsi="宋体" w:eastAsia="宋体"/>
                <w:sz w:val="16"/>
              </w:rPr>
              <w:t>—</w:t>
            </w:r>
          </w:p>
        </w:tc>
      </w:tr>
      <w:tr w14:paraId="0E069F6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2B9E7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2CECE">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1A716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6B39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6D531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F558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51DB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D61AD">
            <w:pPr>
              <w:jc w:val="center"/>
            </w:pPr>
            <w:r>
              <w:rPr>
                <w:rFonts w:ascii="宋体" w:hAnsi="宋体" w:eastAsia="宋体"/>
                <w:sz w:val="16"/>
              </w:rPr>
              <w:t>—</w:t>
            </w:r>
          </w:p>
        </w:tc>
      </w:tr>
      <w:tr w14:paraId="69254B82">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083B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29D31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4F11B2">
            <w:pPr>
              <w:jc w:val="center"/>
            </w:pPr>
            <w:r>
              <w:rPr>
                <w:rFonts w:ascii="宋体" w:hAnsi="宋体" w:eastAsia="宋体"/>
                <w:sz w:val="16"/>
              </w:rPr>
              <w:t>实际完成情况</w:t>
            </w:r>
          </w:p>
        </w:tc>
      </w:tr>
      <w:tr w14:paraId="3EA0A99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9186D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027E4F">
            <w:pPr>
              <w:jc w:val="both"/>
            </w:pPr>
            <w:r>
              <w:rPr>
                <w:rFonts w:ascii="宋体" w:hAnsi="宋体" w:eastAsia="宋体"/>
                <w:sz w:val="16"/>
              </w:rPr>
              <w:t>贯彻落实国家和自治区，自治州有关供销方面的法律，法规和政策。及时将职工各项工资待遇发放到位，确保民生工作落实到位，单位日常工作正常运行，提高工作效率，改善员工生活</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761291">
            <w:pPr>
              <w:jc w:val="both"/>
            </w:pPr>
            <w:r>
              <w:rPr>
                <w:rFonts w:ascii="宋体" w:hAnsi="宋体" w:eastAsia="宋体"/>
                <w:sz w:val="16"/>
              </w:rPr>
              <w:t>贯彻落实国家和自治区，自治州有关供销方面的法律，法规和政策。及时将职工各项工资待遇发放到位，确保民生工作落实到位，单位日常工作正常运行，提高工作效率，改善员工生活</w:t>
            </w:r>
          </w:p>
        </w:tc>
      </w:tr>
      <w:tr w14:paraId="0041E43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EA2D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08F17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0E514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CE9CD8">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F447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68E3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5F246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08BAE5">
            <w:pPr>
              <w:jc w:val="center"/>
            </w:pPr>
            <w:r>
              <w:rPr>
                <w:rFonts w:ascii="宋体" w:hAnsi="宋体" w:eastAsia="宋体"/>
                <w:sz w:val="16"/>
              </w:rPr>
              <w:t>得分</w:t>
            </w:r>
          </w:p>
        </w:tc>
      </w:tr>
      <w:tr w14:paraId="4410A5F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DFCA0">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7BCBE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8C86EF">
            <w:pPr>
              <w:jc w:val="center"/>
            </w:pPr>
            <w:r>
              <w:rPr>
                <w:rFonts w:ascii="宋体" w:hAnsi="宋体" w:eastAsia="宋体"/>
                <w:sz w:val="16"/>
              </w:rPr>
              <w:t>保障单位职工人数（人）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038C96">
            <w:pPr>
              <w:jc w:val="center"/>
            </w:pPr>
            <w:r>
              <w:rPr>
                <w:rFonts w:ascii="宋体" w:hAnsi="宋体" w:eastAsia="宋体"/>
                <w:sz w:val="16"/>
              </w:rPr>
              <w:t>=11人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8292E">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1B3EA">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4F2469">
            <w:pPr>
              <w:jc w:val="center"/>
            </w:pPr>
            <w:r>
              <w:rPr>
                <w:rFonts w:ascii="宋体" w:hAnsi="宋体" w:eastAsia="宋体"/>
                <w:sz w:val="16"/>
              </w:rPr>
              <w:t>=11人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10FA0">
            <w:pPr>
              <w:jc w:val="center"/>
            </w:pPr>
            <w:r>
              <w:rPr>
                <w:rFonts w:ascii="宋体" w:hAnsi="宋体" w:eastAsia="宋体"/>
                <w:sz w:val="16"/>
              </w:rPr>
              <w:t>7</w:t>
            </w:r>
          </w:p>
        </w:tc>
      </w:tr>
      <w:tr w14:paraId="55F2932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4CC98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91B51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D08887">
            <w:pPr>
              <w:jc w:val="center"/>
            </w:pPr>
            <w:r>
              <w:rPr>
                <w:rFonts w:ascii="宋体" w:hAnsi="宋体" w:eastAsia="宋体"/>
                <w:sz w:val="16"/>
              </w:rPr>
              <w:t>全年支付办公费次数（次）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E95705">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AAC74">
            <w:pPr>
              <w:jc w:val="center"/>
            </w:pPr>
            <w:r>
              <w:rPr>
                <w:rFonts w:ascii="宋体" w:hAnsi="宋体" w:eastAsia="宋体"/>
                <w:sz w:val="16"/>
              </w:rPr>
              <w:t>根据单位实际情况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275126">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10F4D">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6AB9DC">
            <w:pPr>
              <w:jc w:val="center"/>
            </w:pPr>
            <w:r>
              <w:rPr>
                <w:rFonts w:ascii="宋体" w:hAnsi="宋体" w:eastAsia="宋体"/>
                <w:sz w:val="16"/>
              </w:rPr>
              <w:t>7</w:t>
            </w:r>
          </w:p>
        </w:tc>
      </w:tr>
      <w:tr w14:paraId="1B04BC7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493CB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372F6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877338">
            <w:pPr>
              <w:jc w:val="center"/>
            </w:pPr>
            <w:r>
              <w:rPr>
                <w:rFonts w:ascii="宋体" w:hAnsi="宋体" w:eastAsia="宋体"/>
                <w:sz w:val="16"/>
              </w:rPr>
              <w:t>人员经费（万元）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7486CA">
            <w:pPr>
              <w:jc w:val="center"/>
            </w:pPr>
            <w:r>
              <w:rPr>
                <w:rFonts w:ascii="宋体" w:hAnsi="宋体" w:eastAsia="宋体"/>
                <w:sz w:val="16"/>
              </w:rPr>
              <w:t>&gt;=248.49万元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234F1C">
            <w:pPr>
              <w:jc w:val="center"/>
            </w:pPr>
            <w:r>
              <w:rPr>
                <w:rFonts w:ascii="宋体" w:hAnsi="宋体" w:eastAsia="宋体"/>
                <w:sz w:val="16"/>
              </w:rPr>
              <w:t>县委会议批复预算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FA3B4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A1402B">
            <w:pPr>
              <w:jc w:val="center"/>
            </w:pPr>
            <w:r>
              <w:rPr>
                <w:rFonts w:ascii="宋体" w:hAnsi="宋体" w:eastAsia="宋体"/>
                <w:sz w:val="16"/>
              </w:rPr>
              <w:t>=249.61万元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74644">
            <w:pPr>
              <w:jc w:val="center"/>
            </w:pPr>
            <w:r>
              <w:rPr>
                <w:rFonts w:ascii="宋体" w:hAnsi="宋体" w:eastAsia="宋体"/>
                <w:sz w:val="16"/>
              </w:rPr>
              <w:t>9.96</w:t>
            </w:r>
          </w:p>
        </w:tc>
      </w:tr>
      <w:tr w14:paraId="4F61FC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F62898"/>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1F826">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2E3BA">
            <w:pPr>
              <w:jc w:val="center"/>
            </w:pPr>
            <w:r>
              <w:rPr>
                <w:rFonts w:ascii="宋体" w:hAnsi="宋体" w:eastAsia="宋体"/>
                <w:sz w:val="16"/>
              </w:rPr>
              <w:t>公用经费（万元）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177C5">
            <w:pPr>
              <w:jc w:val="center"/>
            </w:pPr>
            <w:r>
              <w:rPr>
                <w:rFonts w:ascii="宋体" w:hAnsi="宋体" w:eastAsia="宋体"/>
                <w:sz w:val="16"/>
              </w:rPr>
              <w:t>&gt;=9.65万元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7805D">
            <w:pPr>
              <w:jc w:val="center"/>
            </w:pPr>
            <w:r>
              <w:rPr>
                <w:rFonts w:ascii="宋体" w:hAnsi="宋体" w:eastAsia="宋体"/>
                <w:sz w:val="16"/>
              </w:rPr>
              <w:t>县委会议批复预算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EB77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83BE2">
            <w:pPr>
              <w:jc w:val="center"/>
            </w:pPr>
            <w:r>
              <w:rPr>
                <w:rFonts w:ascii="宋体" w:hAnsi="宋体" w:eastAsia="宋体"/>
                <w:sz w:val="16"/>
              </w:rPr>
              <w:t>=5.46万元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DB7570">
            <w:pPr>
              <w:jc w:val="center"/>
            </w:pPr>
            <w:r>
              <w:rPr>
                <w:rFonts w:ascii="宋体" w:hAnsi="宋体" w:eastAsia="宋体"/>
                <w:sz w:val="16"/>
              </w:rPr>
              <w:t>5.66</w:t>
            </w:r>
          </w:p>
        </w:tc>
      </w:tr>
      <w:tr w14:paraId="3F33AC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8DDF4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B69BC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874B27">
            <w:pPr>
              <w:jc w:val="center"/>
            </w:pPr>
            <w:r>
              <w:rPr>
                <w:rFonts w:ascii="宋体" w:hAnsi="宋体" w:eastAsia="宋体"/>
                <w:sz w:val="16"/>
              </w:rPr>
              <w:t>项目经费（万元）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54070">
            <w:pPr>
              <w:jc w:val="center"/>
            </w:pPr>
            <w:r>
              <w:rPr>
                <w:rFonts w:ascii="宋体" w:hAnsi="宋体" w:eastAsia="宋体"/>
                <w:sz w:val="16"/>
              </w:rPr>
              <w:t>&gt;=102万元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ADBB2E">
            <w:pPr>
              <w:jc w:val="center"/>
            </w:pPr>
            <w:r>
              <w:rPr>
                <w:rFonts w:ascii="宋体" w:hAnsi="宋体" w:eastAsia="宋体"/>
                <w:sz w:val="16"/>
              </w:rPr>
              <w:t>县委会议批复预算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7219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1202B0">
            <w:pPr>
              <w:jc w:val="center"/>
            </w:pPr>
            <w:r>
              <w:rPr>
                <w:rFonts w:ascii="宋体" w:hAnsi="宋体" w:eastAsia="宋体"/>
                <w:sz w:val="16"/>
              </w:rPr>
              <w:t>=4.61万元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8AB88">
            <w:pPr>
              <w:jc w:val="center"/>
            </w:pPr>
            <w:r>
              <w:rPr>
                <w:rFonts w:ascii="宋体" w:hAnsi="宋体" w:eastAsia="宋体"/>
                <w:sz w:val="16"/>
              </w:rPr>
              <w:t>0</w:t>
            </w:r>
          </w:p>
        </w:tc>
      </w:tr>
      <w:tr w14:paraId="115A2E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7AE4F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5FA1B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31F0C">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35575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FDB084">
            <w:pPr>
              <w:jc w:val="center"/>
            </w:pPr>
            <w:r>
              <w:rPr>
                <w:rFonts w:ascii="宋体" w:hAnsi="宋体" w:eastAsia="宋体"/>
                <w:sz w:val="16"/>
              </w:rPr>
              <w:t>县委会议批复预算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CD17C">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9A4CA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489862">
            <w:pPr>
              <w:jc w:val="center"/>
            </w:pPr>
            <w:r>
              <w:rPr>
                <w:rFonts w:ascii="宋体" w:hAnsi="宋体" w:eastAsia="宋体"/>
                <w:sz w:val="16"/>
              </w:rPr>
              <w:t>6</w:t>
            </w:r>
          </w:p>
        </w:tc>
      </w:tr>
      <w:tr w14:paraId="23D8920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1ACD9">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3D29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C8AF8">
            <w:pPr>
              <w:jc w:val="center"/>
            </w:pPr>
            <w:r>
              <w:rPr>
                <w:rFonts w:ascii="宋体" w:hAnsi="宋体" w:eastAsia="宋体"/>
                <w:sz w:val="16"/>
              </w:rPr>
              <w:t>保障我县农资供应</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B3B25">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F4EF92">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B08023">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51D56">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1D995">
            <w:pPr>
              <w:jc w:val="center"/>
            </w:pPr>
            <w:r>
              <w:rPr>
                <w:rFonts w:ascii="宋体" w:hAnsi="宋体" w:eastAsia="宋体"/>
                <w:sz w:val="16"/>
              </w:rPr>
              <w:t>6</w:t>
            </w:r>
          </w:p>
        </w:tc>
      </w:tr>
      <w:tr w14:paraId="4DF252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9792B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36A25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7A60B5">
            <w:pPr>
              <w:jc w:val="center"/>
            </w:pPr>
            <w:r>
              <w:rPr>
                <w:rFonts w:ascii="宋体" w:hAnsi="宋体" w:eastAsia="宋体"/>
                <w:sz w:val="16"/>
              </w:rPr>
              <w:t>资金拨付及时率（%）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84F37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C16235">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7D5F3C">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C909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4F7172">
            <w:pPr>
              <w:jc w:val="center"/>
            </w:pPr>
            <w:r>
              <w:rPr>
                <w:rFonts w:ascii="宋体" w:hAnsi="宋体" w:eastAsia="宋体"/>
                <w:sz w:val="16"/>
              </w:rPr>
              <w:t>6</w:t>
            </w:r>
          </w:p>
        </w:tc>
      </w:tr>
      <w:tr w14:paraId="5DF2F7C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E3C33E">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D7EA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5FFAA">
            <w:pPr>
              <w:jc w:val="center"/>
            </w:pPr>
            <w:r>
              <w:rPr>
                <w:rFonts w:ascii="宋体" w:hAnsi="宋体" w:eastAsia="宋体"/>
                <w:sz w:val="16"/>
              </w:rPr>
              <w:t>当年度重点工作任务数量（件）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02DF88">
            <w:pPr>
              <w:jc w:val="center"/>
            </w:pPr>
            <w:r>
              <w:rPr>
                <w:rFonts w:ascii="宋体" w:hAnsi="宋体" w:eastAsia="宋体"/>
                <w:sz w:val="16"/>
              </w:rPr>
              <w:t>&gt;=2件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62E6C5">
            <w:pPr>
              <w:jc w:val="center"/>
            </w:pPr>
            <w:r>
              <w:rPr>
                <w:rFonts w:ascii="宋体" w:hAnsi="宋体" w:eastAsia="宋体"/>
                <w:sz w:val="16"/>
              </w:rPr>
              <w:t>单位三定方案和年初工作计划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3ED16">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D9A1CB">
            <w:pPr>
              <w:jc w:val="center"/>
            </w:pPr>
            <w:r>
              <w:rPr>
                <w:rFonts w:ascii="宋体" w:hAnsi="宋体" w:eastAsia="宋体"/>
                <w:sz w:val="16"/>
              </w:rPr>
              <w:t>=2件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46F99">
            <w:pPr>
              <w:jc w:val="center"/>
            </w:pPr>
            <w:r>
              <w:rPr>
                <w:rFonts w:ascii="宋体" w:hAnsi="宋体" w:eastAsia="宋体"/>
                <w:sz w:val="16"/>
              </w:rPr>
              <w:t>6</w:t>
            </w:r>
          </w:p>
        </w:tc>
      </w:tr>
      <w:tr w14:paraId="0C562A3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35B8C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617BB6">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ADD7A1">
            <w:pPr>
              <w:jc w:val="center"/>
            </w:pPr>
            <w:r>
              <w:rPr>
                <w:rFonts w:ascii="宋体" w:hAnsi="宋体" w:eastAsia="宋体"/>
                <w:sz w:val="16"/>
              </w:rPr>
              <w:t>当年重点工作完成率（%）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C3A7F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6B18A">
            <w:pPr>
              <w:jc w:val="center"/>
            </w:pPr>
            <w:r>
              <w:rPr>
                <w:rFonts w:ascii="宋体" w:hAnsi="宋体" w:eastAsia="宋体"/>
                <w:sz w:val="16"/>
              </w:rPr>
              <w:t>单位三定方案和年初工作计划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13BBE7">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9BEB8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86B89F">
            <w:pPr>
              <w:jc w:val="center"/>
            </w:pPr>
            <w:r>
              <w:rPr>
                <w:rFonts w:ascii="宋体" w:hAnsi="宋体" w:eastAsia="宋体"/>
                <w:sz w:val="16"/>
              </w:rPr>
              <w:t>6</w:t>
            </w:r>
          </w:p>
        </w:tc>
      </w:tr>
      <w:tr w14:paraId="4715ED3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E1D5AB">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B4EDD6">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3D42D">
            <w:pPr>
              <w:jc w:val="center"/>
            </w:pPr>
            <w:r>
              <w:rPr>
                <w:rFonts w:ascii="宋体" w:hAnsi="宋体" w:eastAsia="宋体"/>
                <w:sz w:val="16"/>
              </w:rPr>
              <w:t>保障民生工作落实到位1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1D29E">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E9F12A">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A2951D">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DA887E">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EC30B9">
            <w:pPr>
              <w:jc w:val="center"/>
            </w:pPr>
            <w:r>
              <w:rPr>
                <w:rFonts w:ascii="宋体" w:hAnsi="宋体" w:eastAsia="宋体"/>
                <w:sz w:val="16"/>
              </w:rPr>
              <w:t>6</w:t>
            </w:r>
          </w:p>
        </w:tc>
      </w:tr>
      <w:tr w14:paraId="75A3174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743619">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00C00">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91D8B">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684E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BFEE81">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DD572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BAEE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B81D53">
            <w:pPr>
              <w:jc w:val="center"/>
            </w:pPr>
            <w:r>
              <w:rPr>
                <w:rFonts w:ascii="宋体" w:hAnsi="宋体" w:eastAsia="宋体"/>
                <w:sz w:val="16"/>
              </w:rPr>
              <w:t>10</w:t>
            </w:r>
          </w:p>
        </w:tc>
      </w:tr>
    </w:tbl>
    <w:p w14:paraId="6A9EC51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D6C5560">
        <w:tblPrEx>
          <w:tblCellMar>
            <w:top w:w="0" w:type="dxa"/>
            <w:left w:w="108" w:type="dxa"/>
            <w:bottom w:w="0" w:type="dxa"/>
            <w:right w:w="108" w:type="dxa"/>
          </w:tblCellMar>
        </w:tblPrEx>
        <w:tc>
          <w:tcPr>
            <w:tcW w:w="8848" w:type="dxa"/>
            <w:gridSpan w:val="14"/>
            <w:vAlign w:val="center"/>
          </w:tcPr>
          <w:p w14:paraId="0DA03508">
            <w:pPr>
              <w:jc w:val="center"/>
            </w:pPr>
            <w:r>
              <w:rPr>
                <w:rFonts w:ascii="宋体" w:hAnsi="宋体" w:eastAsia="宋体"/>
                <w:sz w:val="24"/>
              </w:rPr>
              <w:t>项目支出绩效自评表</w:t>
            </w:r>
          </w:p>
        </w:tc>
      </w:tr>
      <w:tr w14:paraId="24DC0ADB">
        <w:tblPrEx>
          <w:tblCellMar>
            <w:top w:w="0" w:type="dxa"/>
            <w:left w:w="108" w:type="dxa"/>
            <w:bottom w:w="0" w:type="dxa"/>
            <w:right w:w="108" w:type="dxa"/>
          </w:tblCellMar>
        </w:tblPrEx>
        <w:tc>
          <w:tcPr>
            <w:tcW w:w="8848" w:type="dxa"/>
            <w:gridSpan w:val="14"/>
            <w:vAlign w:val="center"/>
          </w:tcPr>
          <w:p w14:paraId="61A32591">
            <w:pPr>
              <w:jc w:val="center"/>
            </w:pPr>
            <w:r>
              <w:rPr>
                <w:rFonts w:ascii="宋体" w:hAnsi="宋体" w:eastAsia="宋体"/>
                <w:sz w:val="24"/>
              </w:rPr>
              <w:t>(2024年度)</w:t>
            </w:r>
          </w:p>
        </w:tc>
      </w:tr>
      <w:tr w14:paraId="03B836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E9F3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F5F885">
            <w:pPr>
              <w:jc w:val="center"/>
            </w:pPr>
            <w:r>
              <w:rPr>
                <w:rFonts w:ascii="宋体" w:hAnsi="宋体" w:eastAsia="宋体"/>
                <w:sz w:val="16"/>
              </w:rPr>
              <w:t>2024年度县级工作队第一书记为民办实事经费</w:t>
            </w:r>
          </w:p>
        </w:tc>
      </w:tr>
      <w:tr w14:paraId="2DD633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FF4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5A1129">
            <w:pPr>
              <w:jc w:val="center"/>
            </w:pPr>
            <w:r>
              <w:rPr>
                <w:rFonts w:ascii="宋体" w:hAnsi="宋体" w:eastAsia="宋体"/>
                <w:sz w:val="16"/>
              </w:rPr>
              <w:t>阿克陶县财政局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4A7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D227AB">
            <w:pPr>
              <w:jc w:val="center"/>
            </w:pPr>
            <w:r>
              <w:rPr>
                <w:rFonts w:ascii="宋体" w:hAnsi="宋体" w:eastAsia="宋体"/>
                <w:sz w:val="16"/>
              </w:rPr>
              <w:t>阿克陶县供销合作社联合社</w:t>
            </w:r>
          </w:p>
        </w:tc>
      </w:tr>
      <w:tr w14:paraId="27A6C1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F033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943B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90A0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F44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2CE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37E3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A603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128C5">
            <w:pPr>
              <w:jc w:val="center"/>
            </w:pPr>
            <w:r>
              <w:rPr>
                <w:rFonts w:ascii="宋体" w:hAnsi="宋体" w:eastAsia="宋体"/>
                <w:sz w:val="16"/>
              </w:rPr>
              <w:t>得分</w:t>
            </w:r>
          </w:p>
        </w:tc>
      </w:tr>
      <w:tr w14:paraId="6A9B56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6ED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F1D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5097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F095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BC0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CA6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AD53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D9E84">
            <w:pPr>
              <w:jc w:val="center"/>
            </w:pPr>
            <w:r>
              <w:rPr>
                <w:rFonts w:ascii="宋体" w:hAnsi="宋体" w:eastAsia="宋体"/>
                <w:sz w:val="16"/>
              </w:rPr>
              <w:t>0.00分</w:t>
            </w:r>
          </w:p>
        </w:tc>
      </w:tr>
      <w:tr w14:paraId="442646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43C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898C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4DDC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82A5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255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CE8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BEA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B28AB">
            <w:pPr>
              <w:jc w:val="center"/>
            </w:pPr>
            <w:r>
              <w:rPr>
                <w:rFonts w:ascii="宋体" w:hAnsi="宋体" w:eastAsia="宋体"/>
                <w:sz w:val="16"/>
              </w:rPr>
              <w:t>—</w:t>
            </w:r>
          </w:p>
        </w:tc>
      </w:tr>
      <w:tr w14:paraId="23A80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F57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57C4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8CB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800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996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94E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198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82A11">
            <w:pPr>
              <w:jc w:val="center"/>
            </w:pPr>
            <w:r>
              <w:rPr>
                <w:rFonts w:ascii="宋体" w:hAnsi="宋体" w:eastAsia="宋体"/>
                <w:sz w:val="16"/>
              </w:rPr>
              <w:t>—</w:t>
            </w:r>
          </w:p>
        </w:tc>
      </w:tr>
      <w:tr w14:paraId="1AD156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273A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0CFA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3255BF">
            <w:pPr>
              <w:jc w:val="center"/>
            </w:pPr>
            <w:r>
              <w:rPr>
                <w:rFonts w:ascii="宋体" w:hAnsi="宋体" w:eastAsia="宋体"/>
                <w:sz w:val="16"/>
              </w:rPr>
              <w:t>实际完成情况</w:t>
            </w:r>
          </w:p>
        </w:tc>
      </w:tr>
      <w:tr w14:paraId="032A55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5A24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96EC13">
            <w:pPr>
              <w:jc w:val="both"/>
            </w:pPr>
            <w:r>
              <w:rPr>
                <w:rFonts w:ascii="宋体" w:hAnsi="宋体" w:eastAsia="宋体"/>
                <w:sz w:val="16"/>
              </w:rPr>
              <w:t>该项目资金主要用于第一书记配备必要的学习，办公及生活设施，做好群众访贫问苦，为群众送信息，送温暖，送服务的效果。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C706A5">
            <w:pPr>
              <w:jc w:val="both"/>
            </w:pPr>
            <w:r>
              <w:rPr>
                <w:rFonts w:ascii="宋体" w:hAnsi="宋体" w:eastAsia="宋体"/>
                <w:sz w:val="16"/>
              </w:rPr>
              <w:t>已完成第一书记配备必要的学习，办公及生活设施，做好群众访贫问苦，为群众送信息，送温暖，送服务的效果。</w:t>
            </w:r>
          </w:p>
        </w:tc>
      </w:tr>
      <w:tr w14:paraId="17C2D6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9FDA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1EF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982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7E14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6D44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59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39B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1058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8CCE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0AF0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40FE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D135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F7EE0">
            <w:pPr>
              <w:jc w:val="center"/>
            </w:pPr>
            <w:r>
              <w:rPr>
                <w:rFonts w:ascii="宋体" w:hAnsi="宋体" w:eastAsia="宋体"/>
                <w:sz w:val="16"/>
              </w:rPr>
              <w:t>偏差原因分析及改进措施</w:t>
            </w:r>
          </w:p>
        </w:tc>
      </w:tr>
      <w:tr w14:paraId="36ECF3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6A9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4B9D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1F40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7B197">
            <w:pPr>
              <w:jc w:val="center"/>
            </w:pPr>
            <w:r>
              <w:rPr>
                <w:rFonts w:ascii="宋体" w:hAnsi="宋体" w:eastAsia="宋体"/>
                <w:sz w:val="16"/>
              </w:rPr>
              <w:t>办实事数量（件）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0AF6D">
            <w:pPr>
              <w:jc w:val="center"/>
            </w:pPr>
            <w:r>
              <w:rPr>
                <w:rFonts w:ascii="宋体" w:hAnsi="宋体" w:eastAsia="宋体"/>
                <w:sz w:val="16"/>
              </w:rPr>
              <w:t>&gt;=20件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E42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514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5E98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E20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877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FD121">
            <w:pPr>
              <w:jc w:val="center"/>
            </w:pPr>
            <w:r>
              <w:rPr>
                <w:rFonts w:ascii="宋体" w:hAnsi="宋体" w:eastAsia="宋体"/>
                <w:sz w:val="16"/>
              </w:rPr>
              <w:t>=20件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4B86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D675F">
            <w:pPr>
              <w:jc w:val="center"/>
            </w:pPr>
          </w:p>
        </w:tc>
      </w:tr>
      <w:tr w14:paraId="4AEB4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BC1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AF8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07B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4E1D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C92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3EE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F43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5DB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096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3F7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86C0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322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61926">
            <w:pPr>
              <w:jc w:val="center"/>
            </w:pPr>
            <w:r>
              <w:rPr>
                <w:rFonts w:ascii="宋体" w:hAnsi="宋体" w:eastAsia="宋体"/>
                <w:sz w:val="16"/>
              </w:rPr>
              <w:t>项目已实施，但资金未支付；2024年将尽快整理资料，及时拨付资金。</w:t>
            </w:r>
          </w:p>
        </w:tc>
      </w:tr>
      <w:tr w14:paraId="0A13CA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A9D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399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F976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C74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05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47D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D14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31A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45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B7F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9E49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E9BC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AC199">
            <w:pPr>
              <w:jc w:val="center"/>
            </w:pPr>
            <w:r>
              <w:rPr>
                <w:rFonts w:ascii="宋体" w:hAnsi="宋体" w:eastAsia="宋体"/>
                <w:sz w:val="16"/>
              </w:rPr>
              <w:t>项目已实施，但资金未支付；2024年将尽快整理资料，及时拨付资金。</w:t>
            </w:r>
          </w:p>
        </w:tc>
      </w:tr>
      <w:tr w14:paraId="4EBE4A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030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4B4B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CD7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EF1DA">
            <w:pPr>
              <w:jc w:val="center"/>
            </w:pPr>
            <w:r>
              <w:rPr>
                <w:rFonts w:ascii="宋体" w:hAnsi="宋体" w:eastAsia="宋体"/>
                <w:sz w:val="16"/>
              </w:rPr>
              <w:t>保障经费（万元）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BEFCB">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50A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96F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BFBC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AD9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E9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FCFF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82D1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B54F4">
            <w:pPr>
              <w:jc w:val="center"/>
            </w:pPr>
            <w:r>
              <w:rPr>
                <w:rFonts w:ascii="宋体" w:hAnsi="宋体" w:eastAsia="宋体"/>
                <w:sz w:val="16"/>
              </w:rPr>
              <w:t>项目已实施，但资金未支付；2024年将尽快整理资料，及时拨付资金。</w:t>
            </w:r>
          </w:p>
        </w:tc>
      </w:tr>
      <w:tr w14:paraId="3E0DF7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D73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D1E7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659C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6D641">
            <w:pPr>
              <w:jc w:val="center"/>
            </w:pPr>
            <w:r>
              <w:rPr>
                <w:rFonts w:ascii="宋体" w:hAnsi="宋体" w:eastAsia="宋体"/>
                <w:sz w:val="16"/>
              </w:rPr>
              <w:t>提升为群众办实事效率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F2F9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3D8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6E1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08C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E53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D878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7A63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931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27065">
            <w:pPr>
              <w:jc w:val="center"/>
            </w:pPr>
          </w:p>
        </w:tc>
      </w:tr>
      <w:tr w14:paraId="7BFC09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B5B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0C0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E93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F3FD0">
            <w:pPr>
              <w:jc w:val="center"/>
            </w:pPr>
            <w:r>
              <w:rPr>
                <w:rFonts w:ascii="宋体" w:hAnsi="宋体" w:eastAsia="宋体"/>
                <w:sz w:val="16"/>
              </w:rPr>
              <w:t>提升群众认可度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B529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C45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CD4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4C8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444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D0EF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EE9D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20F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9CFB7">
            <w:pPr>
              <w:jc w:val="center"/>
            </w:pPr>
          </w:p>
        </w:tc>
      </w:tr>
      <w:tr w14:paraId="7470BD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22C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22A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F89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A4B9">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4899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DF3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00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DC5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AB8C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BD0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DD91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AD3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A5171">
            <w:pPr>
              <w:jc w:val="center"/>
            </w:pPr>
          </w:p>
        </w:tc>
      </w:tr>
      <w:tr w14:paraId="7B7EFD8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E3587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9E9F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A6D6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1835E">
            <w:pPr>
              <w:jc w:val="center"/>
            </w:pPr>
            <w:r>
              <w:rPr>
                <w:rFonts w:ascii="宋体" w:hAnsi="宋体" w:eastAsia="宋体"/>
                <w:sz w:val="16"/>
              </w:rPr>
              <w:t>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43EAE0"/>
        </w:tc>
      </w:tr>
    </w:tbl>
    <w:p w14:paraId="2EE7994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200"/>
        <w:gridCol w:w="432"/>
        <w:gridCol w:w="632"/>
      </w:tblGrid>
      <w:tr w14:paraId="26F63E1D">
        <w:tblPrEx>
          <w:tblCellMar>
            <w:top w:w="0" w:type="dxa"/>
            <w:left w:w="108" w:type="dxa"/>
            <w:bottom w:w="0" w:type="dxa"/>
            <w:right w:w="108" w:type="dxa"/>
          </w:tblCellMar>
        </w:tblPrEx>
        <w:tc>
          <w:tcPr>
            <w:tcW w:w="8976" w:type="dxa"/>
            <w:gridSpan w:val="15"/>
            <w:vAlign w:val="center"/>
          </w:tcPr>
          <w:p w14:paraId="67EA1354">
            <w:pPr>
              <w:jc w:val="center"/>
            </w:pPr>
            <w:r>
              <w:rPr>
                <w:rFonts w:ascii="宋体" w:hAnsi="宋体" w:eastAsia="宋体"/>
                <w:sz w:val="24"/>
              </w:rPr>
              <w:t>项目支出绩效自评表</w:t>
            </w:r>
          </w:p>
        </w:tc>
      </w:tr>
      <w:tr w14:paraId="6492B988">
        <w:tblPrEx>
          <w:tblCellMar>
            <w:top w:w="0" w:type="dxa"/>
            <w:left w:w="108" w:type="dxa"/>
            <w:bottom w:w="0" w:type="dxa"/>
            <w:right w:w="108" w:type="dxa"/>
          </w:tblCellMar>
        </w:tblPrEx>
        <w:tc>
          <w:tcPr>
            <w:tcW w:w="8976" w:type="dxa"/>
            <w:gridSpan w:val="15"/>
            <w:vAlign w:val="center"/>
          </w:tcPr>
          <w:p w14:paraId="798C6120">
            <w:pPr>
              <w:jc w:val="center"/>
            </w:pPr>
            <w:r>
              <w:rPr>
                <w:rFonts w:ascii="宋体" w:hAnsi="宋体" w:eastAsia="宋体"/>
                <w:sz w:val="24"/>
              </w:rPr>
              <w:t>(2024年度)</w:t>
            </w:r>
          </w:p>
        </w:tc>
      </w:tr>
      <w:tr w14:paraId="4C852B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52400">
            <w:pPr>
              <w:jc w:val="center"/>
            </w:pPr>
            <w:r>
              <w:rPr>
                <w:rFonts w:ascii="宋体" w:hAnsi="宋体" w:eastAsia="宋体"/>
                <w:sz w:val="16"/>
              </w:rPr>
              <w:t>项目名称</w:t>
            </w:r>
          </w:p>
        </w:tc>
        <w:tc>
          <w:tcPr>
            <w:tcW w:w="834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2BAAECD">
            <w:pPr>
              <w:jc w:val="center"/>
            </w:pPr>
            <w:r>
              <w:rPr>
                <w:rFonts w:ascii="宋体" w:hAnsi="宋体" w:eastAsia="宋体"/>
                <w:sz w:val="16"/>
              </w:rPr>
              <w:t>24年县级基层社恢复重建项目</w:t>
            </w:r>
          </w:p>
        </w:tc>
      </w:tr>
      <w:tr w14:paraId="0AAEF0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4B2CD">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1D22D9">
            <w:pPr>
              <w:jc w:val="center"/>
            </w:pPr>
            <w:r>
              <w:rPr>
                <w:rFonts w:ascii="宋体" w:hAnsi="宋体" w:eastAsia="宋体"/>
                <w:sz w:val="16"/>
              </w:rPr>
              <w:t>阿克陶县财政局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0CBF6">
            <w:pPr>
              <w:jc w:val="center"/>
            </w:pPr>
            <w:r>
              <w:rPr>
                <w:rFonts w:ascii="宋体" w:hAnsi="宋体" w:eastAsia="宋体"/>
                <w:sz w:val="16"/>
              </w:rPr>
              <w:t>实施单位</w:t>
            </w:r>
          </w:p>
        </w:tc>
        <w:tc>
          <w:tcPr>
            <w:tcW w:w="31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8E2D3E">
            <w:pPr>
              <w:jc w:val="center"/>
            </w:pPr>
            <w:r>
              <w:rPr>
                <w:rFonts w:ascii="宋体" w:hAnsi="宋体" w:eastAsia="宋体"/>
                <w:sz w:val="16"/>
              </w:rPr>
              <w:t>阿克陶县供销合作社联合社</w:t>
            </w:r>
          </w:p>
        </w:tc>
      </w:tr>
      <w:tr w14:paraId="3CC88B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CF8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E850D">
            <w:pPr>
              <w:jc w:val="center"/>
            </w:pP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87A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4FCB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E08C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246BA">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BA3D3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C888A">
            <w:pPr>
              <w:jc w:val="center"/>
            </w:pPr>
            <w:r>
              <w:rPr>
                <w:rFonts w:ascii="宋体" w:hAnsi="宋体" w:eastAsia="宋体"/>
                <w:sz w:val="16"/>
              </w:rPr>
              <w:t>得分</w:t>
            </w:r>
          </w:p>
        </w:tc>
      </w:tr>
      <w:tr w14:paraId="3DF824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592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3FA94">
            <w:pPr>
              <w:jc w:val="center"/>
            </w:pPr>
            <w:r>
              <w:rPr>
                <w:rFonts w:ascii="宋体" w:hAnsi="宋体" w:eastAsia="宋体"/>
                <w:sz w:val="16"/>
              </w:rPr>
              <w:t>年度资金总额</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CD2D4">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CF35D">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C19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3A50D">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6F96CE">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DE043">
            <w:pPr>
              <w:jc w:val="center"/>
            </w:pPr>
            <w:r>
              <w:rPr>
                <w:rFonts w:ascii="宋体" w:hAnsi="宋体" w:eastAsia="宋体"/>
                <w:sz w:val="16"/>
              </w:rPr>
              <w:t>0.00分</w:t>
            </w:r>
          </w:p>
        </w:tc>
      </w:tr>
      <w:tr w14:paraId="26555D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9A0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8EA14">
            <w:pPr>
              <w:jc w:val="center"/>
            </w:pPr>
            <w:r>
              <w:rPr>
                <w:rFonts w:ascii="宋体" w:hAnsi="宋体" w:eastAsia="宋体"/>
                <w:sz w:val="16"/>
              </w:rPr>
              <w:t>其中：当年财政拨款</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715AF">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FAA75">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374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0138B">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30C7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8F01F">
            <w:pPr>
              <w:jc w:val="center"/>
            </w:pPr>
            <w:r>
              <w:rPr>
                <w:rFonts w:ascii="宋体" w:hAnsi="宋体" w:eastAsia="宋体"/>
                <w:sz w:val="16"/>
              </w:rPr>
              <w:t>—</w:t>
            </w:r>
          </w:p>
        </w:tc>
      </w:tr>
      <w:tr w14:paraId="4142D3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6A7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263CC">
            <w:pPr>
              <w:jc w:val="center"/>
            </w:pPr>
            <w:r>
              <w:rPr>
                <w:rFonts w:ascii="宋体" w:hAnsi="宋体" w:eastAsia="宋体"/>
                <w:sz w:val="16"/>
              </w:rPr>
              <w:t xml:space="preserve">  其他资金</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BCD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E0B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482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B0945">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54CF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4BF07">
            <w:pPr>
              <w:jc w:val="center"/>
            </w:pPr>
            <w:r>
              <w:rPr>
                <w:rFonts w:ascii="宋体" w:hAnsi="宋体" w:eastAsia="宋体"/>
                <w:sz w:val="16"/>
              </w:rPr>
              <w:t>—</w:t>
            </w:r>
          </w:p>
        </w:tc>
      </w:tr>
      <w:tr w14:paraId="3CF624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5CCFE">
            <w:pPr>
              <w:jc w:val="center"/>
            </w:pPr>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F837FB">
            <w:pPr>
              <w:jc w:val="center"/>
            </w:pPr>
            <w:r>
              <w:rPr>
                <w:rFonts w:ascii="宋体" w:hAnsi="宋体" w:eastAsia="宋体"/>
                <w:sz w:val="16"/>
              </w:rPr>
              <w:t>预期目标</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A02D8D">
            <w:pPr>
              <w:jc w:val="center"/>
            </w:pPr>
            <w:r>
              <w:rPr>
                <w:rFonts w:ascii="宋体" w:hAnsi="宋体" w:eastAsia="宋体"/>
                <w:sz w:val="16"/>
              </w:rPr>
              <w:t>实际完成情况</w:t>
            </w:r>
          </w:p>
        </w:tc>
      </w:tr>
      <w:tr w14:paraId="68BB0A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690F3"/>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F060FE">
            <w:pPr>
              <w:jc w:val="both"/>
            </w:pPr>
            <w:r>
              <w:rPr>
                <w:rFonts w:ascii="宋体" w:hAnsi="宋体" w:eastAsia="宋体"/>
                <w:sz w:val="16"/>
              </w:rPr>
              <w:t>完成空白地区基层社恢复任务，实现基层社全覆盖，实现党建带社建、村（居）社共建，发展农村综合服务社。该项目资金100万元，其中：财政资金100万元，其他资金0万元。将基层社房屋重新改扩建，屋面防水，</w:t>
            </w:r>
            <w:r>
              <w:rPr>
                <w:rFonts w:hint="eastAsia" w:ascii="宋体" w:hAnsi="宋体"/>
                <w:sz w:val="16"/>
                <w:lang w:eastAsia="zh-CN"/>
              </w:rPr>
              <w:t>非</w:t>
            </w:r>
            <w:r>
              <w:rPr>
                <w:rFonts w:ascii="宋体" w:hAnsi="宋体" w:eastAsia="宋体"/>
                <w:sz w:val="16"/>
              </w:rPr>
              <w:t>承重主体拆除，进行升级改造，门窗安装，抹灰，油漆粉刷等等，达到基层社产生社会效益。</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DE3636">
            <w:pPr>
              <w:jc w:val="both"/>
            </w:pPr>
            <w:r>
              <w:rPr>
                <w:rFonts w:ascii="宋体" w:hAnsi="宋体" w:eastAsia="宋体"/>
                <w:sz w:val="16"/>
              </w:rPr>
              <w:t>项目未实施。</w:t>
            </w:r>
          </w:p>
        </w:tc>
      </w:tr>
      <w:tr w14:paraId="5471B4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A396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E912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CD89A">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BF6082A">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22862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04E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EEB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FFB1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2F3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404E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D97F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2B1EB">
            <w:pPr>
              <w:jc w:val="center"/>
            </w:pPr>
            <w:r>
              <w:rPr>
                <w:rFonts w:ascii="宋体" w:hAnsi="宋体" w:eastAsia="宋体"/>
                <w:sz w:val="16"/>
              </w:rPr>
              <w:t>得分</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EC5B5C">
            <w:pPr>
              <w:jc w:val="center"/>
            </w:pPr>
            <w:r>
              <w:rPr>
                <w:rFonts w:ascii="宋体" w:hAnsi="宋体" w:eastAsia="宋体"/>
                <w:sz w:val="16"/>
              </w:rPr>
              <w:t>偏差原因分析及改进措施</w:t>
            </w:r>
          </w:p>
        </w:tc>
      </w:tr>
      <w:tr w14:paraId="107A65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F2C0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3490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3825A">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5BFCD2">
            <w:pPr>
              <w:jc w:val="center"/>
            </w:pPr>
            <w:r>
              <w:rPr>
                <w:rFonts w:ascii="宋体" w:hAnsi="宋体" w:eastAsia="宋体"/>
                <w:sz w:val="16"/>
              </w:rPr>
              <w:t>保障单位职工人数（人）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F4FF93">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2FE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E1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4CEC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918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FD7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6D0A3">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289BD">
            <w:pPr>
              <w:jc w:val="center"/>
            </w:pPr>
            <w:r>
              <w:rPr>
                <w:rFonts w:ascii="宋体" w:hAnsi="宋体" w:eastAsia="宋体"/>
                <w:sz w:val="16"/>
              </w:rPr>
              <w:t>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C2552F">
            <w:pPr>
              <w:jc w:val="center"/>
            </w:pPr>
            <w:r>
              <w:rPr>
                <w:rFonts w:ascii="宋体" w:hAnsi="宋体" w:eastAsia="宋体"/>
                <w:sz w:val="16"/>
              </w:rPr>
              <w:t>财政因特殊原因未能如期下达，导致项目无法推进，年底绩效呈现未执行状态</w:t>
            </w:r>
          </w:p>
        </w:tc>
      </w:tr>
      <w:tr w14:paraId="7867A6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BBF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495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88684">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C55A5D">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70BD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347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70C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C83B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EA4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826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C0EC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88A09">
            <w:pPr>
              <w:jc w:val="center"/>
            </w:pPr>
            <w:r>
              <w:rPr>
                <w:rFonts w:ascii="宋体" w:hAnsi="宋体" w:eastAsia="宋体"/>
                <w:sz w:val="16"/>
              </w:rPr>
              <w:t>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C682ED">
            <w:pPr>
              <w:jc w:val="center"/>
            </w:pPr>
            <w:r>
              <w:rPr>
                <w:rFonts w:ascii="宋体" w:hAnsi="宋体" w:eastAsia="宋体"/>
                <w:sz w:val="16"/>
              </w:rPr>
              <w:t>财政因特殊原因未能如期下达，导致项目无法推进，年底绩效呈现未执行状态</w:t>
            </w:r>
          </w:p>
        </w:tc>
      </w:tr>
      <w:tr w14:paraId="480077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B1C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118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3587D">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DFBB9C">
            <w:pPr>
              <w:jc w:val="center"/>
            </w:pPr>
            <w:r>
              <w:rPr>
                <w:rFonts w:ascii="宋体" w:hAnsi="宋体" w:eastAsia="宋体"/>
                <w:sz w:val="16"/>
              </w:rPr>
              <w:t>资金使用及时率（%）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1B70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533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5F8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16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7FF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629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FB54B">
            <w:pPr>
              <w:jc w:val="center"/>
            </w:pPr>
            <w:r>
              <w:rPr>
                <w:rFonts w:ascii="宋体" w:hAnsi="宋体" w:eastAsia="宋体"/>
                <w:sz w:val="16"/>
              </w:rPr>
              <w:t>=0%</w:t>
            </w:r>
          </w:p>
        </w:tc>
        <w:tc>
          <w:tcPr>
            <w:tcW w:w="8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B9245">
            <w:pPr>
              <w:jc w:val="center"/>
            </w:pPr>
            <w:r>
              <w:rPr>
                <w:rFonts w:ascii="宋体" w:hAnsi="宋体" w:eastAsia="宋体"/>
                <w:sz w:val="16"/>
              </w:rPr>
              <w:t>0</w:t>
            </w:r>
          </w:p>
        </w:tc>
        <w:tc>
          <w:tcPr>
            <w:tcW w:w="10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5A747">
            <w:pPr>
              <w:jc w:val="center"/>
            </w:pPr>
            <w:r>
              <w:rPr>
                <w:rFonts w:ascii="宋体" w:hAnsi="宋体" w:eastAsia="宋体"/>
                <w:sz w:val="16"/>
              </w:rPr>
              <w:t>财政因特殊原因未能如期下达，导致项目无法推进，年底绩效呈现未执行状态</w:t>
            </w:r>
          </w:p>
        </w:tc>
      </w:tr>
      <w:tr w14:paraId="099B59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988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7F5C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A1445">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2A5B4C">
            <w:pPr>
              <w:jc w:val="center"/>
            </w:pPr>
            <w:r>
              <w:rPr>
                <w:rFonts w:ascii="宋体" w:hAnsi="宋体" w:eastAsia="宋体"/>
                <w:sz w:val="16"/>
              </w:rPr>
              <w:t>保障单位职工费用（万元）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4AC96C4">
            <w:pPr>
              <w:jc w:val="center"/>
            </w:pPr>
            <w:r>
              <w:rPr>
                <w:rFonts w:ascii="宋体" w:hAnsi="宋体" w:eastAsia="宋体"/>
                <w:sz w:val="16"/>
              </w:rPr>
              <w:t>=72万元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36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DF8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AC9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A0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AC4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11EEC">
            <w:pPr>
              <w:jc w:val="center"/>
            </w:pPr>
            <w:r>
              <w:rPr>
                <w:rFonts w:ascii="宋体" w:hAnsi="宋体" w:eastAsia="宋体"/>
                <w:sz w:val="16"/>
              </w:rPr>
              <w:t>=0万元</w:t>
            </w:r>
          </w:p>
        </w:tc>
        <w:tc>
          <w:tcPr>
            <w:tcW w:w="8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5B60B">
            <w:pPr>
              <w:jc w:val="center"/>
            </w:pPr>
            <w:r>
              <w:rPr>
                <w:rFonts w:ascii="宋体" w:hAnsi="宋体" w:eastAsia="宋体"/>
                <w:sz w:val="16"/>
              </w:rPr>
              <w:t>0</w:t>
            </w:r>
          </w:p>
        </w:tc>
        <w:tc>
          <w:tcPr>
            <w:tcW w:w="10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9F508">
            <w:pPr>
              <w:jc w:val="center"/>
            </w:pPr>
            <w:r>
              <w:rPr>
                <w:rFonts w:ascii="宋体" w:hAnsi="宋体" w:eastAsia="宋体"/>
                <w:sz w:val="16"/>
              </w:rPr>
              <w:t>财政因特殊原因未能如期下达，导致项目无法推进，年底绩效呈现未执行状态</w:t>
            </w:r>
          </w:p>
        </w:tc>
      </w:tr>
      <w:tr w14:paraId="56ACBB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130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247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33262"/>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157276">
            <w:pPr>
              <w:jc w:val="center"/>
            </w:pPr>
            <w:r>
              <w:rPr>
                <w:rFonts w:ascii="宋体" w:hAnsi="宋体" w:eastAsia="宋体"/>
                <w:sz w:val="16"/>
              </w:rPr>
              <w:t>全年办公用费（万元）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EFE900">
            <w:pPr>
              <w:jc w:val="center"/>
            </w:pPr>
            <w:r>
              <w:rPr>
                <w:rFonts w:ascii="宋体" w:hAnsi="宋体" w:eastAsia="宋体"/>
                <w:sz w:val="16"/>
              </w:rPr>
              <w: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494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46F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FE0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E9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4DC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486FF">
            <w:pPr>
              <w:jc w:val="center"/>
            </w:pPr>
            <w:r>
              <w:rPr>
                <w:rFonts w:ascii="宋体" w:hAnsi="宋体" w:eastAsia="宋体"/>
                <w:sz w:val="16"/>
              </w:rPr>
              <w:t>=0万元</w:t>
            </w:r>
          </w:p>
        </w:tc>
        <w:tc>
          <w:tcPr>
            <w:tcW w:w="8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090E9">
            <w:pPr>
              <w:jc w:val="center"/>
            </w:pPr>
            <w:r>
              <w:rPr>
                <w:rFonts w:ascii="宋体" w:hAnsi="宋体" w:eastAsia="宋体"/>
                <w:sz w:val="16"/>
              </w:rPr>
              <w:t>0</w:t>
            </w:r>
          </w:p>
        </w:tc>
        <w:tc>
          <w:tcPr>
            <w:tcW w:w="10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E6808">
            <w:pPr>
              <w:jc w:val="center"/>
            </w:pPr>
            <w:r>
              <w:rPr>
                <w:rFonts w:ascii="宋体" w:hAnsi="宋体" w:eastAsia="宋体"/>
                <w:sz w:val="16"/>
              </w:rPr>
              <w:t>财政因特殊原因未能如期下达，导致项目无法推进，年底绩效呈现未执行状态</w:t>
            </w:r>
          </w:p>
        </w:tc>
      </w:tr>
      <w:tr w14:paraId="1CFDF7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248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753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1FB51"/>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5381A0">
            <w:pPr>
              <w:jc w:val="center"/>
            </w:pPr>
            <w:r>
              <w:rPr>
                <w:rFonts w:ascii="宋体" w:hAnsi="宋体" w:eastAsia="宋体"/>
                <w:sz w:val="16"/>
              </w:rPr>
              <w:t>供销超市费用（万元）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55A4D3">
            <w:pPr>
              <w:jc w:val="center"/>
            </w:pPr>
            <w:r>
              <w:rPr>
                <w:rFonts w:ascii="宋体" w:hAnsi="宋体" w:eastAsia="宋体"/>
                <w:sz w:val="16"/>
              </w:rPr>
              <w:t>=27.50万元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482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0E3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F09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E73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DB6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724B3">
            <w:pPr>
              <w:jc w:val="center"/>
            </w:pPr>
            <w:r>
              <w:rPr>
                <w:rFonts w:ascii="宋体" w:hAnsi="宋体" w:eastAsia="宋体"/>
                <w:sz w:val="16"/>
              </w:rPr>
              <w:t>=0万元</w:t>
            </w:r>
          </w:p>
        </w:tc>
        <w:tc>
          <w:tcPr>
            <w:tcW w:w="8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1948E">
            <w:pPr>
              <w:jc w:val="center"/>
            </w:pPr>
            <w:r>
              <w:rPr>
                <w:rFonts w:ascii="宋体" w:hAnsi="宋体" w:eastAsia="宋体"/>
                <w:sz w:val="16"/>
              </w:rPr>
              <w:t>0</w:t>
            </w:r>
          </w:p>
        </w:tc>
        <w:tc>
          <w:tcPr>
            <w:tcW w:w="10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A11FF">
            <w:pPr>
              <w:jc w:val="center"/>
            </w:pPr>
            <w:r>
              <w:rPr>
                <w:rFonts w:ascii="宋体" w:hAnsi="宋体" w:eastAsia="宋体"/>
                <w:sz w:val="16"/>
              </w:rPr>
              <w:t>财政因特殊原因未能如期下达，导致项目无法推进，年底绩效呈现未执行状态</w:t>
            </w:r>
          </w:p>
        </w:tc>
      </w:tr>
      <w:tr w14:paraId="3AD098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30E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F708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A7042C">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C6BABE">
            <w:pPr>
              <w:jc w:val="center"/>
            </w:pPr>
            <w:r>
              <w:rPr>
                <w:rFonts w:ascii="宋体" w:hAnsi="宋体" w:eastAsia="宋体"/>
                <w:sz w:val="16"/>
              </w:rPr>
              <w:t>保障我县物资供应</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EC781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AAB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7F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FE2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19A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17DE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440B2">
            <w:pPr>
              <w:jc w:val="center"/>
            </w:pPr>
            <w:r>
              <w:rPr>
                <w:rFonts w:ascii="宋体" w:hAnsi="宋体" w:eastAsia="宋体"/>
                <w:sz w:val="16"/>
              </w:rPr>
              <w:t>=0%</w:t>
            </w:r>
          </w:p>
        </w:tc>
        <w:tc>
          <w:tcPr>
            <w:tcW w:w="8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D97A7">
            <w:pPr>
              <w:jc w:val="center"/>
            </w:pPr>
            <w:r>
              <w:rPr>
                <w:rFonts w:ascii="宋体" w:hAnsi="宋体" w:eastAsia="宋体"/>
                <w:sz w:val="16"/>
              </w:rPr>
              <w:t>0</w:t>
            </w:r>
          </w:p>
        </w:tc>
        <w:tc>
          <w:tcPr>
            <w:tcW w:w="10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EF41C">
            <w:pPr>
              <w:jc w:val="center"/>
            </w:pPr>
            <w:r>
              <w:rPr>
                <w:rFonts w:ascii="宋体" w:hAnsi="宋体" w:eastAsia="宋体"/>
                <w:sz w:val="16"/>
              </w:rPr>
              <w:t>财政因特殊原因未能如期下达，导致项目无法推进，年底绩效呈现未执行状态</w:t>
            </w:r>
          </w:p>
        </w:tc>
      </w:tr>
      <w:tr w14:paraId="4D16E5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E43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F7A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04DE0"/>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52EB18">
            <w:pPr>
              <w:jc w:val="center"/>
            </w:pPr>
            <w:r>
              <w:rPr>
                <w:rFonts w:ascii="宋体" w:hAnsi="宋体" w:eastAsia="宋体"/>
                <w:sz w:val="16"/>
              </w:rPr>
              <w:t>提升职工工资积极性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F686C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702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4E1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912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1D6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54A1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41BE1">
            <w:pPr>
              <w:jc w:val="center"/>
            </w:pPr>
            <w:r>
              <w:rPr>
                <w:rFonts w:ascii="宋体" w:hAnsi="宋体" w:eastAsia="宋体"/>
                <w:sz w:val="16"/>
              </w:rPr>
              <w:t>=0%</w:t>
            </w:r>
          </w:p>
        </w:tc>
        <w:tc>
          <w:tcPr>
            <w:tcW w:w="8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C9A44">
            <w:pPr>
              <w:jc w:val="center"/>
            </w:pPr>
            <w:r>
              <w:rPr>
                <w:rFonts w:ascii="宋体" w:hAnsi="宋体" w:eastAsia="宋体"/>
                <w:sz w:val="16"/>
              </w:rPr>
              <w:t>0</w:t>
            </w:r>
          </w:p>
        </w:tc>
        <w:tc>
          <w:tcPr>
            <w:tcW w:w="10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337AE">
            <w:pPr>
              <w:jc w:val="center"/>
            </w:pPr>
            <w:r>
              <w:rPr>
                <w:rFonts w:ascii="宋体" w:hAnsi="宋体" w:eastAsia="宋体"/>
                <w:sz w:val="16"/>
              </w:rPr>
              <w:t>财政因特殊原因未能如期下达，导致项目无法推进，年底绩效呈现未执行状态</w:t>
            </w:r>
          </w:p>
        </w:tc>
      </w:tr>
      <w:tr w14:paraId="64909B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E63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92C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2EB7D">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B800CB">
            <w:pPr>
              <w:jc w:val="center"/>
            </w:pPr>
            <w:r>
              <w:rPr>
                <w:rFonts w:ascii="宋体" w:hAnsi="宋体" w:eastAsia="宋体"/>
                <w:sz w:val="16"/>
              </w:rPr>
              <w:t>受益群众满意度（%）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C1B179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8FB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740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9CB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48C1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8F06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1B2E">
            <w:pPr>
              <w:jc w:val="center"/>
            </w:pPr>
            <w:r>
              <w:rPr>
                <w:rFonts w:ascii="宋体" w:hAnsi="宋体" w:eastAsia="宋体"/>
                <w:sz w:val="16"/>
              </w:rPr>
              <w:t>=0%</w:t>
            </w:r>
          </w:p>
        </w:tc>
        <w:tc>
          <w:tcPr>
            <w:tcW w:w="8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CDA97">
            <w:pPr>
              <w:jc w:val="center"/>
            </w:pPr>
            <w:r>
              <w:rPr>
                <w:rFonts w:ascii="宋体" w:hAnsi="宋体" w:eastAsia="宋体"/>
                <w:sz w:val="16"/>
              </w:rPr>
              <w:t>0</w:t>
            </w:r>
          </w:p>
        </w:tc>
        <w:tc>
          <w:tcPr>
            <w:tcW w:w="10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DEA90">
            <w:pPr>
              <w:jc w:val="center"/>
            </w:pPr>
            <w:r>
              <w:rPr>
                <w:rFonts w:ascii="宋体" w:hAnsi="宋体" w:eastAsia="宋体"/>
                <w:sz w:val="16"/>
              </w:rPr>
              <w:t>财政因特殊原因未能如期下达，导致项目无法推进，年底绩效呈现未执行状态</w:t>
            </w:r>
          </w:p>
        </w:tc>
      </w:tr>
      <w:tr w14:paraId="52D13FF0">
        <w:tblPrEx>
          <w:tblCellMar>
            <w:top w:w="0" w:type="dxa"/>
            <w:left w:w="108" w:type="dxa"/>
            <w:bottom w:w="0" w:type="dxa"/>
            <w:right w:w="108" w:type="dxa"/>
          </w:tblCellMar>
        </w:tblPrEx>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DFE83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9CBF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A4D29A6"/>
        </w:tc>
        <w:tc>
          <w:tcPr>
            <w:tcW w:w="8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DB46F">
            <w:pPr>
              <w:jc w:val="center"/>
            </w:pPr>
            <w:r>
              <w:rPr>
                <w:rFonts w:ascii="宋体" w:hAnsi="宋体" w:eastAsia="宋体"/>
                <w:sz w:val="16"/>
              </w:rPr>
              <w:t>0分</w:t>
            </w:r>
          </w:p>
        </w:tc>
        <w:tc>
          <w:tcPr>
            <w:tcW w:w="1064" w:type="dxa"/>
            <w:gridSpan w:val="2"/>
            <w:tcBorders>
              <w:top w:val="single" w:color="auto" w:sz="10" w:space="0"/>
              <w:left w:val="single" w:color="auto" w:sz="10" w:space="0"/>
              <w:bottom w:val="single" w:color="auto" w:sz="10" w:space="0"/>
              <w:right w:val="single" w:color="auto" w:sz="10" w:space="0"/>
              <w:insideV w:val="single" w:sz="10" w:space="0"/>
            </w:tcBorders>
          </w:tcPr>
          <w:p w14:paraId="73A1811F"/>
        </w:tc>
      </w:tr>
    </w:tbl>
    <w:p w14:paraId="52F17643">
      <w:r>
        <w:br w:type="page"/>
      </w:r>
    </w:p>
    <w:p w14:paraId="69180BE3">
      <w:pPr>
        <w:spacing w:line="640" w:lineRule="exact"/>
        <w:ind w:firstLine="640"/>
        <w:jc w:val="both"/>
        <w:outlineLvl w:val="2"/>
      </w:pPr>
      <w:r>
        <w:rPr>
          <w:rFonts w:ascii="黑体" w:hAnsi="黑体" w:eastAsia="黑体"/>
          <w:sz w:val="32"/>
        </w:rPr>
        <w:t>十二、其他需说明的事项</w:t>
      </w:r>
    </w:p>
    <w:p w14:paraId="1B168EE4">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23E71636">
      <w:r>
        <w:br w:type="page"/>
      </w:r>
    </w:p>
    <w:p w14:paraId="234979F6">
      <w:pPr>
        <w:spacing w:line="240" w:lineRule="auto"/>
        <w:jc w:val="center"/>
        <w:outlineLvl w:val="1"/>
      </w:pPr>
      <w:r>
        <w:rPr>
          <w:rFonts w:ascii="黑体" w:hAnsi="黑体" w:eastAsia="黑体"/>
          <w:sz w:val="32"/>
        </w:rPr>
        <w:t>第三部分 专业名词解释</w:t>
      </w:r>
    </w:p>
    <w:p w14:paraId="2DD14AF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9CEAA7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4AB1FB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404B11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D5DBC6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812EDF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583B21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1A5F5D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2C01CB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AB2E22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BD6942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987B42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2115F0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2F63DB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BC12B5C">
      <w:r>
        <w:br w:type="page"/>
      </w:r>
    </w:p>
    <w:p w14:paraId="39AA3D6F">
      <w:pPr>
        <w:spacing w:line="240" w:lineRule="auto"/>
        <w:jc w:val="center"/>
        <w:outlineLvl w:val="1"/>
      </w:pPr>
      <w:r>
        <w:rPr>
          <w:rFonts w:ascii="黑体" w:hAnsi="黑体" w:eastAsia="黑体"/>
          <w:sz w:val="32"/>
        </w:rPr>
        <w:t>第四部分 部门决算报表（见附表）</w:t>
      </w:r>
    </w:p>
    <w:p w14:paraId="21BD8E29">
      <w:pPr>
        <w:spacing w:line="240" w:lineRule="auto"/>
        <w:ind w:firstLine="640"/>
        <w:jc w:val="both"/>
      </w:pPr>
      <w:r>
        <w:rPr>
          <w:rFonts w:ascii="仿宋_GB2312" w:hAnsi="仿宋_GB2312" w:eastAsia="仿宋_GB2312"/>
          <w:b w:val="0"/>
          <w:sz w:val="32"/>
        </w:rPr>
        <w:t>一、《收入支出决算总表》</w:t>
      </w:r>
    </w:p>
    <w:p w14:paraId="10332C7D">
      <w:pPr>
        <w:spacing w:line="240" w:lineRule="auto"/>
        <w:ind w:firstLine="640"/>
        <w:jc w:val="both"/>
      </w:pPr>
      <w:r>
        <w:rPr>
          <w:rFonts w:ascii="仿宋_GB2312" w:hAnsi="仿宋_GB2312" w:eastAsia="仿宋_GB2312"/>
          <w:b w:val="0"/>
          <w:sz w:val="32"/>
        </w:rPr>
        <w:t>二、《收入决算表》</w:t>
      </w:r>
    </w:p>
    <w:p w14:paraId="7E1D9747">
      <w:pPr>
        <w:spacing w:line="240" w:lineRule="auto"/>
        <w:ind w:firstLine="640"/>
        <w:jc w:val="both"/>
      </w:pPr>
      <w:r>
        <w:rPr>
          <w:rFonts w:ascii="仿宋_GB2312" w:hAnsi="仿宋_GB2312" w:eastAsia="仿宋_GB2312"/>
          <w:b w:val="0"/>
          <w:sz w:val="32"/>
        </w:rPr>
        <w:t>三、《支出决算表》</w:t>
      </w:r>
    </w:p>
    <w:p w14:paraId="22420FA0">
      <w:pPr>
        <w:spacing w:line="240" w:lineRule="auto"/>
        <w:ind w:firstLine="640"/>
        <w:jc w:val="both"/>
      </w:pPr>
      <w:r>
        <w:rPr>
          <w:rFonts w:ascii="仿宋_GB2312" w:hAnsi="仿宋_GB2312" w:eastAsia="仿宋_GB2312"/>
          <w:b w:val="0"/>
          <w:sz w:val="32"/>
        </w:rPr>
        <w:t>四、《财政拨款收入支出决算总表》</w:t>
      </w:r>
    </w:p>
    <w:p w14:paraId="7EB6C483">
      <w:pPr>
        <w:spacing w:line="240" w:lineRule="auto"/>
        <w:ind w:firstLine="640"/>
        <w:jc w:val="both"/>
      </w:pPr>
      <w:r>
        <w:rPr>
          <w:rFonts w:ascii="仿宋_GB2312" w:hAnsi="仿宋_GB2312" w:eastAsia="仿宋_GB2312"/>
          <w:b w:val="0"/>
          <w:sz w:val="32"/>
        </w:rPr>
        <w:t>五、《一般公共预算财政拨款支出决算表》</w:t>
      </w:r>
    </w:p>
    <w:p w14:paraId="536B3C2C">
      <w:pPr>
        <w:spacing w:line="240" w:lineRule="auto"/>
        <w:ind w:firstLine="640"/>
        <w:jc w:val="both"/>
      </w:pPr>
      <w:r>
        <w:rPr>
          <w:rFonts w:ascii="仿宋_GB2312" w:hAnsi="仿宋_GB2312" w:eastAsia="仿宋_GB2312"/>
          <w:b w:val="0"/>
          <w:sz w:val="32"/>
        </w:rPr>
        <w:t>六、《一般公共预算财政拨款基本支出决算表》</w:t>
      </w:r>
    </w:p>
    <w:p w14:paraId="38803BEA">
      <w:pPr>
        <w:spacing w:line="240" w:lineRule="auto"/>
        <w:ind w:firstLine="640"/>
        <w:jc w:val="both"/>
      </w:pPr>
      <w:r>
        <w:rPr>
          <w:rFonts w:ascii="仿宋_GB2312" w:hAnsi="仿宋_GB2312" w:eastAsia="仿宋_GB2312"/>
          <w:b w:val="0"/>
          <w:sz w:val="32"/>
        </w:rPr>
        <w:t>七、《政府性基金预算财政拨款收入支出决算表》</w:t>
      </w:r>
    </w:p>
    <w:p w14:paraId="67C5D42B">
      <w:pPr>
        <w:spacing w:line="240" w:lineRule="auto"/>
        <w:ind w:firstLine="640"/>
        <w:jc w:val="both"/>
      </w:pPr>
      <w:r>
        <w:rPr>
          <w:rFonts w:ascii="仿宋_GB2312" w:hAnsi="仿宋_GB2312" w:eastAsia="仿宋_GB2312"/>
          <w:b w:val="0"/>
          <w:sz w:val="32"/>
        </w:rPr>
        <w:t>八、《国有资本经营预算财政拨款收入支出决算表》</w:t>
      </w:r>
    </w:p>
    <w:p w14:paraId="593EB374">
      <w:pPr>
        <w:spacing w:line="240" w:lineRule="auto"/>
        <w:ind w:firstLine="640"/>
        <w:jc w:val="both"/>
      </w:pPr>
      <w:r>
        <w:rPr>
          <w:rFonts w:ascii="仿宋_GB2312" w:hAnsi="仿宋_GB2312" w:eastAsia="仿宋_GB2312"/>
          <w:b w:val="0"/>
          <w:sz w:val="32"/>
        </w:rPr>
        <w:t>九、《财政拨款“三公”经费支出决算表》</w:t>
      </w:r>
    </w:p>
    <w:p w14:paraId="14413234">
      <w:pPr>
        <w:spacing w:line="240" w:lineRule="auto"/>
        <w:ind w:firstLine="640"/>
        <w:jc w:val="both"/>
      </w:pPr>
    </w:p>
    <w:p w14:paraId="7221AD3B">
      <w:pPr>
        <w:spacing w:line="240" w:lineRule="auto"/>
        <w:ind w:firstLine="640"/>
        <w:jc w:val="both"/>
      </w:pPr>
    </w:p>
    <w:p w14:paraId="1472F35D">
      <w:pPr>
        <w:spacing w:line="240" w:lineRule="auto"/>
        <w:ind w:firstLine="640"/>
        <w:jc w:val="both"/>
      </w:pPr>
    </w:p>
    <w:p w14:paraId="57BA71EB">
      <w:pPr>
        <w:spacing w:line="240" w:lineRule="auto"/>
        <w:ind w:firstLine="640"/>
        <w:jc w:val="both"/>
      </w:pPr>
    </w:p>
    <w:p w14:paraId="0C9D05E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1620CC1-91F4-4F36-BB0A-92F031B2495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98486F5-74FF-4402-AE4A-2654167B5FA1}"/>
  </w:font>
  <w:font w:name="仿宋_GB2312">
    <w:panose1 w:val="02010609030101010101"/>
    <w:charset w:val="86"/>
    <w:family w:val="modern"/>
    <w:pitch w:val="default"/>
    <w:sig w:usb0="00000001" w:usb1="080E0000" w:usb2="00000000" w:usb3="00000000" w:csb0="00040000" w:csb1="00000000"/>
    <w:embedRegular r:id="rId3" w:fontKey="{0BFD30D0-AADA-44CF-8298-116FE31C7FE3}"/>
  </w:font>
  <w:font w:name="楷体_GB2312">
    <w:panose1 w:val="02010609030101010101"/>
    <w:charset w:val="86"/>
    <w:family w:val="auto"/>
    <w:pitch w:val="default"/>
    <w:sig w:usb0="00000001" w:usb1="080E0000" w:usb2="00000000" w:usb3="00000000" w:csb0="00040000" w:csb1="00000000"/>
    <w:embedRegular r:id="rId4" w:fontKey="{5E0956BC-B430-41EB-9E15-E8FA4591DD9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8552938"/>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2151CC"/>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5272</Words>
  <Characters>6054</Characters>
  <Lines>0</Lines>
  <Paragraphs>0</Paragraphs>
  <TotalTime>8</TotalTime>
  <ScaleCrop>false</ScaleCrop>
  <LinksUpToDate>false</LinksUpToDate>
  <CharactersWithSpaces>6062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2025-09-15T07:58:40Z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