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24年县级基层社恢复重建项目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阿克陶县供销合作社联合社</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阿克陶县供销合作社联合社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刘备祥</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项目背景</w:t>
        <w:br/>
        <w:t>本项目遵循财政部《项目支出绩效评价管理办法》（财预〔2020〕10号）和自治区财政厅《自治区财政支出绩效评价管理暂行办法》（新财预〔2018〕189号）等相关政策文件与规定，旨在评价24年县级基层社恢复重建项目项目实施前期、过程及效果，评价财政预算资金使用的效率及效益。</w:t>
        <w:br/>
        <w:t xml:space="preserve">    2.主要内容及实施情况</w:t>
        <w:br/>
        <w:t xml:space="preserve">   （1）主要内容</w:t>
        <w:br/>
        <w:t>完成空白地区基层社恢复任务，实现基层社全覆盖，实现党建带社建、村（居）社共建，发展农村综合服务社。将基层社房屋重新改扩建，屋面防水，费承重主体拆除，进行升级改造，门窗安装，抹灰，油漆粉刷等等，达到基层社产生社会效益。</w:t>
        <w:br/>
        <w:t xml:space="preserve">   （2）实施情况</w:t>
        <w:br/>
        <w:t>将基层社房屋重新改扩建，屋面防水，费承重主体拆除，进行升级改造，门窗安装，抹灰，油漆粉刷等等。</w:t>
        <w:br/>
        <w:t xml:space="preserve">    3.项目实施主体</w:t>
        <w:br/>
        <w:t>该项目主要由阿克陶县供销合作社联合社负责实施。阿克陶县供销合作社联合社无下属预算单位。下设4个处室，分别是：办公室、财务室、业务室、基层办。</w:t>
        <w:br/>
        <w:t>阿克陶县供销合作社联合社编制数10，实有人20人，其中：事业编制6人，工人编制4人，自聘1人， 退休9人。</w:t>
        <w:br/>
        <w:t xml:space="preserve"> 4.资金投入和使用情况</w:t>
        <w:br/>
        <w:t xml:space="preserve">    2024年单位申报24年县级基层社恢复重建项目，为建筑工程类资金，用于完成空白地区基层社恢复任务，实现基层社全覆盖，最终确定项目资金总数为100万元。其中：中央财政拨款0万元，自治区财政拨款0万元，本级财政拨款100万元，上年结余0万元。</w:t>
        <w:br/>
        <w:t xml:space="preserve">    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完成空白地区基层社恢复任务，实现基层社全覆盖，实现党建带社建、村（居）社共建，发展农村综合服务社。该项目资金100万元，其中：财政资金100万元，其他资金0万元。将基层社房屋重新改扩建，屋面防水，费承重主体拆除，进行升级改造，门窗安装，抹灰，油漆粉刷等等，达到基层社产生社会效益。</w:t>
        <w:br/>
        <w:t xml:space="preserve">    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xml:space="preserve">   （1）项目产出目标</w:t>
        <w:br/>
        <w:t xml:space="preserve">    ①数量指标</w:t>
        <w:br/>
        <w:t xml:space="preserve">   “保障单位职工人数（人）”指标，预期指标值为=11人；</w:t>
        <w:br/>
        <w:t xml:space="preserve">    ②质量指标</w:t>
        <w:br/>
        <w:t xml:space="preserve">    “资金使用合规率（%）”指标，预期指标值为＝100%；</w:t>
        <w:br/>
        <w:t xml:space="preserve">    ③时效指标</w:t>
        <w:br/>
        <w:t xml:space="preserve">   “资金使用及时率（%）”指标，预期指标值为=100%。</w:t>
        <w:br/>
        <w:t xml:space="preserve">    ④成本指标</w:t>
        <w:br/>
        <w:t xml:space="preserve">   “保障单位职工费用（万元）”指标，预期指标值为=72万元；</w:t>
        <w:br/>
        <w:t>“全年办公用费（万元）”指标，预期指标值为=0.5万元；</w:t>
        <w:br/>
        <w:t>“供销超市费用（万元）”指标，预期指标值为=27.5万元。</w:t>
        <w:br/>
        <w:t xml:space="preserve">   （2）项目效益目标</w:t>
        <w:br/>
        <w:t xml:space="preserve">    ①经济效益指标</w:t>
        <w:br/>
        <w:t xml:space="preserve">    无；</w:t>
        <w:br/>
        <w:t xml:space="preserve">    ②社会效益指标</w:t>
        <w:br/>
        <w:t xml:space="preserve">  “保障我县物资供应”指标，预期指标值为“保障”；</w:t>
        <w:br/>
        <w:t>“提升职工工资积极性”指标，预期指标值为“提升”；        </w:t>
        <w:br/>
        <w:t>③可持续影响指标</w:t>
        <w:br/>
        <w:t>无</w:t>
        <w:br/>
        <w:t>④满意度指标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xml:space="preserve">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绩效评价原则、评价指标体系、评价方法、评价标准</w:t>
        <w:br/>
        <w:t>1.绩效评价原则</w:t>
        <w:br/>
        <w:t xml:space="preserve">    本次评价坚持定量优先、定量与定性相结合的方式，始终遵循科学规范、公正公开、分级分类、绩效相关的基本原则。通过24年县级基层社恢复重建项目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xml:space="preserve">    一级指标为：决策、过程、产出、效益。</w:t>
        <w:br/>
        <w:t xml:space="preserve">    二级指标为：项目立项、绩效目标、资金投入、资金管理、组织实施、产出数量、产出质量、产出时效、产出成本、项目效益。</w:t>
        <w:b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xml:space="preserve">    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张武敬评价组组长，职务为党组书记、副主任，绩效评价工作职责为负责全盘工作。</w:t>
        <w:br/>
        <w:t xml:space="preserve">    刘备祥评价组副组长，绩效评价工作职责为对项目实施情况进行实地调查。</w:t>
        <w:br/>
        <w:t xml:space="preserve">    各预算项目科室负责人任评价组成员，绩效评价工作职责为负责资料审核等工作。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w:t>
        <w:br/>
        <w:t xml:space="preserve">    第四阶段：撰写与提交评价报告</w:t>
        <w:br/>
        <w:t>项目撰写绩效评价报告，按照财政局大平台绩效系统中统一格式和文本框架撰写绩效评价报告。</w:t>
        <w:br/>
        <w:t xml:space="preserve">    第五阶段：归集档案</w:t>
        <w:br/>
        <w:t xml:space="preserve">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基层社恢复重建”项目绩效进行客观公正的评价，本项目总得分为35分，绩效评级属于“良”。其中，决策类指标得分20分，过程类指标得分15分，产出类指标得分0分，效益类指标得分0分。</w:t>
        <w:br/>
        <w:t xml:space="preserve">    （二）综合评价结论</w:t>
        <w:br/>
        <w:t xml:space="preserve">    经评价，本项目达到了年初设立的绩效目标，在实施过程中取得了良好的成效，具体表现在：保障了村干部待遇发放，充分调动村干部工作的积极性和主动性，提高村干部生活质量，持续稳定人心，强化基层组织建设。项目年初总体绩效目标已完成，达到项目总体目标，持续巩固基层政权建设，打造一批优秀，精干，有能力的村干部队伍，为党的基层政权建设，促进乡村振兴打下坚实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项目决策情况。</w:t>
        <w:br/>
        <w:t>项目决策类指标包括项目立项、绩效目标和资金投入三方面的内容，由6个三级指标构成，权重分为20分，实际得分20分，得分率为100%。</w:t>
        <w:br/>
        <w:t xml:space="preserve">    （1）立项依据充分性：根据陶党办发（2017）38号文件关于印发《阿克陶县深化供销合作社综合改革实施方案》的通知下达县级基层社恢复重建项目并结合阿克陶县供销合作社联合社职责组织实施。围绕组织部年度工作重点和工作计划制定经费预算，根据评分标准，该指标不扣分，得3分。</w:t>
        <w:br/>
        <w:t xml:space="preserve">    （2）立项程序规范性：根据决策依据编制工作计划和经费预算，经过与阿克陶县供销合作社联合社部务会进行沟通、筛选确定经费预算计划，和研究确定最终预算方案，根据评分标准，该指标不扣分，得2分。</w:t>
        <w:br/>
        <w:t xml:space="preserve">    （3）绩效目标合理性：制定了实施方案，明确了总体思路及目标、并对任务进行了详细分解，对目标进行了细化，根据评分标准，该指标不扣分，得3分。</w:t>
        <w:br/>
        <w:t xml:space="preserve">    （4）绩效指标明确性：将项目绩效目标细化分解为具体的绩效指标，根据评分标准，该指标不扣分，得2分。</w:t>
        <w:br/>
        <w:t xml:space="preserve">    （5）预算编制科学性：根据陶党办发（2017）38号文件关于印发《阿克陶县深化供销合作社综合改革实施方案》的通知下达县级基层社恢复重建项目，完成空白地区基层社恢复任务，实现基层社全覆盖，实现党建带社建、村（居）社共建，发展农村综合服务社。将基层社房屋重新改扩建，屋面防水，费承重主体拆除，进行升级改造，门窗安装，抹灰，油漆粉刷等等，达到基层社产生社会效益。实际完成内容与项目内容匹配，项目投资额与工作任务相匹配，根据评分标准，该指标不扣分，得5分。</w:t>
        <w:br/>
        <w:t xml:space="preserve">   （6）资金分配合理性：资金分配按照关于印发《阿克陶县深化供销合作社综合改革实施方案》的通知陶党办发（2017）38号文件的资金分配与实际相适应，根据评分标准，该指标不扣分，得5分。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项目过程情况</w:t>
        <w:br/>
        <w:t>项目过程类指标包括资金管理和组织实施两方面的内容，由5个三级指标构成，权重分为20分，实际得分15分，得分率为75%。</w:t>
        <w:br/>
        <w:t xml:space="preserve">   （1）资金到位率：该项目总投资100万元，县本级财力安排下达100万元，财政预算资金足额安排，根据评分标准，该指标不扣分，得5分。</w:t>
        <w:br/>
        <w:t xml:space="preserve">   （2）预算执行率：本项目申请预算金额为100万元，预算批复实际下达金额为100万元，截至2024年12月31日，资金执行0万元，资金执行率0%。项目资金支出总体能够按照预算执行，但资金执行率存在一定偏差，预算执行不足，该指标扣5分，得0分。</w:t>
        <w:br/>
        <w:t>（3）资金使用合规性：根据关于印发《阿克陶县深化供销合作社综合改革实施方案》的通知陶党办发（2017）38号文件符合预算批复规定用途，不存在截留、挤占、挪用、虚列支出等情况，未发现违规使用情况，根据评分标准，该指标不扣分，得5分。</w:t>
        <w:br/>
        <w:t>（4）管理制度健全性：该项目严格按照《阿克陶县融媒体中心财务制度》及资金相关的制度和管理规定实施，对财政专项资金进行严格管理，基本做到了专款专用，根据评分标准，该指标不扣分，得2分。</w:t>
        <w:br/>
        <w:t>（5）制度执行有效性：由负责科室和部门提出经费预算支出可行性方案，通过部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项目产出情况</w:t>
        <w:br/>
        <w:t>项目产出类指标包括产出数量、产出质量、产出时效、产出成本四方面的内容，由6个三级指标构成，权重分为40分，实际得分0分，得分率为0%。</w:t>
        <w:br/>
        <w:t xml:space="preserve">    （1）对于“产出数量”</w:t>
        <w:br/>
        <w:t xml:space="preserve">    保障单位职工人数0人，与预期目标不一致，根据评分标准，该指标扣10分，得0分。</w:t>
        <w:br/>
        <w:t xml:space="preserve">    （2）对于“产出质量”</w:t>
        <w:br/>
        <w:t xml:space="preserve">    资金使用合规率0%，与预期目标不一致，根据评分标准，该指标扣10分，得0分。</w:t>
        <w:br/>
        <w:t xml:space="preserve">    （3）对于“产出时效”</w:t>
        <w:br/>
        <w:t xml:space="preserve">    资金使用及时率0%，与预期目标不一致，根据评分标准，该指标扣10分，得0分。</w:t>
        <w:br/>
        <w:t xml:space="preserve">    （4）对于“产出成本”</w:t>
        <w:br/>
        <w:t xml:space="preserve">   保障单位职工费用0万元，与预期目标存在偏差，根据评分标准，该指标扣3分，得0分；全年办公费用0.5万元，与预期目标存在偏差，根据评分标准，该指标扣3分，得0分；供销超市费用27.5万元，与预期目标存在偏差，根据评分标准，该指标扣4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项目效益情况。</w:t>
        <w:br/>
        <w:t>项目效益类指标包括项目效益2个方面的内容，由3个三级指标构成，权重分为20分，实际得分0分，得分率为0%。</w:t>
        <w:br/>
        <w:t xml:space="preserve">   （1）实施效益指标：</w:t>
        <w:br/>
        <w:t xml:space="preserve">    对于“社会效益指标”</w:t>
        <w:br/>
        <w:t xml:space="preserve">  保障我县物资供应，与预期指标不一致，根据评分标准，该指标扣5分，得0分。</w:t>
        <w:br/>
        <w:t xml:space="preserve">  提升职工工资积极性，与预期指标不一致，根据评分标准，该指标扣5分，得0分。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xml:space="preserve">    对于“满意度指标”</w:t>
        <w:br/>
        <w:t xml:space="preserve">    受益群众满意度0%，与预期目标不一致，根据评分标准，该指标扣10分，得0分； </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 xml:space="preserve">    2．加强宣传，加强对各项制度的执行力度，杜绝有令不行、有禁不止的情况发生。</w:t>
        <w:br/>
        <w:t xml:space="preserve">    （二）存在问题及原因分析</w:t>
        <w:br/>
        <w:t xml:space="preserve">    一是对预算执行率不足，至今具体执行未严格按照计划进行，未严格按月及时发放到位。二是对项目绩效评价整体认识不足，重视程度不够，三是绩效评价工作整体缺乏监督，对绩效评价的指标设立合理性存在一定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 xml:space="preserve">     2.资金管理方面</w:t>
        <w:br/>
        <w:t xml:space="preserve">    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 xml:space="preserve">    3.项目管理方面</w:t>
        <w:br/>
        <w:t xml:space="preserve">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