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阿克陶县退役军人事务局2024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164790B4">
      <w:r>
        <w:br w:type="page"/>
      </w:r>
    </w:p>
    <w:p w14:paraId="0DEA2F55">
      <w:pPr>
        <w:spacing w:line="640" w:lineRule="exact"/>
        <w:jc w:val="center"/>
        <w:outlineLvl w:val="1"/>
      </w:pPr>
      <w:r>
        <w:rPr>
          <w:rFonts w:ascii="黑体" w:hAnsi="黑体" w:eastAsia="黑体"/>
          <w:sz w:val="32"/>
        </w:rPr>
        <w:t>第一部分 单位概况</w:t>
      </w:r>
    </w:p>
    <w:p w14:paraId="5158EC19">
      <w:pPr>
        <w:spacing w:line="640" w:lineRule="exact"/>
        <w:ind w:firstLine="640"/>
        <w:jc w:val="both"/>
        <w:outlineLvl w:val="2"/>
      </w:pPr>
      <w:r>
        <w:rPr>
          <w:rFonts w:ascii="黑体" w:hAnsi="黑体" w:eastAsia="黑体"/>
          <w:sz w:val="32"/>
        </w:rPr>
        <w:t>一、主要职能</w:t>
      </w:r>
    </w:p>
    <w:p w14:paraId="49CCF171">
      <w:pPr>
        <w:spacing w:line="580" w:lineRule="exact"/>
        <w:ind w:firstLine="640"/>
        <w:jc w:val="both"/>
      </w:pPr>
      <w:r>
        <w:rPr>
          <w:rFonts w:ascii="仿宋_GB2312" w:hAnsi="仿宋_GB2312" w:eastAsia="仿宋_GB2312"/>
          <w:sz w:val="32"/>
        </w:rPr>
        <w:t>1、贯彻落实退役军人思想政治、管理保障和安置优抚等工作政策法规，褒扬彰显退役军人为党、国家和人民牺牲奉献的精神风范和价值导向，发挥退役军人在阿克陶县社会稳定和长治久安总目标的作用。</w:t>
      </w:r>
    </w:p>
    <w:p w14:paraId="26AFCFF8">
      <w:pPr>
        <w:spacing w:line="580" w:lineRule="exact"/>
        <w:ind w:firstLine="640"/>
        <w:jc w:val="both"/>
      </w:pPr>
      <w:r>
        <w:rPr>
          <w:rFonts w:ascii="仿宋_GB2312" w:hAnsi="仿宋_GB2312" w:eastAsia="仿宋_GB2312"/>
          <w:sz w:val="32"/>
        </w:rPr>
        <w:t>2、负责军队转业干部、复员干部、离退休干部、退役士兵和无军籍退休退职职工的移交安置工作和自主择业、就业退役军人服务管理工作；指导企业军转干部解困稳定工作；贯彻落实退役军人留县安置优惠优待政策；促进退役军人留在阿克陶县，奉献基层；配合做好招录退役士兵充实乡镇工作。</w:t>
      </w:r>
    </w:p>
    <w:p w14:paraId="53457C18">
      <w:pPr>
        <w:spacing w:line="580" w:lineRule="exact"/>
        <w:ind w:firstLine="640"/>
        <w:jc w:val="both"/>
      </w:pPr>
      <w:r>
        <w:rPr>
          <w:rFonts w:ascii="仿宋_GB2312" w:hAnsi="仿宋_GB2312" w:eastAsia="仿宋_GB2312"/>
          <w:sz w:val="32"/>
        </w:rPr>
        <w:t>3、组织指导退役军人教育培训工作；拟定县自主择业、军队转业干部、复员干部、自主就业退役士兵创业年度计划并协调扶持退役军人和随军随调家属就业创业；指导实施服务管理和待遇保障政策；组织就业创业促进和教育培训等工作；组织协调落实退役军人社会保险等待遇保障工作；承担军队转业干部、复员干部和退役士兵年度安置计划的组织实施；承担县级单位、中央驻县单位、国有企业计划安置和计划外选调工作；组织计划分配军队转业干部教育培训工作。</w:t>
      </w:r>
    </w:p>
    <w:p w14:paraId="10C077A2">
      <w:pPr>
        <w:spacing w:line="580" w:lineRule="exact"/>
        <w:ind w:firstLine="640"/>
        <w:jc w:val="both"/>
      </w:pPr>
      <w:r>
        <w:rPr>
          <w:rFonts w:ascii="仿宋_GB2312" w:hAnsi="仿宋_GB2312" w:eastAsia="仿宋_GB2312"/>
          <w:sz w:val="32"/>
        </w:rPr>
        <w:t>4、贯彻落实退役军人特殊保障政策。</w:t>
      </w:r>
    </w:p>
    <w:p w14:paraId="63369B62">
      <w:pPr>
        <w:spacing w:line="580" w:lineRule="exact"/>
        <w:ind w:firstLine="640"/>
        <w:jc w:val="both"/>
      </w:pPr>
      <w:r>
        <w:rPr>
          <w:rFonts w:ascii="仿宋_GB2312" w:hAnsi="仿宋_GB2312" w:eastAsia="仿宋_GB2312"/>
          <w:sz w:val="32"/>
        </w:rPr>
        <w:t>5、组织落实移交阿克陶县的离休退休军人、符合条件的其他退役军人和无军籍退休退职职工的住房保障，以及退役军人医疗保障、社会保险等待遇保障工作。</w:t>
      </w:r>
    </w:p>
    <w:p w14:paraId="3C372A90">
      <w:pPr>
        <w:spacing w:line="580" w:lineRule="exact"/>
        <w:ind w:firstLine="640"/>
        <w:jc w:val="both"/>
      </w:pPr>
      <w:r>
        <w:rPr>
          <w:rFonts w:ascii="仿宋_GB2312" w:hAnsi="仿宋_GB2312" w:eastAsia="仿宋_GB2312"/>
          <w:sz w:val="32"/>
        </w:rPr>
        <w:t>6、组织指导伤病残退役军人服务管理和抚恤工作，拟订落实有关退役军人医疗、疗养、养老等优抚保障机构以及军供保障机构的规划政策并指导实施；承担不适宜继续服役的伤残军人相关工作；指导军供服务保障工作。</w:t>
      </w:r>
    </w:p>
    <w:p w14:paraId="50F75CDB">
      <w:pPr>
        <w:spacing w:line="580" w:lineRule="exact"/>
        <w:ind w:firstLine="640"/>
        <w:jc w:val="both"/>
      </w:pPr>
      <w:r>
        <w:rPr>
          <w:rFonts w:ascii="仿宋_GB2312" w:hAnsi="仿宋_GB2312" w:eastAsia="仿宋_GB2312"/>
          <w:sz w:val="32"/>
        </w:rPr>
        <w:t>7、组织指导拥军优属工作。负责现役军人、退役军人、军队文职人员和军属优待、抚恤等工作，落实国民党抗战老兵等有关人员优待政策并指导实施。</w:t>
      </w:r>
    </w:p>
    <w:p w14:paraId="5AC7B129">
      <w:pPr>
        <w:spacing w:line="580" w:lineRule="exact"/>
        <w:ind w:firstLine="640"/>
        <w:jc w:val="both"/>
      </w:pPr>
      <w:r>
        <w:rPr>
          <w:rFonts w:ascii="仿宋_GB2312" w:hAnsi="仿宋_GB2312" w:eastAsia="仿宋_GB2312"/>
          <w:sz w:val="32"/>
        </w:rPr>
        <w:t>8、负责烈士褒扬及退役军人荣誉奖励、军人公墓管理维护、烈士事迹编纂宣传和英雄烈士纪念活动等工作；拟订县军人公墓建设规划、管理维护等指导实施；承担县烈士评定的审核和备案申报工作；依法承担英雄烈士保护相关工作；审核拟列入全国和自治区、自治州、阿克陶县重点保护单位的烈士纪念建筑物名录；总结表彰和宣扬退役军人、退役军人工作单位和个人先进典型事迹。</w:t>
      </w:r>
    </w:p>
    <w:p w14:paraId="75509600">
      <w:pPr>
        <w:spacing w:line="580" w:lineRule="exact"/>
        <w:ind w:firstLine="640"/>
        <w:jc w:val="both"/>
      </w:pPr>
      <w:r>
        <w:rPr>
          <w:rFonts w:ascii="仿宋_GB2312" w:hAnsi="仿宋_GB2312" w:eastAsia="仿宋_GB2312"/>
          <w:sz w:val="32"/>
        </w:rPr>
        <w:t>9、承担退役军人思想政治、舆论宣传、总结表彰、荣誉奖励和信访工作；监督检查退役军人相关法律法规和政策措施的落实；指导退役军人权益维护和有关人员的帮扶援助工作。</w:t>
      </w:r>
    </w:p>
    <w:p w14:paraId="16EFC023">
      <w:pPr>
        <w:spacing w:line="580" w:lineRule="exact"/>
        <w:ind w:firstLine="640"/>
        <w:jc w:val="both"/>
      </w:pPr>
      <w:r>
        <w:rPr>
          <w:rFonts w:ascii="仿宋_GB2312" w:hAnsi="仿宋_GB2312" w:eastAsia="仿宋_GB2312"/>
          <w:sz w:val="32"/>
        </w:rPr>
        <w:t>10、拟订退役军人事业发展和退役军人管理保障基础设施建设标准；指导和监督退役军人事业资金管理；承担机关财务、资产管理、内部审计等工作；负责退役军人事务系统信息化建设、统计等工作；负责党建、纪检监察、干部人事、机构编制等工作。</w:t>
      </w:r>
    </w:p>
    <w:p w14:paraId="1B421D17">
      <w:pPr>
        <w:spacing w:line="580" w:lineRule="exact"/>
        <w:ind w:firstLine="640"/>
        <w:jc w:val="both"/>
      </w:pPr>
      <w:r>
        <w:rPr>
          <w:rFonts w:ascii="仿宋_GB2312" w:hAnsi="仿宋_GB2312" w:eastAsia="仿宋_GB2312"/>
          <w:sz w:val="32"/>
        </w:rPr>
        <w:t>1</w:t>
      </w:r>
      <w:r>
        <w:rPr>
          <w:rFonts w:hint="eastAsia" w:ascii="仿宋_GB2312" w:hAnsi="仿宋_GB2312" w:eastAsia="仿宋_GB2312"/>
          <w:sz w:val="32"/>
          <w:lang w:val="en-US" w:eastAsia="zh-CN"/>
        </w:rPr>
        <w:t>1</w:t>
      </w:r>
      <w:r>
        <w:rPr>
          <w:rFonts w:ascii="仿宋_GB2312" w:hAnsi="仿宋_GB2312" w:eastAsia="仿宋_GB2312"/>
          <w:sz w:val="32"/>
        </w:rPr>
        <w:t>、负责机关日常运转，承担信息、安全、保密、政务公开、新闻宣传、综合治理等工作；组织办理人大建议和政协提案的答复；指导机关后勤保障管理和政务信息化工作；组织起草符合我县实际的规范性文件；承担本单位规范性文件的合法性审查，行政复议、行政应诉等工作；承担重大政策研究、重要综合性文稿的起草工作。</w:t>
      </w:r>
    </w:p>
    <w:p w14:paraId="251D7997">
      <w:pPr>
        <w:spacing w:line="640" w:lineRule="exact"/>
        <w:ind w:firstLine="640"/>
        <w:jc w:val="both"/>
        <w:outlineLvl w:val="2"/>
      </w:pPr>
      <w:r>
        <w:rPr>
          <w:rFonts w:ascii="黑体" w:hAnsi="黑体" w:eastAsia="黑体"/>
          <w:sz w:val="32"/>
        </w:rPr>
        <w:t>二、机构设置及人员情况</w:t>
      </w:r>
    </w:p>
    <w:p w14:paraId="36CE366F">
      <w:pPr>
        <w:spacing w:line="580" w:lineRule="exact"/>
        <w:ind w:firstLine="640"/>
        <w:jc w:val="both"/>
      </w:pPr>
      <w:r>
        <w:rPr>
          <w:rFonts w:ascii="仿宋_GB2312" w:hAnsi="仿宋_GB2312" w:eastAsia="仿宋_GB2312"/>
          <w:sz w:val="32"/>
        </w:rPr>
        <w:t>阿克陶县退役军人事务局2024年度，实有人数12人，其中：在职人员12人，减少1人；离休人员0人，增加0人；退休人员0人,增加0人。</w:t>
      </w:r>
    </w:p>
    <w:p w14:paraId="701630AD">
      <w:pPr>
        <w:spacing w:line="580" w:lineRule="exact"/>
        <w:ind w:firstLine="640"/>
        <w:jc w:val="both"/>
      </w:pPr>
      <w:r>
        <w:rPr>
          <w:rFonts w:ascii="仿宋_GB2312" w:hAnsi="仿宋_GB2312" w:eastAsia="仿宋_GB2312"/>
          <w:sz w:val="32"/>
        </w:rPr>
        <w:t>阿克陶县退役军人事务局无下属预算单位，下设4个科室，分别是：办公室、财务室、业务科、服务中心。</w:t>
      </w:r>
    </w:p>
    <w:p w14:paraId="585DD1B3">
      <w:r>
        <w:br w:type="page"/>
      </w:r>
    </w:p>
    <w:p w14:paraId="5742BD22">
      <w:pPr>
        <w:spacing w:line="240" w:lineRule="auto"/>
        <w:jc w:val="center"/>
        <w:outlineLvl w:val="1"/>
      </w:pPr>
      <w:r>
        <w:rPr>
          <w:rFonts w:ascii="黑体" w:hAnsi="黑体" w:eastAsia="黑体"/>
          <w:sz w:val="32"/>
        </w:rPr>
        <w:t>第二部分 部门决算情况说明</w:t>
      </w:r>
    </w:p>
    <w:p w14:paraId="28FAE965">
      <w:pPr>
        <w:spacing w:line="640" w:lineRule="exact"/>
        <w:ind w:firstLine="640"/>
        <w:jc w:val="both"/>
        <w:outlineLvl w:val="2"/>
      </w:pPr>
      <w:r>
        <w:rPr>
          <w:rFonts w:ascii="黑体" w:hAnsi="黑体" w:eastAsia="黑体"/>
          <w:sz w:val="32"/>
        </w:rPr>
        <w:t>一、收入支出决算总体情况说明</w:t>
      </w:r>
    </w:p>
    <w:p w14:paraId="13791183">
      <w:pPr>
        <w:spacing w:line="580" w:lineRule="exact"/>
        <w:ind w:firstLine="640"/>
        <w:jc w:val="both"/>
      </w:pPr>
      <w:r>
        <w:rPr>
          <w:rFonts w:ascii="仿宋_GB2312" w:hAnsi="仿宋_GB2312" w:eastAsia="仿宋_GB2312"/>
          <w:b/>
          <w:sz w:val="32"/>
        </w:rPr>
        <w:t>2024年度收入总计1,142.32万元，</w:t>
      </w:r>
      <w:r>
        <w:rPr>
          <w:rFonts w:ascii="仿宋_GB2312" w:hAnsi="仿宋_GB2312" w:eastAsia="仿宋_GB2312"/>
          <w:b w:val="0"/>
          <w:sz w:val="32"/>
        </w:rPr>
        <w:t>其中：本年收入合计1,142.26万元，使用非财政拨款结余（含专用结余）0.00万元，年初结转和结余0.05万元。</w:t>
      </w:r>
    </w:p>
    <w:p w14:paraId="6E80C0F6">
      <w:pPr>
        <w:spacing w:line="580" w:lineRule="exact"/>
        <w:ind w:firstLine="640"/>
        <w:jc w:val="both"/>
      </w:pPr>
      <w:r>
        <w:rPr>
          <w:rFonts w:ascii="仿宋_GB2312" w:hAnsi="仿宋_GB2312" w:eastAsia="仿宋_GB2312"/>
          <w:b/>
          <w:sz w:val="32"/>
        </w:rPr>
        <w:t>2024年度支出总计1,142.32万元，</w:t>
      </w:r>
      <w:r>
        <w:rPr>
          <w:rFonts w:ascii="仿宋_GB2312" w:hAnsi="仿宋_GB2312" w:eastAsia="仿宋_GB2312"/>
          <w:b w:val="0"/>
          <w:sz w:val="32"/>
        </w:rPr>
        <w:t>其中：本年支出合计1,138.00万元，结余分配0.00万元，年末结转和结余4.31万元。</w:t>
      </w:r>
    </w:p>
    <w:p w14:paraId="11BC1DCD">
      <w:pPr>
        <w:spacing w:line="580" w:lineRule="exact"/>
        <w:ind w:firstLine="640"/>
        <w:jc w:val="both"/>
      </w:pPr>
      <w:r>
        <w:rPr>
          <w:rFonts w:ascii="仿宋_GB2312" w:hAnsi="仿宋_GB2312" w:eastAsia="仿宋_GB2312"/>
          <w:b w:val="0"/>
          <w:sz w:val="32"/>
        </w:rPr>
        <w:t>收入支出总体与上年相比，增加5.42万元，增长0.48%，主要原因是：本年增加退役军人服务站建设项目，导致经费较上年增加。</w:t>
      </w:r>
    </w:p>
    <w:p w14:paraId="26201595">
      <w:pPr>
        <w:spacing w:line="640" w:lineRule="exact"/>
        <w:ind w:firstLine="640"/>
        <w:jc w:val="both"/>
        <w:outlineLvl w:val="2"/>
      </w:pPr>
      <w:r>
        <w:rPr>
          <w:rFonts w:ascii="黑体" w:hAnsi="黑体" w:eastAsia="黑体"/>
          <w:sz w:val="32"/>
        </w:rPr>
        <w:t>二、收入决算情况说明</w:t>
      </w:r>
    </w:p>
    <w:p w14:paraId="3A3A256F">
      <w:pPr>
        <w:spacing w:line="580" w:lineRule="exact"/>
        <w:ind w:firstLine="640"/>
        <w:jc w:val="both"/>
      </w:pPr>
      <w:r>
        <w:rPr>
          <w:rFonts w:ascii="仿宋_GB2312" w:hAnsi="仿宋_GB2312" w:eastAsia="仿宋_GB2312"/>
          <w:b/>
          <w:sz w:val="32"/>
        </w:rPr>
        <w:t>本年收入1,142.26万元，</w:t>
      </w:r>
      <w:r>
        <w:rPr>
          <w:rFonts w:ascii="仿宋_GB2312" w:hAnsi="仿宋_GB2312" w:eastAsia="仿宋_GB2312"/>
          <w:b w:val="0"/>
          <w:sz w:val="32"/>
        </w:rPr>
        <w:t>其中：财政拨款收入1,078.30万元，占94.40%；上级补助收入0.00万元，占0.00%；事业收入0.00万元，占0.00%；经营收入0.00万元，占0.00%；附属单位上缴收入0.00万元，占0.00%；其他收入63.97万元，占5.60%。</w:t>
      </w:r>
    </w:p>
    <w:p w14:paraId="2EA842BD">
      <w:pPr>
        <w:spacing w:line="640" w:lineRule="exact"/>
        <w:ind w:firstLine="640"/>
        <w:jc w:val="both"/>
        <w:outlineLvl w:val="2"/>
      </w:pPr>
      <w:r>
        <w:rPr>
          <w:rFonts w:ascii="黑体" w:hAnsi="黑体" w:eastAsia="黑体"/>
          <w:sz w:val="32"/>
        </w:rPr>
        <w:t>三、支出决算情况说明</w:t>
      </w:r>
    </w:p>
    <w:p w14:paraId="5C486FD4">
      <w:pPr>
        <w:spacing w:line="580" w:lineRule="exact"/>
        <w:ind w:firstLine="640"/>
        <w:jc w:val="both"/>
      </w:pPr>
      <w:r>
        <w:rPr>
          <w:rFonts w:ascii="仿宋_GB2312" w:hAnsi="仿宋_GB2312" w:eastAsia="仿宋_GB2312"/>
          <w:b/>
          <w:sz w:val="32"/>
        </w:rPr>
        <w:t>本年支出1,138.00万元，</w:t>
      </w:r>
      <w:r>
        <w:rPr>
          <w:rFonts w:ascii="仿宋_GB2312" w:hAnsi="仿宋_GB2312" w:eastAsia="仿宋_GB2312"/>
          <w:b w:val="0"/>
          <w:sz w:val="32"/>
        </w:rPr>
        <w:t>其中：基本支出283.58万元，占24.92%；项目支出854.42万元，占75.08%；上缴上级支出0.00万元，占0.00%；经营支出0.00万元，占0.00%；对附属单位补助支出0.00万元，占0.00%。</w:t>
      </w:r>
    </w:p>
    <w:p w14:paraId="0F6CDCB0">
      <w:pPr>
        <w:spacing w:line="640" w:lineRule="exact"/>
        <w:ind w:firstLine="640"/>
        <w:jc w:val="both"/>
        <w:outlineLvl w:val="2"/>
      </w:pPr>
      <w:r>
        <w:rPr>
          <w:rFonts w:ascii="黑体" w:hAnsi="黑体" w:eastAsia="黑体"/>
          <w:sz w:val="32"/>
        </w:rPr>
        <w:t>四、财政拨款收入支出决算总体情况说明</w:t>
      </w:r>
    </w:p>
    <w:p w14:paraId="3619C831">
      <w:pPr>
        <w:spacing w:line="580" w:lineRule="exact"/>
        <w:ind w:firstLine="640"/>
        <w:jc w:val="both"/>
      </w:pPr>
      <w:r>
        <w:rPr>
          <w:rFonts w:ascii="仿宋_GB2312" w:hAnsi="仿宋_GB2312" w:eastAsia="仿宋_GB2312"/>
          <w:b/>
          <w:sz w:val="32"/>
        </w:rPr>
        <w:t>2024年度财政拨款收入总计1,078.30万元，</w:t>
      </w:r>
      <w:r>
        <w:rPr>
          <w:rFonts w:ascii="仿宋_GB2312" w:hAnsi="仿宋_GB2312" w:eastAsia="仿宋_GB2312"/>
          <w:b w:val="0"/>
          <w:sz w:val="32"/>
        </w:rPr>
        <w:t>其中：年初财政拨款结转和结余0.00万元，本年财政拨款收入1,078.30万元。</w:t>
      </w:r>
      <w:r>
        <w:rPr>
          <w:rFonts w:ascii="仿宋_GB2312" w:hAnsi="仿宋_GB2312" w:eastAsia="仿宋_GB2312"/>
          <w:b/>
          <w:sz w:val="32"/>
        </w:rPr>
        <w:t>财政拨款支出总计1,078.30万元，</w:t>
      </w:r>
      <w:r>
        <w:rPr>
          <w:rFonts w:ascii="仿宋_GB2312" w:hAnsi="仿宋_GB2312" w:eastAsia="仿宋_GB2312"/>
          <w:b w:val="0"/>
          <w:sz w:val="32"/>
        </w:rPr>
        <w:t>其中：年末财政拨款结转和结余0.00万元，本年财政拨款支出1,078.30万元。</w:t>
      </w:r>
    </w:p>
    <w:p w14:paraId="692A8E9F">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减少18.77万元，下降1.71%，主要原因是：本年在职人员减少，人员经费减少，本年退役士兵减少，安置和军队转业干部安置项目减少，导致经费较上年减少。</w:t>
      </w:r>
      <w:r>
        <w:rPr>
          <w:rFonts w:ascii="仿宋_GB2312" w:hAnsi="仿宋_GB2312" w:eastAsia="仿宋_GB2312"/>
          <w:b/>
          <w:sz w:val="32"/>
        </w:rPr>
        <w:t>与年初预算相比，</w:t>
      </w:r>
      <w:r>
        <w:rPr>
          <w:rFonts w:ascii="仿宋_GB2312" w:hAnsi="仿宋_GB2312" w:eastAsia="仿宋_GB2312"/>
          <w:b w:val="0"/>
          <w:sz w:val="32"/>
        </w:rPr>
        <w:t>年初预算数1,181.91万元，决算数1,078.30万元，预决算差异率-8.77%，主要原因是：本年退役士兵减少，年中调减安置和军队转业干部安置项目经费等，在职人员减少，年中调减人员经费，导致预决算存在差异。</w:t>
      </w:r>
    </w:p>
    <w:p w14:paraId="1BF7AC10">
      <w:pPr>
        <w:spacing w:line="640" w:lineRule="exact"/>
        <w:ind w:firstLine="640"/>
        <w:jc w:val="both"/>
        <w:outlineLvl w:val="2"/>
      </w:pPr>
      <w:r>
        <w:rPr>
          <w:rFonts w:ascii="黑体" w:hAnsi="黑体" w:eastAsia="黑体"/>
          <w:sz w:val="32"/>
        </w:rPr>
        <w:t>五、一般公共预算财政拨款支出决算情况说明</w:t>
      </w:r>
    </w:p>
    <w:p w14:paraId="43E1803A">
      <w:pPr>
        <w:spacing w:line="640" w:lineRule="exact"/>
        <w:ind w:firstLine="640"/>
        <w:jc w:val="both"/>
        <w:outlineLvl w:val="3"/>
      </w:pPr>
      <w:r>
        <w:rPr>
          <w:rFonts w:ascii="楷体_GB2312" w:hAnsi="楷体_GB2312" w:eastAsia="楷体_GB2312"/>
          <w:b/>
          <w:sz w:val="32"/>
        </w:rPr>
        <w:t>（一）一般公共预算财政拨款支出决算总体情况</w:t>
      </w:r>
    </w:p>
    <w:p w14:paraId="1ACF6FC5">
      <w:pPr>
        <w:spacing w:line="580" w:lineRule="exact"/>
        <w:ind w:firstLine="640"/>
        <w:jc w:val="both"/>
      </w:pPr>
      <w:r>
        <w:rPr>
          <w:rFonts w:ascii="仿宋_GB2312" w:hAnsi="仿宋_GB2312" w:eastAsia="仿宋_GB2312"/>
          <w:b/>
          <w:sz w:val="32"/>
        </w:rPr>
        <w:t>2024年度一般公共预算财政拨款支出1,078.30万元，</w:t>
      </w:r>
      <w:r>
        <w:rPr>
          <w:rFonts w:ascii="仿宋_GB2312" w:hAnsi="仿宋_GB2312" w:eastAsia="仿宋_GB2312"/>
          <w:b w:val="0"/>
          <w:sz w:val="32"/>
        </w:rPr>
        <w:t>占本年支出合计的94.75%。</w:t>
      </w:r>
      <w:r>
        <w:rPr>
          <w:rFonts w:ascii="仿宋_GB2312" w:hAnsi="仿宋_GB2312" w:eastAsia="仿宋_GB2312"/>
          <w:b/>
          <w:sz w:val="32"/>
        </w:rPr>
        <w:t>与上年相比，</w:t>
      </w:r>
      <w:r>
        <w:rPr>
          <w:rFonts w:ascii="仿宋_GB2312" w:hAnsi="仿宋_GB2312" w:eastAsia="仿宋_GB2312"/>
          <w:b w:val="0"/>
          <w:sz w:val="32"/>
        </w:rPr>
        <w:t>减少18.77万元，下降1.71%，主要原因是：本年在职人员减少，人员经费减少，本年退役士兵减少，安置和军队转业干部安置项目减少，导致经费较上年减少。</w:t>
      </w:r>
      <w:r>
        <w:rPr>
          <w:rFonts w:ascii="仿宋_GB2312" w:hAnsi="仿宋_GB2312" w:eastAsia="仿宋_GB2312"/>
          <w:b/>
          <w:sz w:val="32"/>
        </w:rPr>
        <w:t>与年初预算相比,</w:t>
      </w:r>
      <w:r>
        <w:rPr>
          <w:rFonts w:ascii="仿宋_GB2312" w:hAnsi="仿宋_GB2312" w:eastAsia="仿宋_GB2312"/>
          <w:b w:val="0"/>
          <w:sz w:val="32"/>
        </w:rPr>
        <w:t>年初预算数1,181.91万元，决算数1,078.30万元，预决算差异率-8.77%，主要原因是：本年退役士兵减少，年中调减安置和军队转业干部安置项目经费等，在职人员减少，年中调减人员经费，导致预决算存在差异。</w:t>
      </w:r>
    </w:p>
    <w:p w14:paraId="41B8D6CA">
      <w:pPr>
        <w:spacing w:line="640" w:lineRule="exact"/>
        <w:ind w:firstLine="640"/>
        <w:jc w:val="both"/>
        <w:outlineLvl w:val="3"/>
      </w:pPr>
      <w:r>
        <w:rPr>
          <w:rFonts w:ascii="楷体_GB2312" w:hAnsi="楷体_GB2312" w:eastAsia="楷体_GB2312"/>
          <w:b/>
          <w:sz w:val="32"/>
        </w:rPr>
        <w:t>（二）一般公共预算财政拨款支出决算结构情况</w:t>
      </w:r>
    </w:p>
    <w:p w14:paraId="588D4705">
      <w:pPr>
        <w:spacing w:line="580" w:lineRule="exact"/>
        <w:ind w:firstLine="640"/>
        <w:jc w:val="both"/>
      </w:pPr>
      <w:r>
        <w:rPr>
          <w:rFonts w:ascii="仿宋_GB2312" w:hAnsi="仿宋_GB2312" w:eastAsia="仿宋_GB2312"/>
          <w:b w:val="0"/>
          <w:sz w:val="32"/>
        </w:rPr>
        <w:t>1.一般公共服务支出(类)3.67万元,占0.34%。</w:t>
      </w:r>
    </w:p>
    <w:p w14:paraId="283B083C">
      <w:pPr>
        <w:spacing w:line="580" w:lineRule="exact"/>
        <w:ind w:firstLine="640"/>
        <w:jc w:val="both"/>
      </w:pPr>
      <w:r>
        <w:rPr>
          <w:rFonts w:ascii="仿宋_GB2312" w:hAnsi="仿宋_GB2312" w:eastAsia="仿宋_GB2312"/>
          <w:b w:val="0"/>
          <w:sz w:val="32"/>
        </w:rPr>
        <w:t>2.社会保障和就业支出(类)893.35万元,占82.85%。</w:t>
      </w:r>
    </w:p>
    <w:p w14:paraId="60426AC7">
      <w:pPr>
        <w:spacing w:line="580" w:lineRule="exact"/>
        <w:ind w:firstLine="640"/>
        <w:jc w:val="both"/>
      </w:pPr>
      <w:r>
        <w:rPr>
          <w:rFonts w:ascii="仿宋_GB2312" w:hAnsi="仿宋_GB2312" w:eastAsia="仿宋_GB2312"/>
          <w:b w:val="0"/>
          <w:sz w:val="32"/>
        </w:rPr>
        <w:t>3.卫生健康支出(类)156.68万元,占14.53%。</w:t>
      </w:r>
    </w:p>
    <w:p w14:paraId="6ACFFA0E">
      <w:pPr>
        <w:spacing w:line="580" w:lineRule="exact"/>
        <w:ind w:firstLine="640"/>
        <w:jc w:val="both"/>
      </w:pPr>
      <w:r>
        <w:rPr>
          <w:rFonts w:ascii="仿宋_GB2312" w:hAnsi="仿宋_GB2312" w:eastAsia="仿宋_GB2312"/>
          <w:b w:val="0"/>
          <w:sz w:val="32"/>
        </w:rPr>
        <w:t>4.住房保障支出(类)24.60万元,占2.28%。</w:t>
      </w:r>
    </w:p>
    <w:p w14:paraId="7FACFBA0">
      <w:pPr>
        <w:spacing w:line="640" w:lineRule="exact"/>
        <w:ind w:firstLine="640"/>
        <w:jc w:val="both"/>
        <w:outlineLvl w:val="3"/>
      </w:pPr>
      <w:r>
        <w:rPr>
          <w:rFonts w:ascii="楷体_GB2312" w:hAnsi="楷体_GB2312" w:eastAsia="楷体_GB2312"/>
          <w:b/>
          <w:sz w:val="32"/>
        </w:rPr>
        <w:t>（三）一般公共预算财政拨款支出决算具体情况</w:t>
      </w:r>
    </w:p>
    <w:p w14:paraId="5252F135">
      <w:pPr>
        <w:spacing w:line="580" w:lineRule="exact"/>
        <w:ind w:firstLine="640"/>
        <w:jc w:val="both"/>
      </w:pPr>
      <w:r>
        <w:rPr>
          <w:rFonts w:ascii="仿宋_GB2312" w:hAnsi="仿宋_GB2312" w:eastAsia="仿宋_GB2312"/>
          <w:b w:val="0"/>
          <w:sz w:val="32"/>
        </w:rPr>
        <w:t>1.一般公共服务支出(类)人大事务(款)事业运行(项):支出决算数为1.43万元，比上年决算增加1.43万元，增长100.00%,主要原因是：本年增加聘用人员经费支出，相应支出增加。</w:t>
      </w:r>
    </w:p>
    <w:p w14:paraId="1C5AD347">
      <w:pPr>
        <w:spacing w:line="580" w:lineRule="exact"/>
        <w:ind w:firstLine="640"/>
        <w:jc w:val="both"/>
      </w:pPr>
      <w:r>
        <w:rPr>
          <w:rFonts w:ascii="仿宋_GB2312" w:hAnsi="仿宋_GB2312" w:eastAsia="仿宋_GB2312"/>
          <w:b w:val="0"/>
          <w:sz w:val="32"/>
        </w:rPr>
        <w:t>2.一般公共服务支出(类)统计信息事务(款)行政运行(项):支出决算数为2.24万元，比上年决算增加2.24万元，增长100.00%,主要原因是：本年增加聘用人员经费支出，相应支出增加。</w:t>
      </w:r>
    </w:p>
    <w:p w14:paraId="5FC5567D">
      <w:pPr>
        <w:spacing w:line="580" w:lineRule="exact"/>
        <w:ind w:firstLine="640"/>
        <w:jc w:val="both"/>
      </w:pPr>
      <w:r>
        <w:rPr>
          <w:rFonts w:ascii="仿宋_GB2312" w:hAnsi="仿宋_GB2312" w:eastAsia="仿宋_GB2312"/>
          <w:b w:val="0"/>
          <w:sz w:val="32"/>
        </w:rPr>
        <w:t>3.社会保障和就业支出(类)行政事业单位养老支出(款)机关事业单位基本养老保险缴费支出(项):支出决算数为30.95万元，比上年决算增加6.67万元，增长27.47%,主要原因是：本年在职人员工资基数调增，养老缴费基数上涨，相应支出增加。</w:t>
      </w:r>
    </w:p>
    <w:p w14:paraId="643B40AE">
      <w:pPr>
        <w:spacing w:line="580" w:lineRule="exact"/>
        <w:ind w:firstLine="640"/>
        <w:jc w:val="both"/>
      </w:pPr>
      <w:r>
        <w:rPr>
          <w:rFonts w:ascii="仿宋_GB2312" w:hAnsi="仿宋_GB2312" w:eastAsia="仿宋_GB2312"/>
          <w:b w:val="0"/>
          <w:sz w:val="32"/>
        </w:rPr>
        <w:t>4.社会保障和就业支出(类)行政事业单位养老支出(款)机关事业单位职业年金缴费支出(项):支出决算数为0.00万元，比上年决算减少5.79万元，下降100.00%,主要原因是：本年无新增辞职人员，职业年金缴费支出减少。</w:t>
      </w:r>
    </w:p>
    <w:p w14:paraId="5B287C6E">
      <w:pPr>
        <w:spacing w:line="580" w:lineRule="exact"/>
        <w:ind w:firstLine="640"/>
        <w:jc w:val="both"/>
      </w:pPr>
      <w:r>
        <w:rPr>
          <w:rFonts w:ascii="仿宋_GB2312" w:hAnsi="仿宋_GB2312" w:eastAsia="仿宋_GB2312"/>
          <w:b w:val="0"/>
          <w:sz w:val="32"/>
        </w:rPr>
        <w:t>5.社会保障和就业支出(类)抚恤(款)伤残抚恤(项):支出决算数为39.11万元，比上年决算增加8.13万元，增长26.24%,主要原因是：本年中央财政优抚对象伤残抚恤补助项目经费较上年增加，相应支出增加。</w:t>
      </w:r>
    </w:p>
    <w:p w14:paraId="5400C1CF">
      <w:pPr>
        <w:spacing w:line="580" w:lineRule="exact"/>
        <w:ind w:firstLine="640"/>
        <w:jc w:val="both"/>
      </w:pPr>
      <w:r>
        <w:rPr>
          <w:rFonts w:ascii="仿宋_GB2312" w:hAnsi="仿宋_GB2312" w:eastAsia="仿宋_GB2312"/>
          <w:b w:val="0"/>
          <w:sz w:val="32"/>
        </w:rPr>
        <w:t>6.社会保障和就业支出(类)抚恤(款)义务兵优待(项):支出决算数为245.74万元，比上年决算增加64.54万元，增长35.62%,主要原因是：本年义务兵家庭优待金项目经费较上年增加，相应支出增加。</w:t>
      </w:r>
    </w:p>
    <w:p w14:paraId="6B0C973C">
      <w:pPr>
        <w:spacing w:line="580" w:lineRule="exact"/>
        <w:ind w:firstLine="640"/>
        <w:jc w:val="both"/>
      </w:pPr>
      <w:r>
        <w:rPr>
          <w:rFonts w:ascii="仿宋_GB2312" w:hAnsi="仿宋_GB2312" w:eastAsia="仿宋_GB2312"/>
          <w:b w:val="0"/>
          <w:sz w:val="32"/>
        </w:rPr>
        <w:t>7.社会保障和就业支出(类)抚恤(款)农村籍退役士兵老年生活补助(项):支出决算数为91.49万元，比上年决算增加12.82万元，增长16.30%,主要原因是：本年优抚对象补助经费较上年增加，相应支出增加。</w:t>
      </w:r>
    </w:p>
    <w:p w14:paraId="677F88F8">
      <w:pPr>
        <w:spacing w:line="580" w:lineRule="exact"/>
        <w:ind w:firstLine="640"/>
        <w:jc w:val="both"/>
      </w:pPr>
      <w:r>
        <w:rPr>
          <w:rFonts w:ascii="仿宋_GB2312" w:hAnsi="仿宋_GB2312" w:eastAsia="仿宋_GB2312"/>
          <w:b w:val="0"/>
          <w:sz w:val="32"/>
        </w:rPr>
        <w:t>8.社会保障和就业支出(类)抚恤(款)褒扬纪念(项):支出决算数为1.00万元，比上年决算减少1.38万元，下降57.98%,主要原因是：本年度烈士墓地修缮活动经费项目减少。</w:t>
      </w:r>
    </w:p>
    <w:p w14:paraId="65FAFE59">
      <w:pPr>
        <w:spacing w:line="580" w:lineRule="exact"/>
        <w:ind w:firstLine="640"/>
        <w:jc w:val="both"/>
      </w:pPr>
      <w:r>
        <w:rPr>
          <w:rFonts w:ascii="仿宋_GB2312" w:hAnsi="仿宋_GB2312" w:eastAsia="仿宋_GB2312"/>
          <w:b w:val="0"/>
          <w:sz w:val="32"/>
        </w:rPr>
        <w:t>9.社会保障和就业支出(类)抚恤(款)其他优抚支出(项):支出决算数为0.70万元，比上年决算增加0.70万元，增长100.00%,主要原因是：本年困难退役军人帮扶援助补助项目增加。</w:t>
      </w:r>
    </w:p>
    <w:p w14:paraId="4B203F74">
      <w:pPr>
        <w:spacing w:line="580" w:lineRule="exact"/>
        <w:ind w:firstLine="640"/>
        <w:jc w:val="both"/>
      </w:pPr>
      <w:r>
        <w:rPr>
          <w:rFonts w:ascii="仿宋_GB2312" w:hAnsi="仿宋_GB2312" w:eastAsia="仿宋_GB2312"/>
          <w:b w:val="0"/>
          <w:sz w:val="32"/>
        </w:rPr>
        <w:t>10.社会保障和就业支出(类)退役安置(款)退役士兵安置(项):支出决算数为209.20万元，比上年决算减少118.90万元，下降36.24%,主要原因是：本年退役士兵减少，安置和军队转业干部安置项目减少。</w:t>
      </w:r>
    </w:p>
    <w:p w14:paraId="35C7E06E">
      <w:pPr>
        <w:spacing w:line="580" w:lineRule="exact"/>
        <w:ind w:firstLine="640"/>
        <w:jc w:val="both"/>
      </w:pPr>
      <w:r>
        <w:rPr>
          <w:rFonts w:ascii="仿宋_GB2312" w:hAnsi="仿宋_GB2312" w:eastAsia="仿宋_GB2312"/>
          <w:b w:val="0"/>
          <w:sz w:val="32"/>
        </w:rPr>
        <w:t>11.社会保障和就业支出(类)退役安置(款)退役士兵管理教育(项):支出决算数为4.30万元，比上年决算增加4.30万元，增长100.00%,主要原因是：本年增加退役士兵一次性经济补助项目。</w:t>
      </w:r>
    </w:p>
    <w:p w14:paraId="69A15424">
      <w:pPr>
        <w:spacing w:line="580" w:lineRule="exact"/>
        <w:ind w:firstLine="640"/>
        <w:jc w:val="both"/>
      </w:pPr>
      <w:r>
        <w:rPr>
          <w:rFonts w:ascii="仿宋_GB2312" w:hAnsi="仿宋_GB2312" w:eastAsia="仿宋_GB2312"/>
          <w:b w:val="0"/>
          <w:sz w:val="32"/>
        </w:rPr>
        <w:t>12.社会保障和就业支出(类)退役安置(款)军队转业干部安置(项):支出决算数为18.00万元，比上年决算减少159.87万元，下降89.88%,主要原因是：本年退役士兵减少，本科目安置和军队转业干部安置项目减少。</w:t>
      </w:r>
    </w:p>
    <w:p w14:paraId="5EE359DD">
      <w:pPr>
        <w:spacing w:line="580" w:lineRule="exact"/>
        <w:ind w:firstLine="640"/>
        <w:jc w:val="both"/>
      </w:pPr>
      <w:r>
        <w:rPr>
          <w:rFonts w:ascii="仿宋_GB2312" w:hAnsi="仿宋_GB2312" w:eastAsia="仿宋_GB2312"/>
          <w:b w:val="0"/>
          <w:sz w:val="32"/>
        </w:rPr>
        <w:t>13.社会保障和就业支出(类)退役安置(款)其他退役安置支出(项):支出决算数为2.51万元，比上年决算减少4.59万元，下降64.65%,主要原因是：本年退役士兵减少，本科目安置和军队转业干部安置项目减少。</w:t>
      </w:r>
    </w:p>
    <w:p w14:paraId="44395ED5">
      <w:pPr>
        <w:spacing w:line="580" w:lineRule="exact"/>
        <w:ind w:firstLine="640"/>
        <w:jc w:val="both"/>
      </w:pPr>
      <w:r>
        <w:rPr>
          <w:rFonts w:ascii="仿宋_GB2312" w:hAnsi="仿宋_GB2312" w:eastAsia="仿宋_GB2312"/>
          <w:b w:val="0"/>
          <w:sz w:val="32"/>
        </w:rPr>
        <w:t>14.社会保障和就业支出(类)退役军人管理事务(款)行政运行(项):支出决算数为150.34万元，比上年决算减少13.86万元，下降8.44%,主要原因是：本年在职人员减少，相应人员经费较上年减少。</w:t>
      </w:r>
    </w:p>
    <w:p w14:paraId="0837A805">
      <w:pPr>
        <w:spacing w:line="580" w:lineRule="exact"/>
        <w:ind w:firstLine="640"/>
        <w:jc w:val="both"/>
      </w:pPr>
      <w:r>
        <w:rPr>
          <w:rFonts w:ascii="仿宋_GB2312" w:hAnsi="仿宋_GB2312" w:eastAsia="仿宋_GB2312"/>
          <w:b w:val="0"/>
          <w:sz w:val="32"/>
        </w:rPr>
        <w:t>15.社会保障和就业支出(类)退役军人管理事务(款)拥军优属(项):支出决算数为38.90万元，比上年决算增加38.90万元，增长100.00%,主要原因是：本年增加拥军优属补助项目。</w:t>
      </w:r>
    </w:p>
    <w:p w14:paraId="6592664B">
      <w:pPr>
        <w:spacing w:line="580" w:lineRule="exact"/>
        <w:ind w:firstLine="640"/>
        <w:jc w:val="both"/>
      </w:pPr>
      <w:r>
        <w:rPr>
          <w:rFonts w:ascii="仿宋_GB2312" w:hAnsi="仿宋_GB2312" w:eastAsia="仿宋_GB2312"/>
          <w:b w:val="0"/>
          <w:sz w:val="32"/>
        </w:rPr>
        <w:t>16.社会保障和就业支出(类)退役军人管理事务(款)事业运行(项):支出决算数为61.12万元，比上年决算减少2.60万元，下降4.08%,主要原因是：本年在职人员调入调出，人员职级不同，工资基数不同，导致人员经费较上年减少。</w:t>
      </w:r>
    </w:p>
    <w:p w14:paraId="5B11F245">
      <w:pPr>
        <w:spacing w:line="580" w:lineRule="exact"/>
        <w:ind w:firstLine="640"/>
        <w:jc w:val="both"/>
      </w:pPr>
      <w:r>
        <w:rPr>
          <w:rFonts w:ascii="仿宋_GB2312" w:hAnsi="仿宋_GB2312" w:eastAsia="仿宋_GB2312"/>
          <w:b w:val="0"/>
          <w:sz w:val="32"/>
        </w:rPr>
        <w:t>17.卫生健康支出(类)行政事业单位医疗(款)行政单位医疗(项):支出决算数为9.98万元，比上年决算增加1.04万元，增长11.63%,主要原因是：本年在职人员工资基数调增，医疗缴费基数上涨，相应支出增加。</w:t>
      </w:r>
    </w:p>
    <w:p w14:paraId="331722F9">
      <w:pPr>
        <w:spacing w:line="580" w:lineRule="exact"/>
        <w:ind w:firstLine="640"/>
        <w:jc w:val="both"/>
      </w:pPr>
      <w:r>
        <w:rPr>
          <w:rFonts w:ascii="仿宋_GB2312" w:hAnsi="仿宋_GB2312" w:eastAsia="仿宋_GB2312"/>
          <w:b w:val="0"/>
          <w:sz w:val="32"/>
        </w:rPr>
        <w:t>18.卫生健康支出(类)行政事业单位医疗(款)事业单位医疗(项):支出决算数为2.92万元，比上年决算增加0.34万元，增长13.18%,主要原因是：本年在职人员工资基数调增，医疗缴费基数上涨，相应支出增加。</w:t>
      </w:r>
    </w:p>
    <w:p w14:paraId="5FDA2AC6">
      <w:pPr>
        <w:spacing w:line="580" w:lineRule="exact"/>
        <w:ind w:firstLine="640"/>
        <w:jc w:val="both"/>
      </w:pPr>
      <w:r>
        <w:rPr>
          <w:rFonts w:ascii="仿宋_GB2312" w:hAnsi="仿宋_GB2312" w:eastAsia="仿宋_GB2312"/>
          <w:b w:val="0"/>
          <w:sz w:val="32"/>
        </w:rPr>
        <w:t>19.卫生健康支出(类)行政事业单位医疗(款)其他行政事业单位医疗支出(项):支出决算数为143.48万元，比上年决算增加143.48万元，增长100.00%,主要原因是：本年增加自主择业干部医疗保险项目。</w:t>
      </w:r>
    </w:p>
    <w:p w14:paraId="467E9793">
      <w:pPr>
        <w:spacing w:line="580" w:lineRule="exact"/>
        <w:ind w:firstLine="640"/>
        <w:jc w:val="both"/>
      </w:pPr>
      <w:r>
        <w:rPr>
          <w:rFonts w:ascii="仿宋_GB2312" w:hAnsi="仿宋_GB2312" w:eastAsia="仿宋_GB2312"/>
          <w:b w:val="0"/>
          <w:sz w:val="32"/>
        </w:rPr>
        <w:t>20.卫生健康支出(类)优抚对象医疗(款)优抚对象医疗补助(项):支出决算数为0.29万元，比上年决算增加0.29万元，增长100.00%,主要原因是：本年退役军人医疗补助项目增加，相应支出增加。</w:t>
      </w:r>
    </w:p>
    <w:p w14:paraId="0E4D2B66">
      <w:pPr>
        <w:spacing w:line="580" w:lineRule="exact"/>
        <w:ind w:firstLine="640"/>
        <w:jc w:val="both"/>
      </w:pPr>
      <w:r>
        <w:rPr>
          <w:rFonts w:ascii="仿宋_GB2312" w:hAnsi="仿宋_GB2312" w:eastAsia="仿宋_GB2312"/>
          <w:b w:val="0"/>
          <w:sz w:val="32"/>
        </w:rPr>
        <w:t>21.住房保障支出(类)住房改革支出(款)住房公积金(项):支出决算数为24.60万元，比上年决算增加3.36万元，增长15.82%,主要原因是：本年在职人员工资基数调增，公积金缴费基数上涨，相应支出增加。</w:t>
      </w:r>
    </w:p>
    <w:p w14:paraId="7E455177">
      <w:pPr>
        <w:spacing w:line="640" w:lineRule="exact"/>
        <w:ind w:firstLine="640"/>
        <w:jc w:val="both"/>
        <w:outlineLvl w:val="2"/>
      </w:pPr>
      <w:r>
        <w:rPr>
          <w:rFonts w:ascii="黑体" w:hAnsi="黑体" w:eastAsia="黑体"/>
          <w:sz w:val="32"/>
        </w:rPr>
        <w:t>六、一般公共预算财政拨款基本支出决算情况说明</w:t>
      </w:r>
    </w:p>
    <w:p w14:paraId="7B04E3A3">
      <w:pPr>
        <w:spacing w:line="580" w:lineRule="exact"/>
        <w:ind w:firstLine="640"/>
        <w:jc w:val="both"/>
      </w:pPr>
      <w:r>
        <w:rPr>
          <w:rFonts w:ascii="仿宋_GB2312" w:hAnsi="仿宋_GB2312" w:eastAsia="仿宋_GB2312"/>
          <w:b w:val="0"/>
          <w:sz w:val="32"/>
        </w:rPr>
        <w:t>2024年度一般公共预算财政拨款基本支出283.58万元，其中：</w:t>
      </w:r>
      <w:r>
        <w:rPr>
          <w:rFonts w:ascii="仿宋_GB2312" w:hAnsi="仿宋_GB2312" w:eastAsia="仿宋_GB2312"/>
          <w:b/>
          <w:sz w:val="32"/>
        </w:rPr>
        <w:t>人员经费279.58万元，</w:t>
      </w:r>
      <w:r>
        <w:rPr>
          <w:rFonts w:ascii="仿宋_GB2312" w:hAnsi="仿宋_GB2312" w:eastAsia="仿宋_GB2312"/>
          <w:b w:val="0"/>
          <w:sz w:val="32"/>
        </w:rPr>
        <w:t>包括：基本工资、津贴补贴、奖金、机关事业单位基本养老保险缴费、职工基本医疗保险缴费、其他社会保障缴费、住房公积金、其他工资福利支出。</w:t>
      </w:r>
    </w:p>
    <w:p w14:paraId="5E684198">
      <w:pPr>
        <w:spacing w:line="580" w:lineRule="exact"/>
        <w:ind w:firstLine="640"/>
        <w:jc w:val="both"/>
      </w:pPr>
      <w:r>
        <w:rPr>
          <w:rFonts w:ascii="仿宋_GB2312" w:hAnsi="仿宋_GB2312" w:eastAsia="仿宋_GB2312"/>
          <w:b/>
          <w:sz w:val="32"/>
        </w:rPr>
        <w:t>公用经费4.01万元，</w:t>
      </w:r>
      <w:r>
        <w:rPr>
          <w:rFonts w:ascii="仿宋_GB2312" w:hAnsi="仿宋_GB2312" w:eastAsia="仿宋_GB2312"/>
          <w:b w:val="0"/>
          <w:sz w:val="32"/>
        </w:rPr>
        <w:t>包括：办公费、印刷费、水费、电费、公务用车运行维护费。</w:t>
      </w:r>
    </w:p>
    <w:p w14:paraId="54AFC31A">
      <w:pPr>
        <w:spacing w:line="640" w:lineRule="exact"/>
        <w:ind w:firstLine="640"/>
        <w:jc w:val="both"/>
        <w:outlineLvl w:val="2"/>
      </w:pPr>
      <w:r>
        <w:rPr>
          <w:rFonts w:ascii="黑体" w:hAnsi="黑体" w:eastAsia="黑体"/>
          <w:sz w:val="32"/>
        </w:rPr>
        <w:t>七、政府性基金预算财政拨款收入支出决算情况说明</w:t>
      </w:r>
    </w:p>
    <w:p w14:paraId="04BA04F5">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620091A5">
      <w:pPr>
        <w:spacing w:line="640" w:lineRule="exact"/>
        <w:ind w:firstLine="640"/>
        <w:jc w:val="both"/>
        <w:outlineLvl w:val="2"/>
      </w:pPr>
      <w:r>
        <w:rPr>
          <w:rFonts w:ascii="黑体" w:hAnsi="黑体" w:eastAsia="黑体"/>
          <w:sz w:val="32"/>
        </w:rPr>
        <w:t>八、国有资本经营预算财政拨款收入支出决算情况说明</w:t>
      </w:r>
    </w:p>
    <w:p w14:paraId="7E9AD02C">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2E2FC162">
      <w:pPr>
        <w:spacing w:line="640" w:lineRule="exact"/>
        <w:ind w:firstLine="640"/>
        <w:jc w:val="both"/>
        <w:outlineLvl w:val="2"/>
      </w:pPr>
      <w:r>
        <w:rPr>
          <w:rFonts w:ascii="黑体" w:hAnsi="黑体" w:eastAsia="黑体"/>
          <w:sz w:val="32"/>
        </w:rPr>
        <w:t>九、财政拨款“三公”经费支出决算情况说明</w:t>
      </w:r>
    </w:p>
    <w:p w14:paraId="2C432AD6">
      <w:pPr>
        <w:spacing w:line="580" w:lineRule="exact"/>
        <w:ind w:firstLine="640"/>
        <w:jc w:val="both"/>
      </w:pPr>
      <w:r>
        <w:rPr>
          <w:rFonts w:ascii="仿宋_GB2312" w:hAnsi="仿宋_GB2312" w:eastAsia="仿宋_GB2312"/>
          <w:b/>
          <w:sz w:val="32"/>
        </w:rPr>
        <w:t>2024年度财政拨款“三公”经费支出0.55万元，</w:t>
      </w:r>
      <w:r>
        <w:rPr>
          <w:rFonts w:ascii="仿宋_GB2312" w:hAnsi="仿宋_GB2312" w:eastAsia="仿宋_GB2312"/>
          <w:b w:val="0"/>
          <w:sz w:val="32"/>
        </w:rPr>
        <w:t>比上年减少0.03万元，下降5.17%，主要原因是：严格落实中央八项规定精神，厉行节约，减少公务用车运行维护费。其中：因公出国（境）费支出0.00万元，占0.00%，比上年增加0.00万元，增长0.00%，主要原因是：2023年与2024年均未安排因公出国（境）费支出。公务用车购置及运行维护费支出0.55万元，占100.00%，比上年减少0.03万元，下降5.17%，主要原因是：严格落实中央八项规定精神，厉行节约，减少公务用车运行维护费。公务接待费支出0.00万元，占0.00%，比上年增加0.00万元，增长0.00%，主要原因是：2023年与2024年均未安排公务接待费支出。</w:t>
      </w:r>
    </w:p>
    <w:p w14:paraId="2B909F9D">
      <w:pPr>
        <w:spacing w:line="580" w:lineRule="exact"/>
        <w:ind w:firstLine="640"/>
        <w:jc w:val="both"/>
      </w:pPr>
      <w:r>
        <w:rPr>
          <w:rFonts w:ascii="仿宋_GB2312" w:hAnsi="仿宋_GB2312" w:eastAsia="仿宋_GB2312"/>
          <w:b/>
          <w:sz w:val="32"/>
        </w:rPr>
        <w:t>具体情况如下：</w:t>
      </w:r>
    </w:p>
    <w:p w14:paraId="01E9B959">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31994E2E">
      <w:pPr>
        <w:spacing w:line="580" w:lineRule="exact"/>
        <w:ind w:firstLine="640"/>
        <w:jc w:val="both"/>
      </w:pPr>
      <w:r>
        <w:rPr>
          <w:rFonts w:ascii="仿宋_GB2312" w:hAnsi="仿宋_GB2312" w:eastAsia="仿宋_GB2312"/>
          <w:b w:val="0"/>
          <w:sz w:val="32"/>
        </w:rPr>
        <w:t>公务用车购置及运行维护费0.55万元，其中：公务用车购置费0.00万元，公务用车运行维护费0.55万元。公务用车运行维护费开支内容包括车辆加油费及保险费。公务用车购置数0辆，公务用车保有量1辆。国有资产占用情况中固定资产车辆1辆，与公务用车保有量差异原因是：本单位固定资产车辆与公务用车保有量一致无差异。</w:t>
      </w:r>
    </w:p>
    <w:p w14:paraId="1D72F847">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2AB497FB">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0.55万元，决算数0.55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0.55万元，决算数0.55万元，预决算差异率0.00%，主要原因是：严格按照预算执行，预决算无差异。公务接待费全年预算数0.00万元，决算数0.00万元，预决算差异率0.00%，主要原因是：本单位无公务接待费。</w:t>
      </w:r>
    </w:p>
    <w:p w14:paraId="02EC4399">
      <w:pPr>
        <w:spacing w:line="640" w:lineRule="exact"/>
        <w:ind w:firstLine="640"/>
        <w:jc w:val="both"/>
        <w:outlineLvl w:val="2"/>
      </w:pPr>
      <w:r>
        <w:rPr>
          <w:rFonts w:ascii="黑体" w:hAnsi="黑体" w:eastAsia="黑体"/>
          <w:sz w:val="32"/>
        </w:rPr>
        <w:t>十、其他重要事项的情况说明</w:t>
      </w:r>
    </w:p>
    <w:p w14:paraId="1F99245F">
      <w:pPr>
        <w:spacing w:line="640" w:lineRule="exact"/>
        <w:ind w:firstLine="640"/>
        <w:jc w:val="both"/>
        <w:outlineLvl w:val="3"/>
      </w:pPr>
      <w:r>
        <w:rPr>
          <w:rFonts w:ascii="楷体_GB2312" w:hAnsi="楷体_GB2312" w:eastAsia="楷体_GB2312"/>
          <w:b/>
          <w:sz w:val="32"/>
        </w:rPr>
        <w:t>（一）机关运行经费及公用经费支出情况</w:t>
      </w:r>
    </w:p>
    <w:p w14:paraId="326B444B">
      <w:pPr>
        <w:spacing w:line="580" w:lineRule="exact"/>
        <w:ind w:firstLine="640"/>
        <w:jc w:val="both"/>
      </w:pPr>
      <w:r>
        <w:rPr>
          <w:rFonts w:ascii="仿宋_GB2312" w:hAnsi="仿宋_GB2312" w:eastAsia="仿宋_GB2312"/>
          <w:b w:val="0"/>
          <w:sz w:val="32"/>
        </w:rPr>
        <w:t>2024年度阿克陶县退役军人事务局（行政单位和参照公务员法管理事业单位）机关运行经费支出4.01万元，比上年减少8.49万元，下降67.92%，主要原因是：严控经费支出，厉行节约，减少经费支出。</w:t>
      </w:r>
    </w:p>
    <w:p w14:paraId="72089C33">
      <w:pPr>
        <w:spacing w:line="640" w:lineRule="exact"/>
        <w:ind w:firstLine="640"/>
        <w:jc w:val="both"/>
        <w:outlineLvl w:val="3"/>
      </w:pPr>
      <w:r>
        <w:rPr>
          <w:rFonts w:ascii="楷体_GB2312" w:hAnsi="楷体_GB2312" w:eastAsia="楷体_GB2312"/>
          <w:b/>
          <w:sz w:val="32"/>
        </w:rPr>
        <w:t>（二）政府采购情况</w:t>
      </w:r>
    </w:p>
    <w:p w14:paraId="31AFC081">
      <w:pPr>
        <w:spacing w:line="580" w:lineRule="exact"/>
        <w:ind w:firstLine="640"/>
        <w:jc w:val="both"/>
      </w:pPr>
      <w:r>
        <w:rPr>
          <w:rFonts w:ascii="仿宋_GB2312" w:hAnsi="仿宋_GB2312" w:eastAsia="仿宋_GB2312"/>
          <w:b w:val="0"/>
          <w:sz w:val="32"/>
        </w:rPr>
        <w:t>2024年度政府采购支出总额1.62万元，其中：政府采购货物支出0.00万元、政府采购工程支出0.00万元、政府采购服务支出1.62万元。</w:t>
      </w:r>
    </w:p>
    <w:p w14:paraId="7AFA0031">
      <w:pPr>
        <w:spacing w:line="580" w:lineRule="exact"/>
        <w:ind w:firstLine="640"/>
        <w:jc w:val="both"/>
      </w:pPr>
      <w:r>
        <w:rPr>
          <w:rFonts w:ascii="仿宋_GB2312" w:hAnsi="仿宋_GB2312" w:eastAsia="仿宋_GB2312"/>
          <w:b w:val="0"/>
          <w:sz w:val="32"/>
        </w:rPr>
        <w:t>授予中小企业合同金额1.62万元，占政府采购支出总额的100.00%，其中：授予小微企业合同金额1.62万元，占政府采购支出总额的100.00%。</w:t>
      </w:r>
    </w:p>
    <w:p w14:paraId="7B19E766">
      <w:pPr>
        <w:spacing w:line="640" w:lineRule="exact"/>
        <w:ind w:firstLine="640"/>
        <w:jc w:val="both"/>
        <w:outlineLvl w:val="3"/>
      </w:pPr>
      <w:r>
        <w:rPr>
          <w:rFonts w:ascii="楷体_GB2312" w:hAnsi="楷体_GB2312" w:eastAsia="楷体_GB2312"/>
          <w:b/>
          <w:sz w:val="32"/>
        </w:rPr>
        <w:t>（三）国有资产占用情况说明</w:t>
      </w:r>
    </w:p>
    <w:p w14:paraId="1E7688A8">
      <w:pPr>
        <w:spacing w:line="580" w:lineRule="exact"/>
        <w:ind w:firstLine="640"/>
        <w:jc w:val="both"/>
      </w:pPr>
      <w:r>
        <w:rPr>
          <w:rFonts w:ascii="仿宋_GB2312" w:hAnsi="仿宋_GB2312" w:eastAsia="仿宋_GB2312"/>
          <w:b w:val="0"/>
          <w:sz w:val="32"/>
        </w:rPr>
        <w:t>截至2024年12月31日，房屋0.00平方米，价值0.00万元。车辆1辆，价值17.98万元，其中：副部（省）级及以上领导用车0辆、主要负责人用车0辆、机要通信用车0辆、应急保障用车0辆、执法执勤用车0辆、特种专业技术用车0辆、离退休干部服务用车0辆、其他用车1辆，其他用车主要是：一般公务用车。单价100万元（含）以上设备（不含车辆）0台（套）。</w:t>
      </w:r>
    </w:p>
    <w:p w14:paraId="339AA44E">
      <w:pPr>
        <w:spacing w:line="640" w:lineRule="exact"/>
        <w:ind w:firstLine="640"/>
        <w:jc w:val="both"/>
        <w:outlineLvl w:val="2"/>
      </w:pPr>
      <w:r>
        <w:rPr>
          <w:rFonts w:ascii="黑体" w:hAnsi="黑体" w:eastAsia="黑体"/>
          <w:sz w:val="32"/>
        </w:rPr>
        <w:t>十一、预算绩效的情况说明</w:t>
      </w:r>
    </w:p>
    <w:p w14:paraId="4F6F311E">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w:t>
      </w:r>
      <w:r>
        <w:rPr>
          <w:rFonts w:hint="eastAsia" w:ascii="仿宋_GB2312" w:hAnsi="仿宋_GB2312" w:eastAsia="仿宋_GB2312"/>
          <w:b w:val="0"/>
          <w:sz w:val="32"/>
          <w:lang w:val="en-US" w:eastAsia="zh-CN"/>
        </w:rPr>
        <w:t>727.26</w:t>
      </w:r>
      <w:r>
        <w:rPr>
          <w:rFonts w:ascii="仿宋_GB2312" w:hAnsi="仿宋_GB2312" w:eastAsia="仿宋_GB2312"/>
          <w:b w:val="0"/>
          <w:sz w:val="32"/>
        </w:rPr>
        <w:t>万元，实际执行总额</w:t>
      </w:r>
      <w:r>
        <w:rPr>
          <w:rFonts w:hint="eastAsia" w:ascii="仿宋_GB2312" w:hAnsi="仿宋_GB2312" w:eastAsia="仿宋_GB2312"/>
          <w:b w:val="0"/>
          <w:sz w:val="32"/>
          <w:lang w:val="en-US" w:eastAsia="zh-CN"/>
        </w:rPr>
        <w:t>625.85</w:t>
      </w:r>
      <w:r>
        <w:rPr>
          <w:rFonts w:ascii="仿宋_GB2312" w:hAnsi="仿宋_GB2312" w:eastAsia="仿宋_GB2312"/>
          <w:b w:val="0"/>
          <w:sz w:val="32"/>
        </w:rPr>
        <w:t>万元；</w:t>
      </w:r>
      <w:bookmarkStart w:id="0" w:name="_GoBack"/>
      <w:bookmarkEnd w:id="0"/>
      <w:r>
        <w:rPr>
          <w:rFonts w:ascii="仿宋_GB2312" w:hAnsi="仿宋_GB2312" w:eastAsia="仿宋_GB2312"/>
          <w:b w:val="0"/>
          <w:sz w:val="32"/>
        </w:rPr>
        <w:t>预算绩效评价项目9个，全年预算数288.99万元，全年执行数288.99万元。预算绩效管理取得的成效：本年本单位项目SM不予公开。发现的问题及原因：本年本单位项目SM不予公开。下一步改进措施：本年本单位项目SM不予公开。具体附整体支出绩效自评表。</w:t>
      </w:r>
    </w:p>
    <w:p w14:paraId="60117C05">
      <w:r>
        <w:br w:type="page"/>
      </w:r>
    </w:p>
    <w:p w14:paraId="4BB98F35">
      <w:pPr>
        <w:spacing w:line="640" w:lineRule="exact"/>
        <w:ind w:firstLine="640"/>
        <w:jc w:val="both"/>
        <w:outlineLvl w:val="2"/>
      </w:pPr>
      <w:r>
        <w:rPr>
          <w:rFonts w:ascii="黑体" w:hAnsi="黑体" w:eastAsia="黑体"/>
          <w:sz w:val="32"/>
        </w:rPr>
        <w:t>十二、其他需说明的事项</w:t>
      </w:r>
    </w:p>
    <w:p w14:paraId="362D5382">
      <w:pPr>
        <w:spacing w:line="580" w:lineRule="exact"/>
        <w:ind w:firstLine="640"/>
        <w:jc w:val="both"/>
        <w:rPr>
          <w:rFonts w:ascii="仿宋_GB2312" w:hAnsi="仿宋_GB2312" w:eastAsia="仿宋_GB2312"/>
          <w:b w:val="0"/>
          <w:sz w:val="32"/>
        </w:rPr>
      </w:pPr>
      <w:r>
        <w:rPr>
          <w:rFonts w:ascii="仿宋_GB2312" w:hAnsi="仿宋_GB2312" w:eastAsia="仿宋_GB2312"/>
          <w:b w:val="0"/>
          <w:sz w:val="32"/>
        </w:rPr>
        <w:t>本年本单位SM项目9个，全年预算数288.99万元，全年执行数288.99万元。</w:t>
      </w:r>
    </w:p>
    <w:p w14:paraId="06622E69">
      <w:pPr>
        <w:spacing w:line="580" w:lineRule="exact"/>
        <w:ind w:firstLine="640"/>
        <w:jc w:val="both"/>
      </w:pPr>
      <w:r>
        <w:rPr>
          <w:rFonts w:ascii="仿宋_GB2312" w:hAnsi="仿宋_GB2312" w:eastAsia="仿宋_GB2312"/>
          <w:b w:val="0"/>
          <w:sz w:val="32"/>
        </w:rPr>
        <w:t>本年度本单位整体绩效自评表不予公开。</w:t>
      </w:r>
    </w:p>
    <w:p w14:paraId="20984092">
      <w:r>
        <w:br w:type="page"/>
      </w:r>
    </w:p>
    <w:p w14:paraId="78F07780">
      <w:pPr>
        <w:spacing w:line="240" w:lineRule="auto"/>
        <w:jc w:val="center"/>
        <w:outlineLvl w:val="1"/>
      </w:pPr>
      <w:r>
        <w:rPr>
          <w:rFonts w:ascii="黑体" w:hAnsi="黑体" w:eastAsia="黑体"/>
          <w:sz w:val="32"/>
        </w:rPr>
        <w:t>第三部分 专业名词解释</w:t>
      </w:r>
    </w:p>
    <w:p w14:paraId="1ED92980">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51ABF665">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2CEF58DA">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33B19107">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5A8559DC">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7A0603E9">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1499FC2B">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58EF46D6">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518BC12A">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12B4332F">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6260A964">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78ED04C4">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2718A6CF">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05EA865D">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6DF79ACE">
      <w:r>
        <w:br w:type="page"/>
      </w:r>
    </w:p>
    <w:p w14:paraId="666F8C99">
      <w:pPr>
        <w:spacing w:line="240" w:lineRule="auto"/>
        <w:jc w:val="center"/>
        <w:outlineLvl w:val="1"/>
      </w:pPr>
      <w:r>
        <w:rPr>
          <w:rFonts w:ascii="黑体" w:hAnsi="黑体" w:eastAsia="黑体"/>
          <w:sz w:val="32"/>
        </w:rPr>
        <w:t>第四部分 部门决算报表（见附表）</w:t>
      </w:r>
    </w:p>
    <w:p w14:paraId="6B0CB896">
      <w:pPr>
        <w:spacing w:line="240" w:lineRule="auto"/>
        <w:ind w:firstLine="640"/>
        <w:jc w:val="both"/>
      </w:pPr>
      <w:r>
        <w:rPr>
          <w:rFonts w:ascii="仿宋_GB2312" w:hAnsi="仿宋_GB2312" w:eastAsia="仿宋_GB2312"/>
          <w:b w:val="0"/>
          <w:sz w:val="32"/>
        </w:rPr>
        <w:t>一、《收入支出决算总表》</w:t>
      </w:r>
    </w:p>
    <w:p w14:paraId="46D1230A">
      <w:pPr>
        <w:spacing w:line="240" w:lineRule="auto"/>
        <w:ind w:firstLine="640"/>
        <w:jc w:val="both"/>
      </w:pPr>
      <w:r>
        <w:rPr>
          <w:rFonts w:ascii="仿宋_GB2312" w:hAnsi="仿宋_GB2312" w:eastAsia="仿宋_GB2312"/>
          <w:b w:val="0"/>
          <w:sz w:val="32"/>
        </w:rPr>
        <w:t>二、《收入决算表》</w:t>
      </w:r>
    </w:p>
    <w:p w14:paraId="18020DE5">
      <w:pPr>
        <w:spacing w:line="240" w:lineRule="auto"/>
        <w:ind w:firstLine="640"/>
        <w:jc w:val="both"/>
      </w:pPr>
      <w:r>
        <w:rPr>
          <w:rFonts w:ascii="仿宋_GB2312" w:hAnsi="仿宋_GB2312" w:eastAsia="仿宋_GB2312"/>
          <w:b w:val="0"/>
          <w:sz w:val="32"/>
        </w:rPr>
        <w:t>三、《支出决算表》</w:t>
      </w:r>
    </w:p>
    <w:p w14:paraId="2BD26347">
      <w:pPr>
        <w:spacing w:line="240" w:lineRule="auto"/>
        <w:ind w:firstLine="640"/>
        <w:jc w:val="both"/>
      </w:pPr>
      <w:r>
        <w:rPr>
          <w:rFonts w:ascii="仿宋_GB2312" w:hAnsi="仿宋_GB2312" w:eastAsia="仿宋_GB2312"/>
          <w:b w:val="0"/>
          <w:sz w:val="32"/>
        </w:rPr>
        <w:t>四、《财政拨款收入支出决算总表》</w:t>
      </w:r>
    </w:p>
    <w:p w14:paraId="272A24DD">
      <w:pPr>
        <w:spacing w:line="240" w:lineRule="auto"/>
        <w:ind w:firstLine="640"/>
        <w:jc w:val="both"/>
      </w:pPr>
      <w:r>
        <w:rPr>
          <w:rFonts w:ascii="仿宋_GB2312" w:hAnsi="仿宋_GB2312" w:eastAsia="仿宋_GB2312"/>
          <w:b w:val="0"/>
          <w:sz w:val="32"/>
        </w:rPr>
        <w:t>五、《一般公共预算财政拨款支出决算表》</w:t>
      </w:r>
    </w:p>
    <w:p w14:paraId="1946829A">
      <w:pPr>
        <w:spacing w:line="240" w:lineRule="auto"/>
        <w:ind w:firstLine="640"/>
        <w:jc w:val="both"/>
      </w:pPr>
      <w:r>
        <w:rPr>
          <w:rFonts w:ascii="仿宋_GB2312" w:hAnsi="仿宋_GB2312" w:eastAsia="仿宋_GB2312"/>
          <w:b w:val="0"/>
          <w:sz w:val="32"/>
        </w:rPr>
        <w:t>六、《一般公共预算财政拨款基本支出决算表》</w:t>
      </w:r>
    </w:p>
    <w:p w14:paraId="725397A7">
      <w:pPr>
        <w:spacing w:line="240" w:lineRule="auto"/>
        <w:ind w:firstLine="640"/>
        <w:jc w:val="both"/>
      </w:pPr>
      <w:r>
        <w:rPr>
          <w:rFonts w:ascii="仿宋_GB2312" w:hAnsi="仿宋_GB2312" w:eastAsia="仿宋_GB2312"/>
          <w:b w:val="0"/>
          <w:sz w:val="32"/>
        </w:rPr>
        <w:t>七、《政府性基金预算财政拨款收入支出决算表》</w:t>
      </w:r>
    </w:p>
    <w:p w14:paraId="679F8593">
      <w:pPr>
        <w:spacing w:line="240" w:lineRule="auto"/>
        <w:ind w:firstLine="640"/>
        <w:jc w:val="both"/>
      </w:pPr>
      <w:r>
        <w:rPr>
          <w:rFonts w:ascii="仿宋_GB2312" w:hAnsi="仿宋_GB2312" w:eastAsia="仿宋_GB2312"/>
          <w:b w:val="0"/>
          <w:sz w:val="32"/>
        </w:rPr>
        <w:t>八、《国有资本经营预算财政拨款收入支出决算表》</w:t>
      </w:r>
    </w:p>
    <w:p w14:paraId="2E610253">
      <w:pPr>
        <w:spacing w:line="240" w:lineRule="auto"/>
        <w:ind w:firstLine="640"/>
        <w:jc w:val="both"/>
      </w:pPr>
      <w:r>
        <w:rPr>
          <w:rFonts w:ascii="仿宋_GB2312" w:hAnsi="仿宋_GB2312" w:eastAsia="仿宋_GB2312"/>
          <w:b w:val="0"/>
          <w:sz w:val="32"/>
        </w:rPr>
        <w:t>九、《财政拨款“三公”经费支出决算表》</w:t>
      </w:r>
    </w:p>
    <w:p w14:paraId="40834015">
      <w:pPr>
        <w:spacing w:line="240" w:lineRule="auto"/>
        <w:ind w:firstLine="640"/>
        <w:jc w:val="both"/>
      </w:pPr>
    </w:p>
    <w:p w14:paraId="2AE5BC54">
      <w:pPr>
        <w:spacing w:line="240" w:lineRule="auto"/>
        <w:ind w:firstLine="640"/>
        <w:jc w:val="both"/>
      </w:pPr>
    </w:p>
    <w:p w14:paraId="530FB6D4">
      <w:pPr>
        <w:spacing w:line="240" w:lineRule="auto"/>
        <w:ind w:firstLine="640"/>
        <w:jc w:val="both"/>
      </w:pPr>
    </w:p>
    <w:p w14:paraId="2919DD82">
      <w:pPr>
        <w:spacing w:line="240" w:lineRule="auto"/>
        <w:ind w:firstLine="640"/>
        <w:jc w:val="both"/>
      </w:pPr>
    </w:p>
    <w:p w14:paraId="471C3181">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7"/>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16C13"/>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4F5689"/>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81607FD"/>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20</Pages>
  <Words>7373</Words>
  <Characters>8272</Characters>
  <Lines>0</Lines>
  <Paragraphs>0</Paragraphs>
  <TotalTime>16</TotalTime>
  <ScaleCrop>false</ScaleCrop>
  <LinksUpToDate>false</LinksUpToDate>
  <CharactersWithSpaces>8282</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周丽君</cp:lastModifiedBy>
  <cp:lastPrinted>2024-07-22T11:58:00Z</cp:lastPrinted>
  <dcterms:modified xsi:type="dcterms:W3CDTF">2025-09-16T11:09:44Z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eyJoZGlkIjoiZjc0YWFlMzUxNjVlZTcxY2FlZTNjZDFlMzE3YzBjNDEiLCJ1c2VySWQiOiIyMDM3MTI1NTkifQ==</vt:lpwstr>
  </property>
</Properties>
</file>