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23ADFE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新疆阿克陶县疾病预防控制中心2024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9EBBBDE">
      <w:r>
        <w:br w:type="page"/>
      </w:r>
    </w:p>
    <w:p w14:paraId="603B0784">
      <w:pPr>
        <w:spacing w:line="640" w:lineRule="exact"/>
        <w:jc w:val="center"/>
        <w:outlineLvl w:val="1"/>
      </w:pPr>
      <w:r>
        <w:rPr>
          <w:rFonts w:ascii="黑体" w:hAnsi="黑体" w:eastAsia="黑体"/>
          <w:sz w:val="32"/>
        </w:rPr>
        <w:t>第一部分 单位概况</w:t>
      </w:r>
    </w:p>
    <w:p w14:paraId="0BAFBA5F">
      <w:pPr>
        <w:spacing w:line="640" w:lineRule="exact"/>
        <w:ind w:firstLine="640"/>
        <w:jc w:val="both"/>
        <w:outlineLvl w:val="2"/>
      </w:pPr>
      <w:r>
        <w:rPr>
          <w:rFonts w:ascii="黑体" w:hAnsi="黑体" w:eastAsia="黑体"/>
          <w:sz w:val="32"/>
        </w:rPr>
        <w:t>一、主要职能</w:t>
      </w:r>
    </w:p>
    <w:p w14:paraId="00F13342">
      <w:pPr>
        <w:spacing w:line="580" w:lineRule="exact"/>
        <w:ind w:firstLine="640"/>
        <w:jc w:val="both"/>
      </w:pPr>
      <w:r>
        <w:rPr>
          <w:rFonts w:ascii="仿宋_GB2312" w:hAnsi="仿宋_GB2312" w:eastAsia="仿宋_GB2312"/>
          <w:sz w:val="32"/>
        </w:rPr>
        <w:t>（1）实施疾病预防控制规划、方案，组织开展本地疾病爆发调查处理和报告。</w:t>
      </w:r>
    </w:p>
    <w:p w14:paraId="21F4A649">
      <w:pPr>
        <w:spacing w:line="580" w:lineRule="exact"/>
        <w:ind w:firstLine="640"/>
        <w:jc w:val="both"/>
      </w:pPr>
      <w:r>
        <w:rPr>
          <w:rFonts w:ascii="仿宋_GB2312" w:hAnsi="仿宋_GB2312" w:eastAsia="仿宋_GB2312"/>
          <w:sz w:val="32"/>
        </w:rPr>
        <w:t>（2）负责组织、实施预防接种工作，拟定全县免疫接种规划，并负责疫苗的使用管理、技术指导及效果分析评价。</w:t>
      </w:r>
    </w:p>
    <w:p w14:paraId="042EFEBA">
      <w:pPr>
        <w:spacing w:line="580" w:lineRule="exact"/>
        <w:ind w:firstLine="640"/>
        <w:jc w:val="both"/>
      </w:pPr>
      <w:r>
        <w:rPr>
          <w:rFonts w:ascii="仿宋_GB2312" w:hAnsi="仿宋_GB2312" w:eastAsia="仿宋_GB2312"/>
          <w:sz w:val="32"/>
        </w:rPr>
        <w:t>（3）负责实施疾病预防和控制信息的收集整理、统计分析、综合评价、反馈及</w:t>
      </w:r>
      <w:r>
        <w:rPr>
          <w:rFonts w:hint="eastAsia" w:ascii="仿宋_GB2312" w:hAnsi="仿宋_GB2312" w:eastAsia="仿宋_GB2312"/>
          <w:sz w:val="32"/>
          <w:lang w:eastAsia="zh-CN"/>
        </w:rPr>
        <w:t>YQ</w:t>
      </w:r>
      <w:r>
        <w:rPr>
          <w:rFonts w:ascii="仿宋_GB2312" w:hAnsi="仿宋_GB2312" w:eastAsia="仿宋_GB2312"/>
          <w:sz w:val="32"/>
        </w:rPr>
        <w:t>报告。</w:t>
      </w:r>
    </w:p>
    <w:p w14:paraId="11B06007">
      <w:pPr>
        <w:spacing w:line="580" w:lineRule="exact"/>
        <w:ind w:firstLine="640"/>
        <w:jc w:val="both"/>
      </w:pPr>
      <w:r>
        <w:rPr>
          <w:rFonts w:ascii="仿宋_GB2312" w:hAnsi="仿宋_GB2312" w:eastAsia="仿宋_GB2312"/>
          <w:sz w:val="32"/>
        </w:rPr>
        <w:t>（4）调查突发公共卫生事件的危险因素，实施控制措施。</w:t>
      </w:r>
    </w:p>
    <w:p w14:paraId="70CE647D">
      <w:pPr>
        <w:spacing w:line="580" w:lineRule="exact"/>
        <w:ind w:firstLine="640"/>
        <w:jc w:val="both"/>
      </w:pPr>
      <w:r>
        <w:rPr>
          <w:rFonts w:ascii="仿宋_GB2312" w:hAnsi="仿宋_GB2312" w:eastAsia="仿宋_GB2312"/>
          <w:sz w:val="32"/>
        </w:rPr>
        <w:t>（5）开展疾病预防和控制相关的监测技术，公共的健康促进、健康教育、疾病预防指导，管理辖区</w:t>
      </w:r>
      <w:r>
        <w:rPr>
          <w:rFonts w:hint="eastAsia" w:ascii="仿宋_GB2312" w:hAnsi="仿宋_GB2312" w:eastAsia="仿宋_GB2312"/>
          <w:sz w:val="32"/>
          <w:lang w:eastAsia="zh-CN"/>
        </w:rPr>
        <w:t>YQ</w:t>
      </w:r>
      <w:r>
        <w:rPr>
          <w:rFonts w:ascii="仿宋_GB2312" w:hAnsi="仿宋_GB2312" w:eastAsia="仿宋_GB2312"/>
          <w:sz w:val="32"/>
        </w:rPr>
        <w:t>及相关公共卫生信息。</w:t>
      </w:r>
    </w:p>
    <w:p w14:paraId="351CEE0A">
      <w:pPr>
        <w:spacing w:line="580" w:lineRule="exact"/>
        <w:ind w:firstLine="640"/>
        <w:jc w:val="both"/>
      </w:pPr>
      <w:r>
        <w:rPr>
          <w:rFonts w:ascii="仿宋_GB2312" w:hAnsi="仿宋_GB2312" w:eastAsia="仿宋_GB2312"/>
          <w:sz w:val="32"/>
        </w:rPr>
        <w:t>（6）承担卫生行政部门交付的其他任务及卫生监督执法委托的相关检验检测工作。</w:t>
      </w:r>
    </w:p>
    <w:p w14:paraId="7D8E3054">
      <w:pPr>
        <w:spacing w:line="580" w:lineRule="exact"/>
        <w:ind w:firstLine="640"/>
        <w:jc w:val="both"/>
      </w:pPr>
      <w:r>
        <w:rPr>
          <w:rFonts w:ascii="仿宋_GB2312" w:hAnsi="仿宋_GB2312" w:eastAsia="仿宋_GB2312"/>
          <w:sz w:val="32"/>
        </w:rPr>
        <w:t>（7）承担疾病预防、疫点控制、疫区消毒及卫生学评价等任务，指导和承担全县救灾</w:t>
      </w:r>
      <w:r>
        <w:rPr>
          <w:rFonts w:hint="eastAsia" w:ascii="仿宋_GB2312" w:hAnsi="仿宋_GB2312" w:eastAsia="仿宋_GB2312"/>
          <w:sz w:val="32"/>
          <w:lang w:eastAsia="zh-CN"/>
        </w:rPr>
        <w:t>防疫</w:t>
      </w:r>
      <w:r>
        <w:rPr>
          <w:rFonts w:ascii="仿宋_GB2312" w:hAnsi="仿宋_GB2312" w:eastAsia="仿宋_GB2312"/>
          <w:sz w:val="32"/>
        </w:rPr>
        <w:t>有关的技术工作及负责消毒药品的发放。</w:t>
      </w:r>
    </w:p>
    <w:p w14:paraId="005F8109">
      <w:pPr>
        <w:spacing w:line="580" w:lineRule="exact"/>
        <w:ind w:firstLine="640"/>
        <w:jc w:val="both"/>
      </w:pPr>
      <w:r>
        <w:rPr>
          <w:rFonts w:ascii="仿宋_GB2312" w:hAnsi="仿宋_GB2312" w:eastAsia="仿宋_GB2312"/>
          <w:sz w:val="32"/>
        </w:rPr>
        <w:t>（8）负责对下级疾病预防控制机构的业务指导、人员培训和业务考核。</w:t>
      </w:r>
    </w:p>
    <w:p w14:paraId="636CAA1D">
      <w:pPr>
        <w:spacing w:line="580" w:lineRule="exact"/>
        <w:ind w:firstLine="640"/>
        <w:jc w:val="both"/>
      </w:pPr>
      <w:r>
        <w:rPr>
          <w:rFonts w:ascii="仿宋_GB2312" w:hAnsi="仿宋_GB2312" w:eastAsia="仿宋_GB2312"/>
          <w:sz w:val="32"/>
        </w:rPr>
        <w:t>（9）指导辖区内医疗卫生机构</w:t>
      </w:r>
      <w:r>
        <w:rPr>
          <w:rFonts w:hint="eastAsia" w:ascii="仿宋_GB2312" w:hAnsi="仿宋_GB2312" w:eastAsia="仿宋_GB2312"/>
          <w:sz w:val="32"/>
          <w:lang w:val="en-US" w:eastAsia="zh-CN"/>
        </w:rPr>
        <w:t>疾病</w:t>
      </w:r>
      <w:r>
        <w:rPr>
          <w:rFonts w:ascii="仿宋_GB2312" w:hAnsi="仿宋_GB2312" w:eastAsia="仿宋_GB2312"/>
          <w:sz w:val="32"/>
        </w:rPr>
        <w:t>防治工作，承担疾病预防控</w:t>
      </w:r>
      <w:r>
        <w:rPr>
          <w:rFonts w:hint="eastAsia" w:ascii="仿宋_GB2312" w:hAnsi="仿宋_GB2312" w:eastAsia="仿宋_GB2312"/>
          <w:sz w:val="32"/>
          <w:lang w:eastAsia="zh-CN"/>
        </w:rPr>
        <w:t>制与</w:t>
      </w:r>
      <w:r>
        <w:rPr>
          <w:rFonts w:ascii="仿宋_GB2312" w:hAnsi="仿宋_GB2312" w:eastAsia="仿宋_GB2312"/>
          <w:sz w:val="32"/>
        </w:rPr>
        <w:t>各类</w:t>
      </w:r>
      <w:r>
        <w:rPr>
          <w:rFonts w:hint="eastAsia" w:ascii="仿宋_GB2312" w:hAnsi="仿宋_GB2312" w:eastAsia="仿宋_GB2312"/>
          <w:sz w:val="32"/>
          <w:lang w:eastAsia="zh-CN"/>
        </w:rPr>
        <w:t>防疫</w:t>
      </w:r>
      <w:r>
        <w:rPr>
          <w:rFonts w:ascii="仿宋_GB2312" w:hAnsi="仿宋_GB2312" w:eastAsia="仿宋_GB2312"/>
          <w:sz w:val="32"/>
        </w:rPr>
        <w:t>业务有关的检验任务及为社会提供各类检验服务。</w:t>
      </w:r>
    </w:p>
    <w:p w14:paraId="18969973">
      <w:pPr>
        <w:spacing w:line="640" w:lineRule="exact"/>
        <w:ind w:firstLine="640"/>
        <w:jc w:val="both"/>
        <w:outlineLvl w:val="2"/>
      </w:pPr>
      <w:r>
        <w:rPr>
          <w:rFonts w:ascii="黑体" w:hAnsi="黑体" w:eastAsia="黑体"/>
          <w:sz w:val="32"/>
        </w:rPr>
        <w:t>二、机构设置及人员情况</w:t>
      </w:r>
    </w:p>
    <w:p w14:paraId="714376A4">
      <w:pPr>
        <w:spacing w:line="580" w:lineRule="exact"/>
        <w:ind w:firstLine="640"/>
        <w:jc w:val="both"/>
      </w:pPr>
      <w:r>
        <w:rPr>
          <w:rFonts w:ascii="仿宋_GB2312" w:hAnsi="仿宋_GB2312" w:eastAsia="仿宋_GB2312"/>
          <w:sz w:val="32"/>
        </w:rPr>
        <w:t>新疆阿克陶县疾病预防控制中心2024年度，实有人数101人，其中：在职人员69人，增加6人；离休人员0人，增加0人；退休人员32人,增加2人。</w:t>
      </w:r>
    </w:p>
    <w:p w14:paraId="7CE60B2F">
      <w:pPr>
        <w:spacing w:line="580" w:lineRule="exact"/>
        <w:ind w:firstLine="640"/>
        <w:jc w:val="both"/>
      </w:pPr>
      <w:r>
        <w:rPr>
          <w:rFonts w:ascii="仿宋_GB2312" w:hAnsi="仿宋_GB2312" w:eastAsia="仿宋_GB2312"/>
          <w:sz w:val="32"/>
        </w:rPr>
        <w:t>新疆阿克陶县疾病预防控制中心无下属预算单位，下设8个科室，分别是：办公室、结防科、计免科、性艾科、地方病科、公卫科、检验科、卫生监督所。</w:t>
      </w:r>
    </w:p>
    <w:p w14:paraId="303C2EBF">
      <w:r>
        <w:br w:type="page"/>
      </w:r>
    </w:p>
    <w:p w14:paraId="4D83DA17">
      <w:pPr>
        <w:spacing w:line="240" w:lineRule="auto"/>
        <w:jc w:val="center"/>
        <w:outlineLvl w:val="1"/>
      </w:pPr>
      <w:r>
        <w:rPr>
          <w:rFonts w:ascii="黑体" w:hAnsi="黑体" w:eastAsia="黑体"/>
          <w:sz w:val="32"/>
        </w:rPr>
        <w:t>第二部分 部门决算情况说明</w:t>
      </w:r>
    </w:p>
    <w:p w14:paraId="4CE4AC8F">
      <w:pPr>
        <w:spacing w:line="640" w:lineRule="exact"/>
        <w:ind w:firstLine="640"/>
        <w:jc w:val="both"/>
        <w:outlineLvl w:val="2"/>
      </w:pPr>
      <w:r>
        <w:rPr>
          <w:rFonts w:ascii="黑体" w:hAnsi="黑体" w:eastAsia="黑体"/>
          <w:sz w:val="32"/>
        </w:rPr>
        <w:t>一、收入支出决算总体情况说明</w:t>
      </w:r>
    </w:p>
    <w:p w14:paraId="5014CF88">
      <w:pPr>
        <w:spacing w:line="580" w:lineRule="exact"/>
        <w:ind w:firstLine="640"/>
        <w:jc w:val="both"/>
      </w:pPr>
      <w:r>
        <w:rPr>
          <w:rFonts w:ascii="仿宋_GB2312" w:hAnsi="仿宋_GB2312" w:eastAsia="仿宋_GB2312"/>
          <w:b/>
          <w:sz w:val="32"/>
        </w:rPr>
        <w:t>2024年度收入总计2,724.00万元，</w:t>
      </w:r>
      <w:r>
        <w:rPr>
          <w:rFonts w:ascii="仿宋_GB2312" w:hAnsi="仿宋_GB2312" w:eastAsia="仿宋_GB2312"/>
          <w:b w:val="0"/>
          <w:sz w:val="32"/>
        </w:rPr>
        <w:t>其中：本年收入合计2,639.78万元，使用非财政拨款结余（含专用结余）0.00万元，年初结转和结余84.22万元。</w:t>
      </w:r>
    </w:p>
    <w:p w14:paraId="7A57AA54">
      <w:pPr>
        <w:spacing w:line="580" w:lineRule="exact"/>
        <w:ind w:firstLine="640"/>
        <w:jc w:val="both"/>
      </w:pPr>
      <w:r>
        <w:rPr>
          <w:rFonts w:ascii="仿宋_GB2312" w:hAnsi="仿宋_GB2312" w:eastAsia="仿宋_GB2312"/>
          <w:b/>
          <w:sz w:val="32"/>
        </w:rPr>
        <w:t>2024年度支出总计2,724.00万元，</w:t>
      </w:r>
      <w:r>
        <w:rPr>
          <w:rFonts w:ascii="仿宋_GB2312" w:hAnsi="仿宋_GB2312" w:eastAsia="仿宋_GB2312"/>
          <w:b w:val="0"/>
          <w:sz w:val="32"/>
        </w:rPr>
        <w:t>其中：本年支出合计2,540.60万元，结余分配0.00万元，年末结转和结余183.40万元。</w:t>
      </w:r>
    </w:p>
    <w:p w14:paraId="71812214">
      <w:pPr>
        <w:spacing w:line="580" w:lineRule="exact"/>
        <w:ind w:firstLine="640"/>
        <w:jc w:val="both"/>
      </w:pPr>
      <w:r>
        <w:rPr>
          <w:rFonts w:ascii="仿宋_GB2312" w:hAnsi="仿宋_GB2312" w:eastAsia="仿宋_GB2312"/>
          <w:b w:val="0"/>
          <w:sz w:val="32"/>
        </w:rPr>
        <w:t>收入支出总体与上年相比，增加690.32万元，增长33.94%，主要原因是：本年在职人员工资调增，人员经费增加；增加重大</w:t>
      </w:r>
      <w:r>
        <w:rPr>
          <w:rFonts w:hint="eastAsia" w:ascii="仿宋_GB2312" w:hAnsi="仿宋_GB2312" w:eastAsia="仿宋_GB2312"/>
          <w:b w:val="0"/>
          <w:sz w:val="32"/>
          <w:lang w:val="en-US" w:eastAsia="zh-CN"/>
        </w:rPr>
        <w:t>疾病</w:t>
      </w:r>
      <w:r>
        <w:rPr>
          <w:rFonts w:ascii="仿宋_GB2312" w:hAnsi="仿宋_GB2312" w:eastAsia="仿宋_GB2312"/>
          <w:b w:val="0"/>
          <w:sz w:val="32"/>
        </w:rPr>
        <w:t>防控补助项目，</w:t>
      </w:r>
      <w:r>
        <w:rPr>
          <w:rFonts w:hint="eastAsia" w:ascii="仿宋_GB2312" w:hAnsi="仿宋_GB2312" w:eastAsia="仿宋_GB2312"/>
          <w:b w:val="0"/>
          <w:sz w:val="32"/>
          <w:lang w:eastAsia="zh-CN"/>
        </w:rPr>
        <w:t>YQ</w:t>
      </w:r>
      <w:r>
        <w:rPr>
          <w:rFonts w:ascii="仿宋_GB2312" w:hAnsi="仿宋_GB2312" w:eastAsia="仿宋_GB2312"/>
          <w:b w:val="0"/>
          <w:sz w:val="32"/>
        </w:rPr>
        <w:t>防控补助项目（县级）。</w:t>
      </w:r>
    </w:p>
    <w:p w14:paraId="0396EFED">
      <w:pPr>
        <w:spacing w:line="640" w:lineRule="exact"/>
        <w:ind w:firstLine="640"/>
        <w:jc w:val="both"/>
        <w:outlineLvl w:val="2"/>
      </w:pPr>
      <w:r>
        <w:rPr>
          <w:rFonts w:ascii="黑体" w:hAnsi="黑体" w:eastAsia="黑体"/>
          <w:sz w:val="32"/>
        </w:rPr>
        <w:t>二、收入决算情况说明</w:t>
      </w:r>
    </w:p>
    <w:p w14:paraId="0BEDCA88">
      <w:pPr>
        <w:spacing w:line="580" w:lineRule="exact"/>
        <w:ind w:firstLine="640"/>
        <w:jc w:val="both"/>
      </w:pPr>
      <w:r>
        <w:rPr>
          <w:rFonts w:ascii="仿宋_GB2312" w:hAnsi="仿宋_GB2312" w:eastAsia="仿宋_GB2312"/>
          <w:b/>
          <w:sz w:val="32"/>
        </w:rPr>
        <w:t>本年收入2,639.78万元，</w:t>
      </w:r>
      <w:r>
        <w:rPr>
          <w:rFonts w:ascii="仿宋_GB2312" w:hAnsi="仿宋_GB2312" w:eastAsia="仿宋_GB2312"/>
          <w:b w:val="0"/>
          <w:sz w:val="32"/>
        </w:rPr>
        <w:t>其中：财政拨款收入2,197.70万元，占83.25%；上级补助收入0.00万元，占0.00%；事业收入0.00万元，占0.00%；经营收入0.00万元，占0.00%；附属单位上缴收入0.00万元，占0.00%；其他收入442.08万元，占16.75%。</w:t>
      </w:r>
    </w:p>
    <w:p w14:paraId="7CE6BD55">
      <w:pPr>
        <w:spacing w:line="640" w:lineRule="exact"/>
        <w:ind w:firstLine="640"/>
        <w:jc w:val="both"/>
        <w:outlineLvl w:val="2"/>
      </w:pPr>
      <w:r>
        <w:rPr>
          <w:rFonts w:ascii="黑体" w:hAnsi="黑体" w:eastAsia="黑体"/>
          <w:sz w:val="32"/>
        </w:rPr>
        <w:t>三、支出决算情况说明</w:t>
      </w:r>
    </w:p>
    <w:p w14:paraId="3A07D0F4">
      <w:pPr>
        <w:spacing w:line="580" w:lineRule="exact"/>
        <w:ind w:firstLine="640"/>
        <w:jc w:val="both"/>
      </w:pPr>
      <w:r>
        <w:rPr>
          <w:rFonts w:ascii="仿宋_GB2312" w:hAnsi="仿宋_GB2312" w:eastAsia="仿宋_GB2312"/>
          <w:b/>
          <w:sz w:val="32"/>
        </w:rPr>
        <w:t>本年支出2,540.60万元，</w:t>
      </w:r>
      <w:r>
        <w:rPr>
          <w:rFonts w:ascii="仿宋_GB2312" w:hAnsi="仿宋_GB2312" w:eastAsia="仿宋_GB2312"/>
          <w:b w:val="0"/>
          <w:sz w:val="32"/>
        </w:rPr>
        <w:t>其中：基本支出1,283.98万元，占50.54%；项目支出1,256.62万元，占49.46%；上缴上级支出0.00万元，占0.00%；经营支出0.00万元，占0.00%；对附属单位补助支出0.00万元，占0.00%。</w:t>
      </w:r>
    </w:p>
    <w:p w14:paraId="32478470">
      <w:pPr>
        <w:spacing w:line="640" w:lineRule="exact"/>
        <w:ind w:firstLine="640"/>
        <w:jc w:val="both"/>
        <w:outlineLvl w:val="2"/>
      </w:pPr>
      <w:r>
        <w:rPr>
          <w:rFonts w:ascii="黑体" w:hAnsi="黑体" w:eastAsia="黑体"/>
          <w:sz w:val="32"/>
        </w:rPr>
        <w:t>四、财政拨款收入支出决算总体情况说明</w:t>
      </w:r>
    </w:p>
    <w:p w14:paraId="2357CB37">
      <w:pPr>
        <w:spacing w:line="580" w:lineRule="exact"/>
        <w:ind w:firstLine="640"/>
        <w:jc w:val="both"/>
      </w:pPr>
      <w:r>
        <w:rPr>
          <w:rFonts w:ascii="仿宋_GB2312" w:hAnsi="仿宋_GB2312" w:eastAsia="仿宋_GB2312"/>
          <w:b/>
          <w:sz w:val="32"/>
        </w:rPr>
        <w:t>2024年度财政拨款收入总计2,197.70万元，</w:t>
      </w:r>
      <w:r>
        <w:rPr>
          <w:rFonts w:ascii="仿宋_GB2312" w:hAnsi="仿宋_GB2312" w:eastAsia="仿宋_GB2312"/>
          <w:b w:val="0"/>
          <w:sz w:val="32"/>
        </w:rPr>
        <w:t>其中：年初财政拨款结转和结余0.00万元，本年财政拨款收入2,197.70万元。</w:t>
      </w:r>
      <w:r>
        <w:rPr>
          <w:rFonts w:ascii="仿宋_GB2312" w:hAnsi="仿宋_GB2312" w:eastAsia="仿宋_GB2312"/>
          <w:b/>
          <w:sz w:val="32"/>
        </w:rPr>
        <w:t>财政拨款支出总计2,197.70万元，</w:t>
      </w:r>
      <w:r>
        <w:rPr>
          <w:rFonts w:ascii="仿宋_GB2312" w:hAnsi="仿宋_GB2312" w:eastAsia="仿宋_GB2312"/>
          <w:b w:val="0"/>
          <w:sz w:val="32"/>
        </w:rPr>
        <w:t>其中：年末财政拨款结转和结余0.00万元，本年财政拨款支出2,197.70万元。</w:t>
      </w:r>
    </w:p>
    <w:p w14:paraId="29EC73D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增加649.44万元，增长41.95%，主要原因是：本年在职人员工资调增，人员经费增加；增加重大</w:t>
      </w:r>
      <w:r>
        <w:rPr>
          <w:rFonts w:hint="eastAsia" w:ascii="仿宋_GB2312" w:hAnsi="仿宋_GB2312" w:eastAsia="仿宋_GB2312"/>
          <w:b w:val="0"/>
          <w:sz w:val="32"/>
          <w:lang w:val="en-US" w:eastAsia="zh-CN"/>
        </w:rPr>
        <w:t>疾病</w:t>
      </w:r>
      <w:r>
        <w:rPr>
          <w:rFonts w:ascii="仿宋_GB2312" w:hAnsi="仿宋_GB2312" w:eastAsia="仿宋_GB2312"/>
          <w:b w:val="0"/>
          <w:sz w:val="32"/>
        </w:rPr>
        <w:t>防控补助项目，</w:t>
      </w:r>
      <w:r>
        <w:rPr>
          <w:rFonts w:hint="eastAsia" w:ascii="仿宋_GB2312" w:hAnsi="仿宋_GB2312" w:eastAsia="仿宋_GB2312"/>
          <w:b w:val="0"/>
          <w:sz w:val="32"/>
          <w:lang w:eastAsia="zh-CN"/>
        </w:rPr>
        <w:t>YQ</w:t>
      </w:r>
      <w:r>
        <w:rPr>
          <w:rFonts w:ascii="仿宋_GB2312" w:hAnsi="仿宋_GB2312" w:eastAsia="仿宋_GB2312"/>
          <w:b w:val="0"/>
          <w:sz w:val="32"/>
        </w:rPr>
        <w:t>防控补助项目（县级）。</w:t>
      </w:r>
      <w:r>
        <w:rPr>
          <w:rFonts w:ascii="仿宋_GB2312" w:hAnsi="仿宋_GB2312" w:eastAsia="仿宋_GB2312"/>
          <w:b/>
          <w:sz w:val="32"/>
        </w:rPr>
        <w:t>与年初预算相比，</w:t>
      </w:r>
      <w:r>
        <w:rPr>
          <w:rFonts w:ascii="仿宋_GB2312" w:hAnsi="仿宋_GB2312" w:eastAsia="仿宋_GB2312"/>
          <w:b w:val="0"/>
          <w:sz w:val="32"/>
        </w:rPr>
        <w:t>年初预算数3,282.18万元，决算数2,197.70万元，预决算差异率-33.04%，主要原因是：年中调减自治区基本公共卫生补助项目资金。</w:t>
      </w:r>
    </w:p>
    <w:p w14:paraId="7FC94155">
      <w:pPr>
        <w:spacing w:line="640" w:lineRule="exact"/>
        <w:ind w:firstLine="640"/>
        <w:jc w:val="both"/>
        <w:outlineLvl w:val="2"/>
      </w:pPr>
      <w:r>
        <w:rPr>
          <w:rFonts w:ascii="黑体" w:hAnsi="黑体" w:eastAsia="黑体"/>
          <w:sz w:val="32"/>
        </w:rPr>
        <w:t>五、一般公共预算财政拨款支出决算情况说明</w:t>
      </w:r>
    </w:p>
    <w:p w14:paraId="0987D7EA">
      <w:pPr>
        <w:spacing w:line="640" w:lineRule="exact"/>
        <w:ind w:firstLine="640"/>
        <w:jc w:val="both"/>
        <w:outlineLvl w:val="3"/>
      </w:pPr>
      <w:r>
        <w:rPr>
          <w:rFonts w:ascii="楷体_GB2312" w:hAnsi="楷体_GB2312" w:eastAsia="楷体_GB2312"/>
          <w:b/>
          <w:sz w:val="32"/>
        </w:rPr>
        <w:t>（一）一般公共预算财政拨款支出决算总体情况</w:t>
      </w:r>
    </w:p>
    <w:p w14:paraId="4B0EBF35">
      <w:pPr>
        <w:spacing w:line="580" w:lineRule="exact"/>
        <w:ind w:firstLine="640"/>
        <w:jc w:val="both"/>
      </w:pPr>
      <w:r>
        <w:rPr>
          <w:rFonts w:ascii="仿宋_GB2312" w:hAnsi="仿宋_GB2312" w:eastAsia="仿宋_GB2312"/>
          <w:b/>
          <w:sz w:val="32"/>
        </w:rPr>
        <w:t>2024年度一般公共预算财政拨款支出2,197.70万元，</w:t>
      </w:r>
      <w:r>
        <w:rPr>
          <w:rFonts w:ascii="仿宋_GB2312" w:hAnsi="仿宋_GB2312" w:eastAsia="仿宋_GB2312"/>
          <w:b w:val="0"/>
          <w:sz w:val="32"/>
        </w:rPr>
        <w:t>占本年支出合计的86.50%。</w:t>
      </w:r>
      <w:r>
        <w:rPr>
          <w:rFonts w:ascii="仿宋_GB2312" w:hAnsi="仿宋_GB2312" w:eastAsia="仿宋_GB2312"/>
          <w:b/>
          <w:sz w:val="32"/>
        </w:rPr>
        <w:t>与上年相比，</w:t>
      </w:r>
      <w:r>
        <w:rPr>
          <w:rFonts w:ascii="仿宋_GB2312" w:hAnsi="仿宋_GB2312" w:eastAsia="仿宋_GB2312"/>
          <w:b w:val="0"/>
          <w:sz w:val="32"/>
        </w:rPr>
        <w:t>增加649.44万元，增长41.95%，主要原因是：本年在职人员工资调增，人员经费增加；增加重大</w:t>
      </w:r>
      <w:r>
        <w:rPr>
          <w:rFonts w:hint="eastAsia" w:ascii="仿宋_GB2312" w:hAnsi="仿宋_GB2312" w:eastAsia="仿宋_GB2312"/>
          <w:b w:val="0"/>
          <w:sz w:val="32"/>
          <w:lang w:val="en-US" w:eastAsia="zh-CN"/>
        </w:rPr>
        <w:t>疾病</w:t>
      </w:r>
      <w:r>
        <w:rPr>
          <w:rFonts w:ascii="仿宋_GB2312" w:hAnsi="仿宋_GB2312" w:eastAsia="仿宋_GB2312"/>
          <w:b w:val="0"/>
          <w:sz w:val="32"/>
        </w:rPr>
        <w:t>防控补助项目，</w:t>
      </w:r>
      <w:r>
        <w:rPr>
          <w:rFonts w:hint="eastAsia" w:ascii="仿宋_GB2312" w:hAnsi="仿宋_GB2312" w:eastAsia="仿宋_GB2312"/>
          <w:b w:val="0"/>
          <w:sz w:val="32"/>
          <w:lang w:eastAsia="zh-CN"/>
        </w:rPr>
        <w:t>YQ</w:t>
      </w:r>
      <w:r>
        <w:rPr>
          <w:rFonts w:ascii="仿宋_GB2312" w:hAnsi="仿宋_GB2312" w:eastAsia="仿宋_GB2312"/>
          <w:b w:val="0"/>
          <w:sz w:val="32"/>
        </w:rPr>
        <w:t>防控补助项目（县级）。</w:t>
      </w:r>
      <w:r>
        <w:rPr>
          <w:rFonts w:ascii="仿宋_GB2312" w:hAnsi="仿宋_GB2312" w:eastAsia="仿宋_GB2312"/>
          <w:b/>
          <w:sz w:val="32"/>
        </w:rPr>
        <w:t>与年初预算相比,</w:t>
      </w:r>
      <w:r>
        <w:rPr>
          <w:rFonts w:ascii="仿宋_GB2312" w:hAnsi="仿宋_GB2312" w:eastAsia="仿宋_GB2312"/>
          <w:b w:val="0"/>
          <w:sz w:val="32"/>
        </w:rPr>
        <w:t>年初预算数3,282.18万元，决算数2,197.70万元，预决算差异率-33.04%，主要原因是：年中调减自治区基本公共卫生补助项目资金。</w:t>
      </w:r>
    </w:p>
    <w:p w14:paraId="1B2F0EE6">
      <w:pPr>
        <w:spacing w:line="640" w:lineRule="exact"/>
        <w:ind w:firstLine="640"/>
        <w:jc w:val="both"/>
        <w:outlineLvl w:val="3"/>
      </w:pPr>
      <w:r>
        <w:rPr>
          <w:rFonts w:ascii="楷体_GB2312" w:hAnsi="楷体_GB2312" w:eastAsia="楷体_GB2312"/>
          <w:b/>
          <w:sz w:val="32"/>
        </w:rPr>
        <w:t>（二）一般公共预算财政拨款支出决算结构情况</w:t>
      </w:r>
    </w:p>
    <w:p w14:paraId="1DC9E5E6">
      <w:pPr>
        <w:spacing w:line="580" w:lineRule="exact"/>
        <w:ind w:firstLine="640"/>
        <w:jc w:val="both"/>
      </w:pPr>
      <w:r>
        <w:rPr>
          <w:rFonts w:ascii="仿宋_GB2312" w:hAnsi="仿宋_GB2312" w:eastAsia="仿宋_GB2312"/>
          <w:b w:val="0"/>
          <w:sz w:val="32"/>
        </w:rPr>
        <w:t>1.社会保障和就业支出(类)181.93万元,占8.28%。</w:t>
      </w:r>
    </w:p>
    <w:p w14:paraId="377E00F9">
      <w:pPr>
        <w:spacing w:line="580" w:lineRule="exact"/>
        <w:ind w:firstLine="640"/>
        <w:jc w:val="both"/>
      </w:pPr>
      <w:r>
        <w:rPr>
          <w:rFonts w:ascii="仿宋_GB2312" w:hAnsi="仿宋_GB2312" w:eastAsia="仿宋_GB2312"/>
          <w:b w:val="0"/>
          <w:sz w:val="32"/>
        </w:rPr>
        <w:t>2.卫生健康支出(类)1,921.32万元,占87.42%。</w:t>
      </w:r>
    </w:p>
    <w:p w14:paraId="3C8B96DA">
      <w:pPr>
        <w:spacing w:line="580" w:lineRule="exact"/>
        <w:ind w:firstLine="640"/>
        <w:jc w:val="both"/>
      </w:pPr>
      <w:r>
        <w:rPr>
          <w:rFonts w:ascii="仿宋_GB2312" w:hAnsi="仿宋_GB2312" w:eastAsia="仿宋_GB2312"/>
          <w:b w:val="0"/>
          <w:sz w:val="32"/>
        </w:rPr>
        <w:t>3.住房保障支出(类)94.45万元,占4.30%。</w:t>
      </w:r>
    </w:p>
    <w:p w14:paraId="7D7A55BC">
      <w:pPr>
        <w:spacing w:line="640" w:lineRule="exact"/>
        <w:ind w:firstLine="640"/>
        <w:jc w:val="both"/>
        <w:outlineLvl w:val="3"/>
      </w:pPr>
      <w:r>
        <w:rPr>
          <w:rFonts w:ascii="楷体_GB2312" w:hAnsi="楷体_GB2312" w:eastAsia="楷体_GB2312"/>
          <w:b/>
          <w:sz w:val="32"/>
        </w:rPr>
        <w:t>（三）一般公共预算财政拨款支出决算具体情况</w:t>
      </w:r>
    </w:p>
    <w:p w14:paraId="4F809527">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41.08万元，比上年决算减少2.73万元，下降6.23%,主要原因是：本年退休人员医疗保险制度改革，退休人员不再缴纳医疗，相应支出减少。</w:t>
      </w:r>
    </w:p>
    <w:p w14:paraId="18AF40B7">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120.00万元，比上年决算增加6.17万元，增长5.42%,主要原因是：本年在职人员工资基数调增，养老缴费基数上涨，相应支出增加。</w:t>
      </w:r>
    </w:p>
    <w:p w14:paraId="06E7C17A">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3.社会保障和就业支出(类)行政事业单位养老支出(款)机关事业单位职业年金缴费支出(项):支出决算数为20.85万元，比上年决算增加11.12万元，增长114.29%,主要原因是：本年新增退休人员，职业年金缴费支出增加。</w:t>
      </w:r>
    </w:p>
    <w:p w14:paraId="2C69FFCA">
      <w:pPr>
        <w:spacing w:line="580" w:lineRule="exact"/>
        <w:ind w:firstLine="640"/>
        <w:jc w:val="both"/>
      </w:pPr>
      <w:r>
        <w:rPr>
          <w:rFonts w:ascii="仿宋_GB2312" w:hAnsi="仿宋_GB2312" w:eastAsia="仿宋_GB2312"/>
          <w:b w:val="0"/>
          <w:sz w:val="32"/>
        </w:rPr>
        <w:t>4.社会保障和就业支出(类)抚恤(款)死亡抚恤(项):支出决算数为0.00万元，比上年决算减少23.55万元，下降100.00%,主要原因是：本年无新增死亡人员，死亡抚恤支出较上年减少。</w:t>
      </w:r>
    </w:p>
    <w:p w14:paraId="4D83E315">
      <w:pPr>
        <w:spacing w:line="580" w:lineRule="exact"/>
        <w:ind w:firstLine="640"/>
        <w:jc w:val="both"/>
      </w:pPr>
      <w:r>
        <w:rPr>
          <w:rFonts w:ascii="仿宋_GB2312" w:hAnsi="仿宋_GB2312" w:eastAsia="仿宋_GB2312"/>
          <w:b w:val="0"/>
          <w:sz w:val="32"/>
        </w:rPr>
        <w:t>5.卫生健康支出(类)公共卫生(款)疾病预防控制机构(项):支出决算数为963.95万元，比上年决算增加27.44万元，增长2.93%,主要原因是：本年在职人员工资调增，相关人员经费增加。</w:t>
      </w:r>
    </w:p>
    <w:p w14:paraId="06DFDDBE">
      <w:pPr>
        <w:spacing w:line="580" w:lineRule="exact"/>
        <w:ind w:firstLine="640"/>
        <w:jc w:val="both"/>
      </w:pPr>
      <w:r>
        <w:rPr>
          <w:rFonts w:ascii="仿宋_GB2312" w:hAnsi="仿宋_GB2312" w:eastAsia="仿宋_GB2312"/>
          <w:b w:val="0"/>
          <w:sz w:val="32"/>
        </w:rPr>
        <w:t>6.卫生健康支出(类)公共卫生(款)基本公共卫生服务(项):支出决算数为30.32万元，比上年决算减少194.64万元，下降86.52%,主要原因是：本年减少中央基本公共卫生服务补助项目资金。</w:t>
      </w:r>
    </w:p>
    <w:p w14:paraId="433CC4AA">
      <w:pPr>
        <w:spacing w:line="580" w:lineRule="exact"/>
        <w:ind w:firstLine="640"/>
        <w:jc w:val="both"/>
      </w:pPr>
      <w:r>
        <w:rPr>
          <w:rFonts w:ascii="仿宋_GB2312" w:hAnsi="仿宋_GB2312" w:eastAsia="仿宋_GB2312"/>
          <w:b w:val="0"/>
          <w:sz w:val="32"/>
        </w:rPr>
        <w:t>7.卫生健康支出(类)公共卫生(款)重大公共卫生服务(项):支出决算数为163.07万元，比上年决算增加97.63万元，增长149.19%,主要原因是：本年度增加重大</w:t>
      </w:r>
      <w:r>
        <w:rPr>
          <w:rFonts w:hint="eastAsia" w:ascii="仿宋_GB2312" w:hAnsi="仿宋_GB2312" w:eastAsia="仿宋_GB2312"/>
          <w:b w:val="0"/>
          <w:sz w:val="32"/>
          <w:lang w:val="en-US" w:eastAsia="zh-CN"/>
        </w:rPr>
        <w:t>疾病</w:t>
      </w:r>
      <w:r>
        <w:rPr>
          <w:rFonts w:ascii="仿宋_GB2312" w:hAnsi="仿宋_GB2312" w:eastAsia="仿宋_GB2312"/>
          <w:b w:val="0"/>
          <w:sz w:val="32"/>
        </w:rPr>
        <w:t>防控补助项目。</w:t>
      </w:r>
    </w:p>
    <w:p w14:paraId="3D5642B5">
      <w:pPr>
        <w:spacing w:line="580" w:lineRule="exact"/>
        <w:ind w:firstLine="640"/>
        <w:jc w:val="both"/>
      </w:pPr>
      <w:r>
        <w:rPr>
          <w:rFonts w:ascii="仿宋_GB2312" w:hAnsi="仿宋_GB2312" w:eastAsia="仿宋_GB2312"/>
          <w:b w:val="0"/>
          <w:sz w:val="32"/>
        </w:rPr>
        <w:t>8.卫生健康支出(类)公共卫生(款)突发公共卫生事件应急处置(项):支出决算数为697.46万元，比上年决算增加697.46万元，增长100.00%,主要原因是：本年增加</w:t>
      </w:r>
      <w:r>
        <w:rPr>
          <w:rFonts w:hint="eastAsia" w:ascii="仿宋_GB2312" w:hAnsi="仿宋_GB2312" w:eastAsia="仿宋_GB2312"/>
          <w:b w:val="0"/>
          <w:sz w:val="32"/>
          <w:lang w:eastAsia="zh-CN"/>
        </w:rPr>
        <w:t>YQ</w:t>
      </w:r>
      <w:r>
        <w:rPr>
          <w:rFonts w:ascii="仿宋_GB2312" w:hAnsi="仿宋_GB2312" w:eastAsia="仿宋_GB2312"/>
          <w:b w:val="0"/>
          <w:sz w:val="32"/>
        </w:rPr>
        <w:t>防控补助项目（县级）。</w:t>
      </w:r>
    </w:p>
    <w:p w14:paraId="0BA7107B">
      <w:pPr>
        <w:spacing w:line="580" w:lineRule="exact"/>
        <w:ind w:firstLine="640"/>
        <w:jc w:val="both"/>
      </w:pPr>
      <w:r>
        <w:rPr>
          <w:rFonts w:ascii="仿宋_GB2312" w:hAnsi="仿宋_GB2312" w:eastAsia="仿宋_GB2312"/>
          <w:b w:val="0"/>
          <w:sz w:val="32"/>
        </w:rPr>
        <w:t>9.卫生健康支出(类)公共卫生(款)其他公共卫生支出(项):支出决算数为3.55万元，比上年决算增加3.55万元，增长100.00%,主要原因是：本年增加自治区公共卫生服务（地方公共卫生）补助项目、卫生监督所双随机专项资金。</w:t>
      </w:r>
    </w:p>
    <w:p w14:paraId="4F4F1606">
      <w:pPr>
        <w:spacing w:line="580" w:lineRule="exact"/>
        <w:ind w:firstLine="640"/>
        <w:jc w:val="both"/>
      </w:pPr>
      <w:r>
        <w:rPr>
          <w:rFonts w:ascii="仿宋_GB2312" w:hAnsi="仿宋_GB2312" w:eastAsia="仿宋_GB2312"/>
          <w:b w:val="0"/>
          <w:sz w:val="32"/>
        </w:rPr>
        <w:t>10.卫生健康支出(类)行政事业单位医疗(款)事业单位医疗(项):支出决算数为43.65万元，比上年决算增加3.19万元，增长7.88%,主要原因是：本年在职人员工资基数调增，医疗缴费基数上涨，相应支出增加。</w:t>
      </w:r>
    </w:p>
    <w:p w14:paraId="07DBA293">
      <w:pPr>
        <w:spacing w:line="580" w:lineRule="exact"/>
        <w:ind w:firstLine="640"/>
        <w:jc w:val="both"/>
      </w:pPr>
      <w:r>
        <w:rPr>
          <w:rFonts w:ascii="仿宋_GB2312" w:hAnsi="仿宋_GB2312" w:eastAsia="仿宋_GB2312"/>
          <w:b w:val="0"/>
          <w:sz w:val="32"/>
        </w:rPr>
        <w:t>11.卫生健康支出(类)疾病预防控制事务(款)一般行政管理事务(项):支出决算数为0.31万元，比上年决算增加0.31万元，增长100.00%,主要原因是：本年增加2019年至2023年建设合同印花税及滞纳金。</w:t>
      </w:r>
    </w:p>
    <w:p w14:paraId="36570A8C">
      <w:pPr>
        <w:spacing w:line="580" w:lineRule="exact"/>
        <w:ind w:firstLine="640"/>
        <w:jc w:val="both"/>
      </w:pPr>
      <w:r>
        <w:rPr>
          <w:rFonts w:ascii="仿宋_GB2312" w:hAnsi="仿宋_GB2312" w:eastAsia="仿宋_GB2312"/>
          <w:b w:val="0"/>
          <w:sz w:val="32"/>
        </w:rPr>
        <w:t>12.卫生健康支出(类)其他卫生健康支出(款)其他卫生健康支出(项):支出决算数为19.00万元，比上年决算增加19.00万元，增长100.00%,主要原因是：本年增加阿克陶县疾病预防控制中心升级改造医疗垃圾暂存点建设项目。</w:t>
      </w:r>
    </w:p>
    <w:p w14:paraId="41784109">
      <w:pPr>
        <w:spacing w:line="580" w:lineRule="exact"/>
        <w:ind w:firstLine="640"/>
        <w:jc w:val="both"/>
      </w:pPr>
      <w:r>
        <w:rPr>
          <w:rFonts w:ascii="仿宋_GB2312" w:hAnsi="仿宋_GB2312" w:eastAsia="仿宋_GB2312"/>
          <w:b w:val="0"/>
          <w:sz w:val="32"/>
        </w:rPr>
        <w:t>13.住房保障支出(类)住房改革支出(款)住房公积金(项):支出决算数为94.45万元，比上年决算增加4.47万元，增长4.97%,主要原因是：本年在职人员工资基数调增，公积金缴费基数上涨，相应支出增加。</w:t>
      </w:r>
    </w:p>
    <w:p w14:paraId="7BD5CCB5">
      <w:pPr>
        <w:spacing w:line="640" w:lineRule="exact"/>
        <w:ind w:firstLine="640"/>
        <w:jc w:val="both"/>
        <w:outlineLvl w:val="2"/>
      </w:pPr>
      <w:r>
        <w:rPr>
          <w:rFonts w:ascii="黑体" w:hAnsi="黑体" w:eastAsia="黑体"/>
          <w:sz w:val="32"/>
        </w:rPr>
        <w:t>六、一般公共预算财政拨款基本支出决算情况说明</w:t>
      </w:r>
    </w:p>
    <w:p w14:paraId="50156F11">
      <w:pPr>
        <w:spacing w:line="580" w:lineRule="exact"/>
        <w:ind w:firstLine="640"/>
        <w:jc w:val="both"/>
      </w:pPr>
      <w:r>
        <w:rPr>
          <w:rFonts w:ascii="仿宋_GB2312" w:hAnsi="仿宋_GB2312" w:eastAsia="仿宋_GB2312"/>
          <w:b w:val="0"/>
          <w:sz w:val="32"/>
        </w:rPr>
        <w:t>2024年度一般公共预算财政拨款基本支出1,283.98万元，其中：</w:t>
      </w:r>
      <w:r>
        <w:rPr>
          <w:rFonts w:ascii="仿宋_GB2312" w:hAnsi="仿宋_GB2312" w:eastAsia="仿宋_GB2312"/>
          <w:b/>
          <w:sz w:val="32"/>
        </w:rPr>
        <w:t>人员经费1,269.55万元，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6512C2D2">
      <w:pPr>
        <w:spacing w:line="580" w:lineRule="exact"/>
        <w:ind w:firstLine="640"/>
        <w:jc w:val="both"/>
      </w:pPr>
      <w:r>
        <w:rPr>
          <w:rFonts w:ascii="仿宋_GB2312" w:hAnsi="仿宋_GB2312" w:eastAsia="仿宋_GB2312"/>
          <w:b/>
          <w:sz w:val="32"/>
        </w:rPr>
        <w:t>公用经费14.42万元，</w:t>
      </w:r>
      <w:r>
        <w:rPr>
          <w:rFonts w:ascii="仿宋_GB2312" w:hAnsi="仿宋_GB2312" w:eastAsia="仿宋_GB2312"/>
          <w:b w:val="0"/>
          <w:sz w:val="32"/>
        </w:rPr>
        <w:t>包括：办公费、水费、电费、邮电费、取暖费、公务用车运行维护费。</w:t>
      </w:r>
    </w:p>
    <w:p w14:paraId="4C1CFB2C">
      <w:pPr>
        <w:spacing w:line="640" w:lineRule="exact"/>
        <w:ind w:firstLine="640"/>
        <w:jc w:val="both"/>
        <w:outlineLvl w:val="2"/>
      </w:pPr>
      <w:r>
        <w:rPr>
          <w:rFonts w:ascii="黑体" w:hAnsi="黑体" w:eastAsia="黑体"/>
          <w:sz w:val="32"/>
        </w:rPr>
        <w:t>七、政府性基金预算财政拨款收入支出决算情况说明</w:t>
      </w:r>
    </w:p>
    <w:p w14:paraId="5DEC6F2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AE0429F">
      <w:pPr>
        <w:spacing w:line="640" w:lineRule="exact"/>
        <w:ind w:firstLine="640"/>
        <w:jc w:val="both"/>
        <w:outlineLvl w:val="2"/>
      </w:pPr>
      <w:r>
        <w:rPr>
          <w:rFonts w:ascii="黑体" w:hAnsi="黑体" w:eastAsia="黑体"/>
          <w:sz w:val="32"/>
        </w:rPr>
        <w:t>八、国有资本经营预算财政拨款收入支出决算情况说明</w:t>
      </w:r>
    </w:p>
    <w:p w14:paraId="5B769A3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09279E3">
      <w:pPr>
        <w:spacing w:line="640" w:lineRule="exact"/>
        <w:ind w:firstLine="640"/>
        <w:jc w:val="both"/>
        <w:outlineLvl w:val="2"/>
      </w:pPr>
      <w:r>
        <w:rPr>
          <w:rFonts w:ascii="黑体" w:hAnsi="黑体" w:eastAsia="黑体"/>
          <w:sz w:val="32"/>
        </w:rPr>
        <w:t>九、财政拨款“三公”经费支出决算情况说明</w:t>
      </w:r>
    </w:p>
    <w:p w14:paraId="5A1E7C65">
      <w:pPr>
        <w:spacing w:line="580" w:lineRule="exact"/>
        <w:ind w:firstLine="640"/>
        <w:jc w:val="both"/>
      </w:pPr>
      <w:r>
        <w:rPr>
          <w:rFonts w:ascii="仿宋_GB2312" w:hAnsi="仿宋_GB2312" w:eastAsia="仿宋_GB2312"/>
          <w:b/>
          <w:sz w:val="32"/>
        </w:rPr>
        <w:t>2024年度财政拨款“三公”经费支出10.41万元，</w:t>
      </w:r>
      <w:r>
        <w:rPr>
          <w:rFonts w:ascii="仿宋_GB2312" w:hAnsi="仿宋_GB2312" w:eastAsia="仿宋_GB2312"/>
          <w:b w:val="0"/>
          <w:sz w:val="32"/>
        </w:rPr>
        <w:t>比上年增加4.68万元，增长81.68%，主要原因是：本年因业务需求，用车次数增加，燃油费增加，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10.41万元，占100.00%，比上年增加4.68万元，增长81.68%，主要原因是：本年因业务需求，用车次数增加，燃油费增加，公务用车日渐老化，维修维护成本增加，导致公务用车运行维护费较上年增加。公务接待费支出0.00万元，占0.00%，比上年增加0.00万元，增长0.00%，主要原因是：2023年与2024年均未安排公务接待费支出。</w:t>
      </w:r>
    </w:p>
    <w:p w14:paraId="09F03303">
      <w:pPr>
        <w:spacing w:line="580" w:lineRule="exact"/>
        <w:ind w:firstLine="640"/>
        <w:jc w:val="both"/>
      </w:pPr>
      <w:r>
        <w:rPr>
          <w:rFonts w:ascii="仿宋_GB2312" w:hAnsi="仿宋_GB2312" w:eastAsia="仿宋_GB2312"/>
          <w:b/>
          <w:sz w:val="32"/>
        </w:rPr>
        <w:t>具体情况如下：</w:t>
      </w:r>
    </w:p>
    <w:p w14:paraId="12EC857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5FDADD2">
      <w:pPr>
        <w:spacing w:line="580" w:lineRule="exact"/>
        <w:ind w:firstLine="640"/>
        <w:jc w:val="both"/>
      </w:pPr>
      <w:r>
        <w:rPr>
          <w:rFonts w:ascii="仿宋_GB2312" w:hAnsi="仿宋_GB2312" w:eastAsia="仿宋_GB2312"/>
          <w:b w:val="0"/>
          <w:sz w:val="32"/>
        </w:rPr>
        <w:t>公务用车购置及运行维护费10.41万元，其中：公务用车购置费0.00万元，公务用车运行维护费10.41万元。公务用车运行维护费开支内容包括车辆加油费、维修费、保险费、审车费、过路费等。公务用车购置数0辆，公务用车保有量8辆。国有资产占用情况中固定资产车辆8辆，与公务用车保有量差异原因是：本单位固定资产车辆与公务用车保有量一致无差异。</w:t>
      </w:r>
    </w:p>
    <w:p w14:paraId="2AADA7E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6D8FA1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10.41万元，决算数10.41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10.41万元，决算数10.41万元，预决算差异率0.00%，主要原因是：严格按照预算执行，预决算无差异。公务接待费全年预算数0.00万元，决算数0.00万元，预决算差异率0.00%，主要原因是：本单位无公务接待费。</w:t>
      </w:r>
    </w:p>
    <w:p w14:paraId="5C227B75">
      <w:pPr>
        <w:spacing w:line="640" w:lineRule="exact"/>
        <w:ind w:firstLine="640"/>
        <w:jc w:val="both"/>
        <w:outlineLvl w:val="2"/>
      </w:pPr>
      <w:r>
        <w:rPr>
          <w:rFonts w:ascii="黑体" w:hAnsi="黑体" w:eastAsia="黑体"/>
          <w:sz w:val="32"/>
        </w:rPr>
        <w:t>十、其他重要事项的情况说明</w:t>
      </w:r>
    </w:p>
    <w:p w14:paraId="4720514E">
      <w:pPr>
        <w:spacing w:line="640" w:lineRule="exact"/>
        <w:ind w:firstLine="640"/>
        <w:jc w:val="both"/>
        <w:outlineLvl w:val="3"/>
      </w:pPr>
      <w:r>
        <w:rPr>
          <w:rFonts w:ascii="楷体_GB2312" w:hAnsi="楷体_GB2312" w:eastAsia="楷体_GB2312"/>
          <w:b/>
          <w:sz w:val="32"/>
        </w:rPr>
        <w:t>（一）机关运行经费及公用经费支出情况</w:t>
      </w:r>
    </w:p>
    <w:p w14:paraId="609BF61D">
      <w:pPr>
        <w:spacing w:line="580" w:lineRule="exact"/>
        <w:ind w:firstLine="640"/>
        <w:jc w:val="both"/>
      </w:pPr>
      <w:r>
        <w:rPr>
          <w:rFonts w:ascii="仿宋_GB2312" w:hAnsi="仿宋_GB2312" w:eastAsia="仿宋_GB2312"/>
          <w:b w:val="0"/>
          <w:sz w:val="32"/>
        </w:rPr>
        <w:t>2024年度新疆阿克陶县疾病预防控制中心（事业单位）公用经费支出14.42万元，比上年减少2.26万元，下降13.55%，主要原因是：严格控制公用经费，合理节约办公用品，减少不必要开支。</w:t>
      </w:r>
    </w:p>
    <w:p w14:paraId="0A1908D4">
      <w:pPr>
        <w:spacing w:line="640" w:lineRule="exact"/>
        <w:ind w:firstLine="640"/>
        <w:jc w:val="both"/>
        <w:outlineLvl w:val="3"/>
      </w:pPr>
      <w:r>
        <w:rPr>
          <w:rFonts w:ascii="楷体_GB2312" w:hAnsi="楷体_GB2312" w:eastAsia="楷体_GB2312"/>
          <w:b/>
          <w:sz w:val="32"/>
        </w:rPr>
        <w:t>（二）政府采购情况</w:t>
      </w:r>
    </w:p>
    <w:p w14:paraId="0B6653B6">
      <w:pPr>
        <w:spacing w:line="580" w:lineRule="exact"/>
        <w:ind w:firstLine="640"/>
        <w:jc w:val="both"/>
      </w:pPr>
      <w:r>
        <w:rPr>
          <w:rFonts w:ascii="仿宋_GB2312" w:hAnsi="仿宋_GB2312" w:eastAsia="仿宋_GB2312"/>
          <w:b w:val="0"/>
          <w:sz w:val="32"/>
        </w:rPr>
        <w:t>2024年度政府采购支出总额20.01万元，其中：政府采购货物支出0.00万元、政府采购工程支出13.17万元、政府采购服务支出6.85万元。</w:t>
      </w:r>
    </w:p>
    <w:p w14:paraId="3F5DF512">
      <w:pPr>
        <w:spacing w:line="580" w:lineRule="exact"/>
        <w:ind w:firstLine="640"/>
        <w:jc w:val="both"/>
      </w:pPr>
      <w:r>
        <w:rPr>
          <w:rFonts w:ascii="仿宋_GB2312" w:hAnsi="仿宋_GB2312" w:eastAsia="仿宋_GB2312"/>
          <w:b w:val="0"/>
          <w:sz w:val="32"/>
        </w:rPr>
        <w:t>授予中小企业合同金额19.10万元，占政府采购支出总额的95.45%，其中：授予小微企业合同金额19.10万元，占政府采购支出总额的95.45%。</w:t>
      </w:r>
    </w:p>
    <w:p w14:paraId="45DF8927">
      <w:pPr>
        <w:spacing w:line="640" w:lineRule="exact"/>
        <w:ind w:firstLine="640"/>
        <w:jc w:val="both"/>
        <w:outlineLvl w:val="3"/>
      </w:pPr>
      <w:r>
        <w:rPr>
          <w:rFonts w:ascii="楷体_GB2312" w:hAnsi="楷体_GB2312" w:eastAsia="楷体_GB2312"/>
          <w:b/>
          <w:sz w:val="32"/>
        </w:rPr>
        <w:t>（三）国有资产占用情况说明</w:t>
      </w:r>
    </w:p>
    <w:p w14:paraId="6666B9B1">
      <w:pPr>
        <w:spacing w:line="580" w:lineRule="exact"/>
        <w:ind w:firstLine="640"/>
        <w:jc w:val="both"/>
      </w:pPr>
      <w:r>
        <w:rPr>
          <w:rFonts w:ascii="仿宋_GB2312" w:hAnsi="仿宋_GB2312" w:eastAsia="仿宋_GB2312"/>
          <w:b w:val="0"/>
          <w:sz w:val="32"/>
        </w:rPr>
        <w:t>截至2024年12月31日，房屋2,955.28平方米，价值663.53万元。车辆8辆，价值159.30万元，其中：副部（省）级及以上领导用车0辆、主要负责人用车0辆、机要通信用车0辆、应急保障用车0辆、执法执勤用车2辆、特种专业技术用车4辆、离退休干部服务用车0辆、其他用车2辆，其他用车主要是：一般公务用车。单价100万元（含）以上设备（不含车辆）1台（套）。</w:t>
      </w:r>
    </w:p>
    <w:p w14:paraId="6BF1C60E">
      <w:pPr>
        <w:spacing w:line="640" w:lineRule="exact"/>
        <w:ind w:firstLine="640"/>
        <w:jc w:val="both"/>
        <w:outlineLvl w:val="2"/>
      </w:pPr>
      <w:r>
        <w:rPr>
          <w:rFonts w:ascii="黑体" w:hAnsi="黑体" w:eastAsia="黑体"/>
          <w:sz w:val="32"/>
        </w:rPr>
        <w:t>十一、预算绩效的情况说明</w:t>
      </w:r>
    </w:p>
    <w:p w14:paraId="65884B8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2,724.00万元，实际执行总额2,540.60万元；预算绩效评价项目4个，全年预算数1,890.67万元，全年执行数701.46万元。预算绩效管理取得的成效：一是不断完善各项预算管理制度，根据新形势和新要求，结合不断出台的各项制度，制定相应的预算管理制度。强化预算管理，事前必编预算，控制经费使用，使用必问绩效，将绩效管理贯穿于预算编制、执行及决算等环节。二是加强宣传，加强对各项制度的执行力度，杜绝有令不行、有禁不止的情况发生。发现的问题及原因：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下一步改进措施：一是绩效管理方面绩效目标设置是预算批复和预算安排的前置条件，是实施绩效监控、开展绩效评价等工作的重要基础和依据，统领预算绩效管理。建议预算单位严格按照自治区印发的相关通知要求，切实提升绩效目标和指标的编制水平，强化目标对项目实施的约束力。二是资金管理方面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w:t>
      </w:r>
      <w:r>
        <w:rPr>
          <w:rFonts w:hint="eastAsia" w:ascii="仿宋_GB2312" w:hAnsi="仿宋_GB2312" w:eastAsia="仿宋_GB2312"/>
          <w:b w:val="0"/>
          <w:sz w:val="32"/>
          <w:lang w:val="en-US" w:eastAsia="zh-CN"/>
        </w:rPr>
        <w:t>三是</w:t>
      </w:r>
      <w:r>
        <w:rPr>
          <w:rFonts w:ascii="仿宋_GB2312" w:hAnsi="仿宋_GB2312" w:eastAsia="仿宋_GB2312"/>
          <w:b w:val="0"/>
          <w:sz w:val="32"/>
        </w:rPr>
        <w:t>项目管理方面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具体附整体支出绩效自评表，项目支出绩效自评表和评价报告。</w:t>
      </w:r>
    </w:p>
    <w:p w14:paraId="6303AE4D">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8E13FD8">
        <w:tblPrEx>
          <w:tblCellMar>
            <w:top w:w="0" w:type="dxa"/>
            <w:left w:w="108" w:type="dxa"/>
            <w:bottom w:w="0" w:type="dxa"/>
            <w:right w:w="108" w:type="dxa"/>
          </w:tblCellMar>
        </w:tblPrEx>
        <w:tc>
          <w:tcPr>
            <w:tcW w:w="8840" w:type="dxa"/>
            <w:gridSpan w:val="8"/>
            <w:vAlign w:val="center"/>
          </w:tcPr>
          <w:p w14:paraId="32382C92">
            <w:pPr>
              <w:jc w:val="center"/>
            </w:pPr>
            <w:r>
              <w:rPr>
                <w:rFonts w:ascii="宋体" w:hAnsi="宋体" w:eastAsia="宋体"/>
                <w:sz w:val="24"/>
              </w:rPr>
              <w:t>单位整体支出绩效自评表</w:t>
            </w:r>
          </w:p>
        </w:tc>
      </w:tr>
      <w:tr w14:paraId="0C6EDE9A">
        <w:tblPrEx>
          <w:tblCellMar>
            <w:top w:w="0" w:type="dxa"/>
            <w:left w:w="108" w:type="dxa"/>
            <w:bottom w:w="0" w:type="dxa"/>
            <w:right w:w="108" w:type="dxa"/>
          </w:tblCellMar>
        </w:tblPrEx>
        <w:tc>
          <w:tcPr>
            <w:tcW w:w="8840" w:type="dxa"/>
            <w:gridSpan w:val="8"/>
            <w:vAlign w:val="center"/>
          </w:tcPr>
          <w:p w14:paraId="1945FFDA">
            <w:pPr>
              <w:jc w:val="center"/>
            </w:pPr>
            <w:r>
              <w:rPr>
                <w:rFonts w:ascii="宋体" w:hAnsi="宋体" w:eastAsia="宋体"/>
                <w:sz w:val="24"/>
              </w:rPr>
              <w:t>（2024年度）</w:t>
            </w:r>
          </w:p>
        </w:tc>
      </w:tr>
      <w:tr w14:paraId="0D25754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B6C8C">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720AAB">
            <w:pPr>
              <w:jc w:val="center"/>
            </w:pPr>
            <w:r>
              <w:rPr>
                <w:rFonts w:ascii="宋体" w:hAnsi="宋体" w:eastAsia="宋体"/>
                <w:sz w:val="16"/>
              </w:rPr>
              <w:t>新疆阿克陶县疾病预防控制中心</w:t>
            </w:r>
          </w:p>
        </w:tc>
      </w:tr>
      <w:tr w14:paraId="2FB7CC9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76CADC">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4A817C">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B76C1">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5FEDCD">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233208">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15376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F60D6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1D7A56">
            <w:pPr>
              <w:jc w:val="center"/>
            </w:pPr>
            <w:r>
              <w:rPr>
                <w:rFonts w:ascii="宋体" w:hAnsi="宋体" w:eastAsia="宋体"/>
                <w:sz w:val="16"/>
              </w:rPr>
              <w:t>得分</w:t>
            </w:r>
          </w:p>
        </w:tc>
      </w:tr>
      <w:tr w14:paraId="3F6C3D2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AD03F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82CBC9">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E0FA4C">
            <w:pPr>
              <w:jc w:val="center"/>
            </w:pPr>
            <w:r>
              <w:rPr>
                <w:rFonts w:ascii="宋体" w:hAnsi="宋体" w:eastAsia="宋体"/>
                <w:sz w:val="16"/>
              </w:rPr>
              <w:t>3,111.88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7D25A8">
            <w:pPr>
              <w:jc w:val="center"/>
            </w:pPr>
            <w:r>
              <w:rPr>
                <w:rFonts w:ascii="宋体" w:hAnsi="宋体" w:eastAsia="宋体"/>
                <w:sz w:val="16"/>
              </w:rPr>
              <w:t>2,724.00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2ED8B4">
            <w:pPr>
              <w:jc w:val="center"/>
            </w:pPr>
            <w:r>
              <w:rPr>
                <w:rFonts w:ascii="宋体" w:hAnsi="宋体" w:eastAsia="宋体"/>
                <w:sz w:val="16"/>
              </w:rPr>
              <w:t>2,540.60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FD1A5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6E2400">
            <w:pPr>
              <w:jc w:val="center"/>
            </w:pPr>
            <w:r>
              <w:rPr>
                <w:rFonts w:ascii="宋体" w:hAnsi="宋体" w:eastAsia="宋体"/>
                <w:sz w:val="16"/>
              </w:rPr>
              <w:t>93.27%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94A33A">
            <w:pPr>
              <w:jc w:val="center"/>
            </w:pPr>
            <w:r>
              <w:rPr>
                <w:rFonts w:ascii="宋体" w:hAnsi="宋体" w:eastAsia="宋体"/>
                <w:sz w:val="16"/>
              </w:rPr>
              <w:t>9.33</w:t>
            </w:r>
          </w:p>
        </w:tc>
      </w:tr>
      <w:tr w14:paraId="192D634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301A4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AEC569">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C5D28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93639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733F2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C4ED5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9D0C5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BF73F2">
            <w:pPr>
              <w:jc w:val="center"/>
            </w:pPr>
            <w:r>
              <w:rPr>
                <w:rFonts w:ascii="宋体" w:hAnsi="宋体" w:eastAsia="宋体"/>
                <w:sz w:val="16"/>
              </w:rPr>
              <w:t>—</w:t>
            </w:r>
          </w:p>
        </w:tc>
      </w:tr>
      <w:tr w14:paraId="0F0F7BA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31B6E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17A411">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D30981">
            <w:pPr>
              <w:jc w:val="center"/>
            </w:pPr>
            <w:r>
              <w:rPr>
                <w:rFonts w:ascii="宋体" w:hAnsi="宋体" w:eastAsia="宋体"/>
                <w:sz w:val="16"/>
              </w:rPr>
              <w:t>3,111.88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54B4BE">
            <w:pPr>
              <w:jc w:val="center"/>
            </w:pPr>
            <w:r>
              <w:rPr>
                <w:rFonts w:ascii="宋体" w:hAnsi="宋体" w:eastAsia="宋体"/>
                <w:sz w:val="16"/>
              </w:rPr>
              <w:t>2,281.92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3C9591">
            <w:pPr>
              <w:jc w:val="center"/>
            </w:pPr>
            <w:r>
              <w:rPr>
                <w:rFonts w:ascii="宋体" w:hAnsi="宋体" w:eastAsia="宋体"/>
                <w:sz w:val="16"/>
              </w:rPr>
              <w:t>2,098.52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6D54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7449A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D6E36">
            <w:pPr>
              <w:jc w:val="center"/>
            </w:pPr>
            <w:r>
              <w:rPr>
                <w:rFonts w:ascii="宋体" w:hAnsi="宋体" w:eastAsia="宋体"/>
                <w:sz w:val="16"/>
              </w:rPr>
              <w:t>—</w:t>
            </w:r>
          </w:p>
        </w:tc>
      </w:tr>
      <w:tr w14:paraId="4330F4A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0FAB2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E01EC7">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FEF5C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E01639">
            <w:pPr>
              <w:jc w:val="center"/>
            </w:pPr>
            <w:r>
              <w:rPr>
                <w:rFonts w:ascii="宋体" w:hAnsi="宋体" w:eastAsia="宋体"/>
                <w:sz w:val="16"/>
              </w:rPr>
              <w:t>442.08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E979B">
            <w:pPr>
              <w:jc w:val="center"/>
            </w:pPr>
            <w:r>
              <w:rPr>
                <w:rFonts w:ascii="宋体" w:hAnsi="宋体" w:eastAsia="宋体"/>
                <w:sz w:val="16"/>
              </w:rPr>
              <w:t>442.08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763FD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F0132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AC0BFE">
            <w:pPr>
              <w:jc w:val="center"/>
            </w:pPr>
            <w:r>
              <w:rPr>
                <w:rFonts w:ascii="宋体" w:hAnsi="宋体" w:eastAsia="宋体"/>
                <w:sz w:val="16"/>
              </w:rPr>
              <w:t>—</w:t>
            </w:r>
          </w:p>
        </w:tc>
      </w:tr>
      <w:tr w14:paraId="0A6C4C6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897538">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1E18A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B09756">
            <w:pPr>
              <w:jc w:val="center"/>
            </w:pPr>
            <w:r>
              <w:rPr>
                <w:rFonts w:ascii="宋体" w:hAnsi="宋体" w:eastAsia="宋体"/>
                <w:sz w:val="16"/>
              </w:rPr>
              <w:t>实际完成情况</w:t>
            </w:r>
          </w:p>
        </w:tc>
      </w:tr>
      <w:tr w14:paraId="4DEF7BB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E4C6D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93C02E">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w:t>
            </w:r>
            <w:r>
              <w:rPr>
                <w:rFonts w:hint="eastAsia" w:ascii="宋体" w:hAnsi="宋体"/>
                <w:sz w:val="16"/>
                <w:lang w:val="en-US" w:eastAsia="zh-CN"/>
              </w:rPr>
              <w:t>解决</w:t>
            </w:r>
            <w:r>
              <w:rPr>
                <w:rFonts w:ascii="宋体" w:hAnsi="宋体" w:eastAsia="宋体"/>
                <w:sz w:val="16"/>
              </w:rPr>
              <w:t>政府债务风险是全县重要任务之一，为了转变全县经济发展方式，促进经济持续健康发展，本部门高度重视，进行全面、真实、准确的报送数据，确保本单位政府债务监测统计工作，有序开展</w:t>
            </w:r>
            <w:r>
              <w:rPr>
                <w:rFonts w:hint="eastAsia" w:ascii="宋体" w:hAnsi="宋体"/>
                <w:sz w:val="16"/>
                <w:lang w:val="en-US" w:eastAsia="zh-CN"/>
              </w:rPr>
              <w:t>解决</w:t>
            </w:r>
            <w:r>
              <w:rPr>
                <w:rFonts w:ascii="宋体" w:hAnsi="宋体" w:eastAsia="宋体"/>
                <w:sz w:val="16"/>
              </w:rPr>
              <w:t>债务工作；进一步提升</w:t>
            </w:r>
            <w:r>
              <w:rPr>
                <w:rFonts w:hint="eastAsia" w:ascii="宋体" w:hAnsi="宋体"/>
                <w:sz w:val="16"/>
                <w:lang w:eastAsia="zh-CN"/>
              </w:rPr>
              <w:t>YQ</w:t>
            </w:r>
            <w:r>
              <w:rPr>
                <w:rFonts w:ascii="宋体" w:hAnsi="宋体" w:eastAsia="宋体"/>
                <w:sz w:val="16"/>
              </w:rPr>
              <w:t>防控水平，建立应对突发公共卫生事件的防控体系，充分利用现有资源，以最小的成本</w:t>
            </w:r>
            <w:r>
              <w:rPr>
                <w:rFonts w:hint="eastAsia" w:ascii="宋体" w:hAnsi="宋体"/>
                <w:sz w:val="16"/>
                <w:lang w:eastAsia="zh-CN"/>
              </w:rPr>
              <w:t>最大限度满足</w:t>
            </w:r>
            <w:r>
              <w:rPr>
                <w:rFonts w:ascii="宋体" w:hAnsi="宋体" w:eastAsia="宋体"/>
                <w:sz w:val="16"/>
              </w:rPr>
              <w:t>广大人民群众的健康需求。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63E81FE">
            <w:pPr>
              <w:jc w:val="both"/>
            </w:pPr>
            <w:r>
              <w:rPr>
                <w:rFonts w:ascii="宋体" w:hAnsi="宋体" w:eastAsia="宋体"/>
                <w:sz w:val="16"/>
              </w:rPr>
              <w:t>本年度按时发放单位在职人数95人员工资，确保在职人员的工资、津贴、补贴、社保、医保、公积金等以及离退休人员的工资、医疗费，保障公务用车8辆，布病实验室检测筛查2780人。贯彻党中央关于疾病预防工作的方针政策和决策部署，落实自治区、自治州和县委工作要求，完成</w:t>
            </w:r>
            <w:r>
              <w:rPr>
                <w:rFonts w:hint="eastAsia" w:ascii="宋体" w:hAnsi="宋体"/>
                <w:sz w:val="16"/>
                <w:lang w:val="en-US" w:eastAsia="zh-CN"/>
              </w:rPr>
              <w:t>疾病</w:t>
            </w:r>
            <w:r>
              <w:rPr>
                <w:rFonts w:ascii="宋体" w:hAnsi="宋体" w:eastAsia="宋体"/>
                <w:sz w:val="16"/>
              </w:rPr>
              <w:t>、寄生虫病、地方病、非传染性疾病等预防与控制；突发公共卫生事件和灾害</w:t>
            </w:r>
            <w:r>
              <w:rPr>
                <w:rFonts w:hint="eastAsia" w:ascii="宋体" w:hAnsi="宋体"/>
                <w:sz w:val="16"/>
                <w:lang w:eastAsia="zh-CN"/>
              </w:rPr>
              <w:t>YQ</w:t>
            </w:r>
            <w:r>
              <w:rPr>
                <w:rFonts w:ascii="宋体" w:hAnsi="宋体" w:eastAsia="宋体"/>
                <w:sz w:val="16"/>
              </w:rPr>
              <w:t>应急处置；</w:t>
            </w:r>
            <w:r>
              <w:rPr>
                <w:rFonts w:hint="eastAsia" w:ascii="宋体" w:hAnsi="宋体"/>
                <w:sz w:val="16"/>
                <w:lang w:eastAsia="zh-CN"/>
              </w:rPr>
              <w:t>YQ</w:t>
            </w:r>
            <w:r>
              <w:rPr>
                <w:rFonts w:ascii="宋体" w:hAnsi="宋体" w:eastAsia="宋体"/>
                <w:sz w:val="16"/>
              </w:rPr>
              <w:t>及健康相关因素信息管理，开展疾病监测，收集、报告、分析和评价疾病与健康危害因素等公共卫生信息；健康危害因素监测与干预，开展食源性、职业性、放射性、环境性等疾病的监测评价和流行病学调查，开展公众健康和营养状况监测与评价，提出干预策略与措施；疾病病原生物检测、鉴定和物理、化学因子检测、评价；健康教育与健康促进，对公众进行健康指导和不良</w:t>
            </w:r>
            <w:r>
              <w:rPr>
                <w:rFonts w:hint="eastAsia" w:ascii="宋体" w:hAnsi="宋体"/>
                <w:sz w:val="16"/>
                <w:lang w:eastAsia="zh-CN"/>
              </w:rPr>
              <w:t>健康</w:t>
            </w:r>
            <w:r>
              <w:rPr>
                <w:rFonts w:ascii="宋体" w:hAnsi="宋体" w:eastAsia="宋体"/>
                <w:sz w:val="16"/>
              </w:rPr>
              <w:t>行为干预；开展疾病预防控制技术管理与应用研究指导等。</w:t>
            </w:r>
          </w:p>
        </w:tc>
      </w:tr>
      <w:tr w14:paraId="494F9A8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40CCC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7B501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07EBB">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0E0618">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E86020">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2ABE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3B5FA8">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D488FD">
            <w:pPr>
              <w:jc w:val="center"/>
            </w:pPr>
            <w:r>
              <w:rPr>
                <w:rFonts w:ascii="宋体" w:hAnsi="宋体" w:eastAsia="宋体"/>
                <w:sz w:val="16"/>
              </w:rPr>
              <w:t>得分</w:t>
            </w:r>
          </w:p>
        </w:tc>
      </w:tr>
      <w:tr w14:paraId="169FD1E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2F930">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2526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32BE4">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8B8999">
            <w:pPr>
              <w:jc w:val="center"/>
            </w:pPr>
            <w:r>
              <w:rPr>
                <w:rFonts w:ascii="宋体" w:hAnsi="宋体" w:eastAsia="宋体"/>
                <w:sz w:val="16"/>
              </w:rPr>
              <w:t>&gt;=95人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877A8C">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490857">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9D924C">
            <w:pPr>
              <w:jc w:val="center"/>
            </w:pPr>
            <w:r>
              <w:rPr>
                <w:rFonts w:ascii="宋体" w:hAnsi="宋体" w:eastAsia="宋体"/>
                <w:sz w:val="16"/>
              </w:rPr>
              <w:t>95人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7674AF">
            <w:pPr>
              <w:jc w:val="center"/>
            </w:pPr>
            <w:r>
              <w:rPr>
                <w:rFonts w:ascii="宋体" w:hAnsi="宋体" w:eastAsia="宋体"/>
                <w:sz w:val="16"/>
              </w:rPr>
              <w:t>7</w:t>
            </w:r>
          </w:p>
        </w:tc>
      </w:tr>
      <w:tr w14:paraId="5E5DC33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F52B7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D2203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E7E48">
            <w:pPr>
              <w:jc w:val="center"/>
            </w:pPr>
            <w:r>
              <w:rPr>
                <w:rFonts w:ascii="宋体" w:hAnsi="宋体" w:eastAsia="宋体"/>
                <w:sz w:val="16"/>
              </w:rPr>
              <w:t>公务用车保障数量（辆）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293991">
            <w:pPr>
              <w:jc w:val="center"/>
            </w:pPr>
            <w:r>
              <w:rPr>
                <w:rFonts w:ascii="宋体" w:hAnsi="宋体" w:eastAsia="宋体"/>
                <w:sz w:val="16"/>
              </w:rPr>
              <w:t>=6辆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9CB259">
            <w:pPr>
              <w:jc w:val="center"/>
            </w:pPr>
            <w:r>
              <w:rPr>
                <w:rFonts w:ascii="宋体" w:hAnsi="宋体" w:eastAsia="宋体"/>
                <w:sz w:val="16"/>
              </w:rPr>
              <w:t>现有车辆登记证书\车辆编制增减变动的批复文件)&gt;=95人&gt;=上年度末工资册汇总表\人员编制增减变动的批复文件7查看(2)公务用车保障数量（辆）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EFAD36">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19D10A">
            <w:pPr>
              <w:jc w:val="center"/>
            </w:pPr>
            <w:r>
              <w:rPr>
                <w:rFonts w:ascii="宋体" w:hAnsi="宋体" w:eastAsia="宋体"/>
                <w:sz w:val="16"/>
              </w:rPr>
              <w:t>8辆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5F6AD9">
            <w:pPr>
              <w:jc w:val="center"/>
            </w:pPr>
            <w:r>
              <w:rPr>
                <w:rFonts w:ascii="宋体" w:hAnsi="宋体" w:eastAsia="宋体"/>
                <w:sz w:val="16"/>
              </w:rPr>
              <w:t>7</w:t>
            </w:r>
          </w:p>
        </w:tc>
      </w:tr>
      <w:tr w14:paraId="3CF6A7C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14F06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84DB9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053AC6">
            <w:pPr>
              <w:jc w:val="center"/>
            </w:pPr>
            <w:r>
              <w:rPr>
                <w:rFonts w:ascii="宋体" w:hAnsi="宋体" w:eastAsia="宋体"/>
                <w:sz w:val="16"/>
              </w:rPr>
              <w:t>年度预算控制数（万元）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BF89BC">
            <w:pPr>
              <w:jc w:val="center"/>
            </w:pPr>
            <w:r>
              <w:rPr>
                <w:rFonts w:ascii="宋体" w:hAnsi="宋体" w:eastAsia="宋体"/>
                <w:sz w:val="16"/>
              </w:rPr>
              <w:t>&lt;=3111.88万元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17536D">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F610BA">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563EBA">
            <w:pPr>
              <w:jc w:val="center"/>
            </w:pPr>
            <w:r>
              <w:rPr>
                <w:rFonts w:ascii="宋体" w:hAnsi="宋体" w:eastAsia="宋体"/>
                <w:sz w:val="16"/>
              </w:rPr>
              <w:t>2540.6万元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6CE6D5">
            <w:pPr>
              <w:jc w:val="center"/>
            </w:pPr>
            <w:r>
              <w:rPr>
                <w:rFonts w:ascii="宋体" w:hAnsi="宋体" w:eastAsia="宋体"/>
                <w:sz w:val="16"/>
              </w:rPr>
              <w:t>6.53</w:t>
            </w:r>
          </w:p>
        </w:tc>
      </w:tr>
      <w:tr w14:paraId="59B9EC5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BE692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834A5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1F2C2B">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CCF3C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DCF71E">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48463">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6E4B4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4CF1CA">
            <w:pPr>
              <w:jc w:val="center"/>
            </w:pPr>
            <w:r>
              <w:rPr>
                <w:rFonts w:ascii="宋体" w:hAnsi="宋体" w:eastAsia="宋体"/>
                <w:sz w:val="16"/>
              </w:rPr>
              <w:t>6</w:t>
            </w:r>
          </w:p>
        </w:tc>
      </w:tr>
      <w:tr w14:paraId="77E29A3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51D200">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AE3B8E">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AAE18C">
            <w:pPr>
              <w:jc w:val="center"/>
            </w:pPr>
            <w:r>
              <w:rPr>
                <w:rFonts w:ascii="宋体" w:hAnsi="宋体" w:eastAsia="宋体"/>
                <w:sz w:val="16"/>
              </w:rPr>
              <w:t>提高人民群众防疫意识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183F2D">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7876E4">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83E475">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46B85B">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E6A948">
            <w:pPr>
              <w:jc w:val="center"/>
            </w:pPr>
            <w:r>
              <w:rPr>
                <w:rFonts w:ascii="宋体" w:hAnsi="宋体" w:eastAsia="宋体"/>
                <w:sz w:val="16"/>
              </w:rPr>
              <w:t>6</w:t>
            </w:r>
          </w:p>
        </w:tc>
      </w:tr>
      <w:tr w14:paraId="1398B6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0FA56A"/>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EFAFB6">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CD8190">
            <w:pPr>
              <w:jc w:val="center"/>
            </w:pPr>
            <w:r>
              <w:rPr>
                <w:rFonts w:ascii="宋体" w:hAnsi="宋体" w:eastAsia="宋体"/>
                <w:sz w:val="16"/>
              </w:rPr>
              <w:t>预决算信息公开及时性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8238F9">
            <w:pPr>
              <w:jc w:val="center"/>
            </w:pPr>
            <w:r>
              <w:rPr>
                <w:rFonts w:ascii="宋体" w:hAnsi="宋体" w:eastAsia="宋体"/>
                <w:sz w:val="16"/>
              </w:rPr>
              <w:t>按规定公开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C65D31">
            <w:pPr>
              <w:jc w:val="center"/>
            </w:pPr>
            <w:r>
              <w:rPr>
                <w:rFonts w:ascii="宋体" w:hAnsi="宋体" w:eastAsia="宋体"/>
                <w:sz w:val="16"/>
              </w:rPr>
              <w:t>政策制度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0ED33F">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4B0C0A">
            <w:pPr>
              <w:jc w:val="center"/>
            </w:pPr>
            <w:r>
              <w:rPr>
                <w:rFonts w:ascii="宋体" w:hAnsi="宋体" w:eastAsia="宋体"/>
                <w:sz w:val="16"/>
              </w:rPr>
              <w:t>按规定公开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AFD5AF">
            <w:pPr>
              <w:jc w:val="center"/>
            </w:pPr>
            <w:r>
              <w:rPr>
                <w:rFonts w:ascii="宋体" w:hAnsi="宋体" w:eastAsia="宋体"/>
                <w:sz w:val="16"/>
              </w:rPr>
              <w:t>6</w:t>
            </w:r>
          </w:p>
        </w:tc>
      </w:tr>
      <w:tr w14:paraId="4710B5A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C81761">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B0A57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282DE">
            <w:pPr>
              <w:jc w:val="center"/>
            </w:pPr>
            <w:r>
              <w:rPr>
                <w:rFonts w:ascii="宋体" w:hAnsi="宋体" w:eastAsia="宋体"/>
                <w:sz w:val="16"/>
              </w:rPr>
              <w:t>布病实验室检测筛查人数（人）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34268C">
            <w:pPr>
              <w:jc w:val="center"/>
            </w:pPr>
            <w:r>
              <w:rPr>
                <w:rFonts w:ascii="宋体" w:hAnsi="宋体" w:eastAsia="宋体"/>
                <w:sz w:val="16"/>
              </w:rPr>
              <w:t>&gt;=4000人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1D0EDC">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32217">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F98BE0">
            <w:pPr>
              <w:jc w:val="center"/>
            </w:pPr>
            <w:r>
              <w:rPr>
                <w:rFonts w:ascii="宋体" w:hAnsi="宋体" w:eastAsia="宋体"/>
                <w:sz w:val="16"/>
              </w:rPr>
              <w:t>2780人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E4DA54">
            <w:pPr>
              <w:jc w:val="center"/>
            </w:pPr>
            <w:r>
              <w:rPr>
                <w:rFonts w:ascii="宋体" w:hAnsi="宋体" w:eastAsia="宋体"/>
                <w:sz w:val="16"/>
              </w:rPr>
              <w:t>5.56</w:t>
            </w:r>
          </w:p>
        </w:tc>
      </w:tr>
      <w:tr w14:paraId="70C5E62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CE11F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5B3D3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5A2D3E">
            <w:pPr>
              <w:jc w:val="center"/>
            </w:pPr>
            <w:r>
              <w:rPr>
                <w:rFonts w:ascii="宋体" w:hAnsi="宋体" w:eastAsia="宋体"/>
                <w:sz w:val="16"/>
              </w:rPr>
              <w:t>开展</w:t>
            </w:r>
            <w:r>
              <w:rPr>
                <w:rFonts w:hint="eastAsia" w:ascii="宋体" w:hAnsi="宋体"/>
                <w:sz w:val="16"/>
                <w:lang w:val="en-US" w:eastAsia="zh-CN"/>
              </w:rPr>
              <w:t>AZB</w:t>
            </w:r>
            <w:r>
              <w:rPr>
                <w:rFonts w:ascii="宋体" w:hAnsi="宋体" w:eastAsia="宋体"/>
                <w:sz w:val="16"/>
              </w:rPr>
              <w:t>防治知识宣传（次）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2A5221">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156266">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700BA6">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DAA4A2">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FFE9A7">
            <w:pPr>
              <w:jc w:val="center"/>
            </w:pPr>
            <w:r>
              <w:rPr>
                <w:rFonts w:ascii="宋体" w:hAnsi="宋体" w:eastAsia="宋体"/>
                <w:sz w:val="16"/>
              </w:rPr>
              <w:t>8</w:t>
            </w:r>
          </w:p>
        </w:tc>
      </w:tr>
      <w:tr w14:paraId="54B204B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5DB3C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3AE956">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FA7074">
            <w:pPr>
              <w:jc w:val="center"/>
            </w:pPr>
            <w:r>
              <w:rPr>
                <w:rFonts w:ascii="宋体" w:hAnsi="宋体" w:eastAsia="宋体"/>
                <w:sz w:val="16"/>
              </w:rPr>
              <w:t>各项检测合格率（%）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CC8FE6">
            <w:pPr>
              <w:jc w:val="center"/>
            </w:pPr>
            <w:r>
              <w:rPr>
                <w:rFonts w:ascii="宋体" w:hAnsi="宋体" w:eastAsia="宋体"/>
                <w:sz w:val="16"/>
              </w:rPr>
              <w:t>&gt;=100%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C682A3">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12FB19">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AFFD1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69B0B6">
            <w:pPr>
              <w:jc w:val="center"/>
            </w:pPr>
            <w:r>
              <w:rPr>
                <w:rFonts w:ascii="宋体" w:hAnsi="宋体" w:eastAsia="宋体"/>
                <w:sz w:val="16"/>
              </w:rPr>
              <w:t>8</w:t>
            </w:r>
          </w:p>
        </w:tc>
      </w:tr>
      <w:tr w14:paraId="488A6CC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1705A8">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332B45">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EB9C7C">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D8D1D5">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5C5367">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F38CC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B43972">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538D1E">
            <w:pPr>
              <w:jc w:val="center"/>
            </w:pPr>
            <w:r>
              <w:rPr>
                <w:rFonts w:ascii="宋体" w:hAnsi="宋体" w:eastAsia="宋体"/>
                <w:sz w:val="16"/>
              </w:rPr>
              <w:t>10</w:t>
            </w:r>
          </w:p>
        </w:tc>
      </w:tr>
      <w:tr w14:paraId="0111358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95E7B0">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856BBA">
            <w:pPr>
              <w:jc w:val="center"/>
            </w:pPr>
            <w:r>
              <w:rPr>
                <w:rFonts w:ascii="宋体" w:hAnsi="宋体" w:eastAsia="宋体"/>
                <w:sz w:val="16"/>
              </w:rPr>
              <w:t>满意指标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E51092">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55D03A">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7B5308">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8ABBA1">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B0C037">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4B4BCD">
            <w:pPr>
              <w:jc w:val="center"/>
            </w:pPr>
            <w:r>
              <w:rPr>
                <w:rFonts w:ascii="宋体" w:hAnsi="宋体" w:eastAsia="宋体"/>
                <w:sz w:val="16"/>
              </w:rPr>
              <w:t>8</w:t>
            </w:r>
          </w:p>
        </w:tc>
      </w:tr>
      <w:tr w14:paraId="4FD9543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1E2C8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5F9A9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C0BFB3">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BCA4C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7F274C">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B61382">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5BDCD3">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2D2D54">
            <w:pPr>
              <w:jc w:val="center"/>
            </w:pPr>
            <w:r>
              <w:rPr>
                <w:rFonts w:ascii="宋体" w:hAnsi="宋体" w:eastAsia="宋体"/>
                <w:sz w:val="16"/>
              </w:rPr>
              <w:t>8</w:t>
            </w:r>
          </w:p>
        </w:tc>
      </w:tr>
    </w:tbl>
    <w:p w14:paraId="737B91AB">
      <w:r>
        <w:br w:type="page"/>
      </w:r>
    </w:p>
    <w:tbl>
      <w:tblPr>
        <w:tblStyle w:val="9"/>
        <w:tblW w:w="0" w:type="auto"/>
        <w:tblInd w:w="0" w:type="dxa"/>
        <w:tblLayout w:type="autofit"/>
        <w:tblCellMar>
          <w:top w:w="0" w:type="dxa"/>
          <w:left w:w="108" w:type="dxa"/>
          <w:bottom w:w="0" w:type="dxa"/>
          <w:right w:w="108" w:type="dxa"/>
        </w:tblCellMar>
      </w:tblPr>
      <w:tblGrid>
        <w:gridCol w:w="625"/>
        <w:gridCol w:w="616"/>
        <w:gridCol w:w="616"/>
        <w:gridCol w:w="696"/>
        <w:gridCol w:w="776"/>
        <w:gridCol w:w="616"/>
        <w:gridCol w:w="631"/>
        <w:gridCol w:w="621"/>
        <w:gridCol w:w="616"/>
        <w:gridCol w:w="616"/>
        <w:gridCol w:w="776"/>
        <w:gridCol w:w="627"/>
        <w:gridCol w:w="599"/>
        <w:gridCol w:w="629"/>
      </w:tblGrid>
      <w:tr w14:paraId="6D54D5E2">
        <w:tblPrEx>
          <w:tblCellMar>
            <w:top w:w="0" w:type="dxa"/>
            <w:left w:w="108" w:type="dxa"/>
            <w:bottom w:w="0" w:type="dxa"/>
            <w:right w:w="108" w:type="dxa"/>
          </w:tblCellMar>
        </w:tblPrEx>
        <w:tc>
          <w:tcPr>
            <w:tcW w:w="8848" w:type="dxa"/>
            <w:gridSpan w:val="14"/>
            <w:vAlign w:val="center"/>
          </w:tcPr>
          <w:p w14:paraId="280C9855">
            <w:pPr>
              <w:jc w:val="center"/>
            </w:pPr>
            <w:r>
              <w:rPr>
                <w:rFonts w:ascii="宋体" w:hAnsi="宋体" w:eastAsia="宋体"/>
                <w:sz w:val="24"/>
              </w:rPr>
              <w:t>项目支出绩效自评表</w:t>
            </w:r>
          </w:p>
        </w:tc>
      </w:tr>
      <w:tr w14:paraId="2B249B94">
        <w:tblPrEx>
          <w:tblCellMar>
            <w:top w:w="0" w:type="dxa"/>
            <w:left w:w="108" w:type="dxa"/>
            <w:bottom w:w="0" w:type="dxa"/>
            <w:right w:w="108" w:type="dxa"/>
          </w:tblCellMar>
        </w:tblPrEx>
        <w:tc>
          <w:tcPr>
            <w:tcW w:w="8848" w:type="dxa"/>
            <w:gridSpan w:val="14"/>
            <w:vAlign w:val="center"/>
          </w:tcPr>
          <w:p w14:paraId="19D83053">
            <w:pPr>
              <w:jc w:val="center"/>
            </w:pPr>
            <w:r>
              <w:rPr>
                <w:rFonts w:ascii="宋体" w:hAnsi="宋体" w:eastAsia="宋体"/>
                <w:sz w:val="24"/>
              </w:rPr>
              <w:t>(2024年度)</w:t>
            </w:r>
          </w:p>
        </w:tc>
      </w:tr>
      <w:tr w14:paraId="10135F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2BE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5894C0">
            <w:pPr>
              <w:jc w:val="center"/>
            </w:pPr>
            <w:r>
              <w:rPr>
                <w:rFonts w:ascii="宋体" w:hAnsi="宋体" w:eastAsia="宋体"/>
                <w:sz w:val="16"/>
              </w:rPr>
              <w:t>2024年</w:t>
            </w:r>
            <w:r>
              <w:rPr>
                <w:rFonts w:hint="eastAsia" w:ascii="宋体" w:hAnsi="宋体"/>
                <w:sz w:val="16"/>
                <w:lang w:eastAsia="zh-CN"/>
              </w:rPr>
              <w:t>YQ</w:t>
            </w:r>
            <w:r>
              <w:rPr>
                <w:rFonts w:ascii="宋体" w:hAnsi="宋体" w:eastAsia="宋体"/>
                <w:sz w:val="16"/>
              </w:rPr>
              <w:t>防控补助项目（县级）</w:t>
            </w:r>
          </w:p>
        </w:tc>
      </w:tr>
      <w:tr w14:paraId="677C5C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1676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2A1F06">
            <w:pPr>
              <w:jc w:val="center"/>
            </w:pPr>
            <w:r>
              <w:rPr>
                <w:rFonts w:ascii="宋体" w:hAnsi="宋体" w:eastAsia="宋体"/>
                <w:sz w:val="16"/>
              </w:rPr>
              <w:t>阿克陶县卫生健康委员会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181F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4A3070">
            <w:pPr>
              <w:jc w:val="center"/>
            </w:pPr>
            <w:r>
              <w:rPr>
                <w:rFonts w:ascii="宋体" w:hAnsi="宋体" w:eastAsia="宋体"/>
                <w:sz w:val="16"/>
              </w:rPr>
              <w:t>新疆阿克陶县疾病预防控制中心</w:t>
            </w:r>
          </w:p>
        </w:tc>
      </w:tr>
      <w:tr w14:paraId="37B8C6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75B3D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958A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8443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8FDB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2715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2468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89B8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37F4B">
            <w:pPr>
              <w:jc w:val="center"/>
            </w:pPr>
            <w:r>
              <w:rPr>
                <w:rFonts w:ascii="宋体" w:hAnsi="宋体" w:eastAsia="宋体"/>
                <w:sz w:val="16"/>
              </w:rPr>
              <w:t>得分</w:t>
            </w:r>
          </w:p>
        </w:tc>
      </w:tr>
      <w:tr w14:paraId="708671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E95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0E0E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79C7F">
            <w:pPr>
              <w:jc w:val="center"/>
            </w:pPr>
            <w:r>
              <w:rPr>
                <w:rFonts w:ascii="宋体" w:hAnsi="宋体" w:eastAsia="宋体"/>
                <w:sz w:val="16"/>
              </w:rPr>
              <w:t>1,843.67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0622C">
            <w:pPr>
              <w:jc w:val="center"/>
            </w:pPr>
            <w:r>
              <w:rPr>
                <w:rFonts w:ascii="宋体" w:hAnsi="宋体" w:eastAsia="宋体"/>
                <w:sz w:val="16"/>
              </w:rPr>
              <w:t>1,843.67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1C661">
            <w:pPr>
              <w:jc w:val="center"/>
            </w:pPr>
            <w:r>
              <w:rPr>
                <w:rFonts w:ascii="宋体" w:hAnsi="宋体" w:eastAsia="宋体"/>
                <w:sz w:val="16"/>
              </w:rPr>
              <w:t>697.46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4A7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5C5CA">
            <w:pPr>
              <w:jc w:val="center"/>
            </w:pPr>
            <w:r>
              <w:rPr>
                <w:rFonts w:ascii="宋体" w:hAnsi="宋体" w:eastAsia="宋体"/>
                <w:sz w:val="16"/>
              </w:rPr>
              <w:t>37.8%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FF924">
            <w:pPr>
              <w:jc w:val="center"/>
            </w:pPr>
            <w:r>
              <w:rPr>
                <w:rFonts w:ascii="宋体" w:hAnsi="宋体" w:eastAsia="宋体"/>
                <w:sz w:val="16"/>
              </w:rPr>
              <w:t>0.00分</w:t>
            </w:r>
          </w:p>
        </w:tc>
      </w:tr>
      <w:tr w14:paraId="55CC27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23C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2C98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6AE30">
            <w:pPr>
              <w:jc w:val="center"/>
            </w:pPr>
            <w:r>
              <w:rPr>
                <w:rFonts w:ascii="宋体" w:hAnsi="宋体" w:eastAsia="宋体"/>
                <w:sz w:val="16"/>
              </w:rPr>
              <w:t>1,843.67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02432">
            <w:pPr>
              <w:jc w:val="center"/>
            </w:pPr>
            <w:r>
              <w:rPr>
                <w:rFonts w:ascii="宋体" w:hAnsi="宋体" w:eastAsia="宋体"/>
                <w:sz w:val="16"/>
              </w:rPr>
              <w:t>1,843.67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EADE1">
            <w:pPr>
              <w:jc w:val="center"/>
            </w:pPr>
            <w:r>
              <w:rPr>
                <w:rFonts w:ascii="宋体" w:hAnsi="宋体" w:eastAsia="宋体"/>
                <w:sz w:val="16"/>
              </w:rPr>
              <w:t>697.46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611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569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EC0F9">
            <w:pPr>
              <w:jc w:val="center"/>
            </w:pPr>
            <w:r>
              <w:rPr>
                <w:rFonts w:ascii="宋体" w:hAnsi="宋体" w:eastAsia="宋体"/>
                <w:sz w:val="16"/>
              </w:rPr>
              <w:t>—</w:t>
            </w:r>
          </w:p>
        </w:tc>
      </w:tr>
      <w:tr w14:paraId="7C6B80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2BC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D8CF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D27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510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E26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C56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D0D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A6F0F">
            <w:pPr>
              <w:jc w:val="center"/>
            </w:pPr>
            <w:r>
              <w:rPr>
                <w:rFonts w:ascii="宋体" w:hAnsi="宋体" w:eastAsia="宋体"/>
                <w:sz w:val="16"/>
              </w:rPr>
              <w:t>—</w:t>
            </w:r>
          </w:p>
        </w:tc>
      </w:tr>
      <w:tr w14:paraId="4EF73D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904C3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C10DD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B5E9D0">
            <w:pPr>
              <w:jc w:val="center"/>
            </w:pPr>
            <w:r>
              <w:rPr>
                <w:rFonts w:ascii="宋体" w:hAnsi="宋体" w:eastAsia="宋体"/>
                <w:sz w:val="16"/>
              </w:rPr>
              <w:t>实际完成情况</w:t>
            </w:r>
          </w:p>
        </w:tc>
      </w:tr>
      <w:tr w14:paraId="5C6D8E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6AB2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00C1C3">
            <w:pPr>
              <w:jc w:val="both"/>
            </w:pPr>
            <w:r>
              <w:rPr>
                <w:rFonts w:ascii="宋体" w:hAnsi="宋体" w:eastAsia="宋体"/>
                <w:sz w:val="16"/>
              </w:rPr>
              <w:t>该项目资金用于</w:t>
            </w:r>
            <w:r>
              <w:rPr>
                <w:rFonts w:hint="eastAsia" w:ascii="宋体" w:hAnsi="宋体"/>
                <w:sz w:val="16"/>
                <w:lang w:eastAsia="zh-CN"/>
              </w:rPr>
              <w:t>新冠感染YQ</w:t>
            </w:r>
            <w:r>
              <w:rPr>
                <w:rFonts w:ascii="宋体" w:hAnsi="宋体" w:eastAsia="宋体"/>
                <w:sz w:val="16"/>
              </w:rPr>
              <w:t>防控项目，通过该项目的实施，预期从4家公司采购医疗设备，从11家公司采购核酸检测试剂、耗材。提升全县核酸检测能力和公共卫生防控防治能力，全面做好</w:t>
            </w:r>
            <w:r>
              <w:rPr>
                <w:rFonts w:hint="eastAsia" w:ascii="宋体" w:hAnsi="宋体"/>
                <w:sz w:val="16"/>
                <w:lang w:eastAsia="zh-CN"/>
              </w:rPr>
              <w:t>YQ</w:t>
            </w:r>
            <w:r>
              <w:rPr>
                <w:rFonts w:ascii="宋体" w:hAnsi="宋体" w:eastAsia="宋体"/>
                <w:sz w:val="16"/>
              </w:rPr>
              <w:t>防控工作，切实保障人民生命安全和身体健康。</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46B50E">
            <w:pPr>
              <w:jc w:val="both"/>
            </w:pPr>
            <w:r>
              <w:rPr>
                <w:rFonts w:ascii="宋体" w:hAnsi="宋体" w:eastAsia="宋体"/>
                <w:sz w:val="16"/>
              </w:rPr>
              <w:t>12月底实际执行697.46万元，通过从4家公司采购医疗设备，从11家公司采购核酸检测试剂、耗材，提升全县核酸检测能力和公共卫生防控防治能力，全面做好</w:t>
            </w:r>
            <w:r>
              <w:rPr>
                <w:rFonts w:hint="eastAsia" w:ascii="宋体" w:hAnsi="宋体"/>
                <w:sz w:val="16"/>
                <w:lang w:eastAsia="zh-CN"/>
              </w:rPr>
              <w:t>YQ</w:t>
            </w:r>
            <w:r>
              <w:rPr>
                <w:rFonts w:ascii="宋体" w:hAnsi="宋体" w:eastAsia="宋体"/>
                <w:sz w:val="16"/>
              </w:rPr>
              <w:t>防控工作，切实保障人民生命安全和身体健康。</w:t>
            </w:r>
          </w:p>
        </w:tc>
      </w:tr>
      <w:tr w14:paraId="54E6D7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A366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DFF9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1E6B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E5E4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6762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95C2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3F2B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C0B2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EBE4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5DD5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51F7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EF4E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D1569">
            <w:pPr>
              <w:jc w:val="center"/>
            </w:pPr>
            <w:r>
              <w:rPr>
                <w:rFonts w:ascii="宋体" w:hAnsi="宋体" w:eastAsia="宋体"/>
                <w:sz w:val="16"/>
              </w:rPr>
              <w:t>偏差原因分析及改进措施</w:t>
            </w:r>
          </w:p>
        </w:tc>
      </w:tr>
      <w:tr w14:paraId="1E1D25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62AAD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BBED5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511B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99807">
            <w:pPr>
              <w:jc w:val="center"/>
            </w:pPr>
            <w:r>
              <w:rPr>
                <w:rFonts w:ascii="宋体" w:hAnsi="宋体" w:eastAsia="宋体"/>
                <w:sz w:val="16"/>
              </w:rPr>
              <w:t>医疗设备供应商家（家）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98ABE">
            <w:pPr>
              <w:jc w:val="center"/>
            </w:pPr>
            <w:r>
              <w:rPr>
                <w:rFonts w:ascii="宋体" w:hAnsi="宋体" w:eastAsia="宋体"/>
                <w:sz w:val="16"/>
              </w:rPr>
              <w:t>&gt;=4家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02A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9AB69">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9B5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CC0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DD2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91F52">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0EF0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5C36F">
            <w:pPr>
              <w:jc w:val="center"/>
            </w:pPr>
            <w:r>
              <w:rPr>
                <w:rFonts w:ascii="宋体" w:hAnsi="宋体" w:eastAsia="宋体"/>
                <w:sz w:val="16"/>
              </w:rPr>
              <w:t>由于沟通不畅与预算限制的原因导致产生偏差，采取的措施：加强合同管理，严格合同执行并保持定期沟通。</w:t>
            </w:r>
          </w:p>
        </w:tc>
      </w:tr>
      <w:tr w14:paraId="59CBF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14A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A94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F59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411B4">
            <w:pPr>
              <w:jc w:val="center"/>
            </w:pPr>
            <w:r>
              <w:rPr>
                <w:rFonts w:ascii="宋体" w:hAnsi="宋体" w:eastAsia="宋体"/>
                <w:sz w:val="16"/>
              </w:rPr>
              <w:t>核酸检测试剂、耗材</w:t>
            </w:r>
            <w:r>
              <w:rPr>
                <w:rFonts w:hint="eastAsia" w:ascii="宋体" w:hAnsi="宋体"/>
                <w:sz w:val="16"/>
                <w:lang w:eastAsia="zh-CN"/>
              </w:rPr>
              <w:t>供应商</w:t>
            </w:r>
            <w:r>
              <w:rPr>
                <w:rFonts w:ascii="宋体" w:hAnsi="宋体" w:eastAsia="宋体"/>
                <w:sz w:val="16"/>
              </w:rPr>
              <w:t>（家）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9DC62">
            <w:pPr>
              <w:jc w:val="center"/>
            </w:pPr>
            <w:r>
              <w:rPr>
                <w:rFonts w:ascii="宋体" w:hAnsi="宋体" w:eastAsia="宋体"/>
                <w:sz w:val="16"/>
              </w:rPr>
              <w:t>&gt;=11家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2D2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15D35">
            <w:pPr>
              <w:jc w:val="center"/>
            </w:pPr>
            <w:r>
              <w:rPr>
                <w:rFonts w:ascii="宋体" w:hAnsi="宋体" w:eastAsia="宋体"/>
                <w:sz w:val="16"/>
              </w:rPr>
              <w: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52A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F9E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C0A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128CC">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C223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24A34">
            <w:pPr>
              <w:jc w:val="center"/>
            </w:pPr>
            <w:r>
              <w:rPr>
                <w:rFonts w:ascii="宋体" w:hAnsi="宋体" w:eastAsia="宋体"/>
                <w:sz w:val="16"/>
              </w:rPr>
              <w:t>因需求不准确及政策法规变化导致产生偏差，采取的措施：选择优质供应商及制定应急预案，防止类似事件的发生。</w:t>
            </w:r>
          </w:p>
        </w:tc>
      </w:tr>
      <w:tr w14:paraId="08F1F8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CB1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4B4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CEC4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ED23B">
            <w:pPr>
              <w:jc w:val="center"/>
            </w:pPr>
            <w:r>
              <w:rPr>
                <w:rFonts w:ascii="宋体" w:hAnsi="宋体" w:eastAsia="宋体"/>
                <w:sz w:val="16"/>
              </w:rPr>
              <w:t>医疗物资设备验收合格率（%）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794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2EB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A06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CDA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AF3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666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8D1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DC8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3C5F2">
            <w:pPr>
              <w:jc w:val="center"/>
            </w:pPr>
            <w:r>
              <w:rPr>
                <w:rFonts w:ascii="宋体" w:hAnsi="宋体" w:eastAsia="宋体"/>
                <w:sz w:val="16"/>
              </w:rPr>
              <w:t>医疗物资设备验收合格率100%，与预期目标一致，根据评分标准，该指标不扣分，得10分。</w:t>
            </w:r>
          </w:p>
        </w:tc>
      </w:tr>
      <w:tr w14:paraId="30F54C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76B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04A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4A2D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F7D49">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B65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D2D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9B2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2EB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8D2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2B1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FD7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01A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E4D0A">
            <w:pPr>
              <w:jc w:val="center"/>
            </w:pPr>
            <w:r>
              <w:rPr>
                <w:rFonts w:ascii="宋体" w:hAnsi="宋体" w:eastAsia="宋体"/>
                <w:sz w:val="16"/>
              </w:rPr>
              <w:t>资金拨付及时率100%，与预期目标指标一致，根据评分标准，该指标不扣分，得10分。</w:t>
            </w:r>
          </w:p>
        </w:tc>
      </w:tr>
      <w:tr w14:paraId="159629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4A2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97F97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9DEAC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0A8C0">
            <w:pPr>
              <w:jc w:val="center"/>
            </w:pPr>
            <w:r>
              <w:rPr>
                <w:rFonts w:ascii="宋体" w:hAnsi="宋体" w:eastAsia="宋体"/>
                <w:sz w:val="16"/>
              </w:rPr>
              <w:t>医疗设备(万元)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64A16">
            <w:pPr>
              <w:jc w:val="center"/>
            </w:pPr>
            <w:r>
              <w:rPr>
                <w:rFonts w:ascii="宋体" w:hAnsi="宋体" w:eastAsia="宋体"/>
                <w:sz w:val="16"/>
              </w:rPr>
              <w:t>&lt;=42.72万元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2D0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18BA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95A6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48F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5D6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001BF">
            <w:pPr>
              <w:jc w:val="center"/>
            </w:pPr>
            <w:r>
              <w:rPr>
                <w:rFonts w:ascii="宋体" w:hAnsi="宋体" w:eastAsia="宋体"/>
                <w:sz w:val="16"/>
              </w:rPr>
              <w:t>=300万元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411B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277C5">
            <w:pPr>
              <w:jc w:val="center"/>
            </w:pPr>
            <w:r>
              <w:rPr>
                <w:rFonts w:hint="eastAsia" w:ascii="宋体" w:hAnsi="宋体"/>
                <w:sz w:val="16"/>
                <w:lang w:eastAsia="zh-CN"/>
              </w:rPr>
              <w:t>由于</w:t>
            </w:r>
            <w:r>
              <w:rPr>
                <w:rFonts w:ascii="宋体" w:hAnsi="宋体" w:eastAsia="宋体"/>
                <w:sz w:val="16"/>
              </w:rPr>
              <w:t>需求调整及价格变更导致，采取的措施：加强合同管理，严格合同执行并保持定期沟通。</w:t>
            </w:r>
          </w:p>
        </w:tc>
      </w:tr>
      <w:tr w14:paraId="1D50A8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753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6CD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B89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B91FA">
            <w:pPr>
              <w:jc w:val="center"/>
            </w:pPr>
            <w:r>
              <w:rPr>
                <w:rFonts w:ascii="宋体" w:hAnsi="宋体" w:eastAsia="宋体"/>
                <w:sz w:val="16"/>
              </w:rPr>
              <w:t>核酸提取、检测试剂及耗材(万元)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AD741">
            <w:pPr>
              <w:jc w:val="center"/>
            </w:pPr>
            <w:r>
              <w:rPr>
                <w:rFonts w:ascii="宋体" w:hAnsi="宋体" w:eastAsia="宋体"/>
                <w:sz w:val="16"/>
              </w:rPr>
              <w:t>&lt;=1709万元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CF2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64D6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F50E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DA5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F75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E0C5E">
            <w:pPr>
              <w:jc w:val="center"/>
            </w:pPr>
            <w:r>
              <w:rPr>
                <w:rFonts w:ascii="宋体" w:hAnsi="宋体" w:eastAsia="宋体"/>
                <w:sz w:val="16"/>
              </w:rPr>
              <w:t>=387.86万元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AED8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F1EA5">
            <w:pPr>
              <w:jc w:val="center"/>
            </w:pPr>
            <w:r>
              <w:rPr>
                <w:rFonts w:ascii="宋体" w:hAnsi="宋体" w:eastAsia="宋体"/>
                <w:sz w:val="16"/>
              </w:rPr>
              <w:t>县级财政非常困难。采取的措施：今后将积极加强协调</w:t>
            </w:r>
            <w:bookmarkStart w:id="0" w:name="_GoBack"/>
            <w:r>
              <w:rPr>
                <w:rFonts w:ascii="宋体" w:hAnsi="宋体" w:eastAsia="宋体"/>
                <w:sz w:val="16"/>
              </w:rPr>
              <w:t>,</w:t>
            </w:r>
            <w:bookmarkEnd w:id="0"/>
            <w:r>
              <w:rPr>
                <w:rFonts w:ascii="宋体" w:hAnsi="宋体" w:eastAsia="宋体"/>
                <w:sz w:val="16"/>
              </w:rPr>
              <w:t>争取财政支持，防止此类事件再次发生。</w:t>
            </w:r>
          </w:p>
        </w:tc>
      </w:tr>
      <w:tr w14:paraId="402C52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E09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260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697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24B59">
            <w:pPr>
              <w:jc w:val="center"/>
            </w:pPr>
            <w:r>
              <w:rPr>
                <w:rFonts w:ascii="宋体" w:hAnsi="宋体" w:eastAsia="宋体"/>
                <w:sz w:val="16"/>
              </w:rPr>
              <w:t>垃圾费、检测费等(万元)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1D83E">
            <w:pPr>
              <w:jc w:val="center"/>
            </w:pPr>
            <w:r>
              <w:rPr>
                <w:rFonts w:ascii="宋体" w:hAnsi="宋体" w:eastAsia="宋体"/>
                <w:sz w:val="16"/>
              </w:rPr>
              <w:t>&lt;=91.95万元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03D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E095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2E6A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C3F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0A6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AF034">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C724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92DA2">
            <w:pPr>
              <w:jc w:val="center"/>
            </w:pPr>
            <w:r>
              <w:rPr>
                <w:rFonts w:hint="eastAsia" w:ascii="宋体" w:hAnsi="宋体"/>
                <w:sz w:val="16"/>
                <w:lang w:eastAsia="zh-CN"/>
              </w:rPr>
              <w:t>由于</w:t>
            </w:r>
            <w:r>
              <w:rPr>
                <w:rFonts w:ascii="宋体" w:hAnsi="宋体" w:eastAsia="宋体"/>
                <w:sz w:val="16"/>
              </w:rPr>
              <w:t>预算高估及市场竞争因素导致产生偏差，采取的措施：优化预算编制。</w:t>
            </w:r>
          </w:p>
        </w:tc>
      </w:tr>
      <w:tr w14:paraId="51C917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DE1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EB847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794B3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FA24A">
            <w:pPr>
              <w:jc w:val="center"/>
            </w:pPr>
            <w:r>
              <w:rPr>
                <w:rFonts w:ascii="宋体" w:hAnsi="宋体" w:eastAsia="宋体"/>
                <w:sz w:val="16"/>
              </w:rPr>
              <w:t>提升</w:t>
            </w:r>
            <w:r>
              <w:rPr>
                <w:rFonts w:hint="eastAsia" w:ascii="宋体" w:hAnsi="宋体"/>
                <w:sz w:val="16"/>
                <w:lang w:eastAsia="zh-CN"/>
              </w:rPr>
              <w:t>YQ</w:t>
            </w:r>
            <w:r>
              <w:rPr>
                <w:rFonts w:ascii="宋体" w:hAnsi="宋体" w:eastAsia="宋体"/>
                <w:sz w:val="16"/>
              </w:rPr>
              <w:t>防控能力建设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01BB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148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1DEA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6D2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4237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85E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1524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7D0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6DE7A">
            <w:pPr>
              <w:jc w:val="center"/>
            </w:pPr>
            <w:r>
              <w:rPr>
                <w:rFonts w:ascii="宋体" w:hAnsi="宋体" w:eastAsia="宋体"/>
                <w:sz w:val="16"/>
              </w:rPr>
              <w:t>基层落实不到位、应急响应迟缓、多主体协同不畅及公众配合度低导致产生偏差，改进措施：强化资源统筹及强化基层能力建设，压实基层防控责任。</w:t>
            </w:r>
          </w:p>
        </w:tc>
      </w:tr>
      <w:tr w14:paraId="16A0D6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404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4A1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5AB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B63CC">
            <w:pPr>
              <w:jc w:val="center"/>
            </w:pPr>
            <w:r>
              <w:rPr>
                <w:rFonts w:ascii="宋体" w:hAnsi="宋体" w:eastAsia="宋体"/>
                <w:sz w:val="16"/>
              </w:rPr>
              <w:t>提高群众疾病防控意识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454B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864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106D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E7C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576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BB2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0452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35F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72DEA">
            <w:pPr>
              <w:jc w:val="center"/>
            </w:pPr>
            <w:r>
              <w:rPr>
                <w:rFonts w:ascii="宋体" w:hAnsi="宋体" w:eastAsia="宋体"/>
                <w:sz w:val="16"/>
              </w:rPr>
              <w:t>扩大宣传覆盖面，强化危害认知及培养健康生活习惯，改进措施：创新宣传教育模式，强化社会协同与</w:t>
            </w:r>
            <w:r>
              <w:rPr>
                <w:rFonts w:hint="eastAsia" w:ascii="宋体" w:hAnsi="宋体"/>
                <w:sz w:val="16"/>
                <w:lang w:eastAsia="zh-CN"/>
              </w:rPr>
              <w:t>示范</w:t>
            </w:r>
            <w:r>
              <w:rPr>
                <w:rFonts w:ascii="宋体" w:hAnsi="宋体" w:eastAsia="宋体"/>
                <w:sz w:val="16"/>
              </w:rPr>
              <w:t>引领。</w:t>
            </w:r>
          </w:p>
        </w:tc>
      </w:tr>
      <w:tr w14:paraId="2366F5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A28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369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C8A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02436">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BB04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745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0FC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B49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B63D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5E3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3457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AEC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F2BBA">
            <w:pPr>
              <w:jc w:val="center"/>
            </w:pPr>
            <w:r>
              <w:rPr>
                <w:rFonts w:ascii="宋体" w:hAnsi="宋体" w:eastAsia="宋体"/>
                <w:sz w:val="16"/>
              </w:rPr>
              <w:t>服务水平参差不齐与服务效果未达预期导致产生偏差，改进措施：提升服务质量与实效及优化资源管理与分配</w:t>
            </w:r>
          </w:p>
        </w:tc>
      </w:tr>
      <w:tr w14:paraId="6DE1FBC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A9118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3BCB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54549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8F61E">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428ABD2"/>
        </w:tc>
      </w:tr>
    </w:tbl>
    <w:p w14:paraId="6C617AFB">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96"/>
        <w:gridCol w:w="776"/>
        <w:gridCol w:w="617"/>
        <w:gridCol w:w="627"/>
        <w:gridCol w:w="622"/>
        <w:gridCol w:w="618"/>
        <w:gridCol w:w="618"/>
        <w:gridCol w:w="776"/>
        <w:gridCol w:w="624"/>
        <w:gridCol w:w="599"/>
        <w:gridCol w:w="627"/>
      </w:tblGrid>
      <w:tr w14:paraId="475F44D9">
        <w:tblPrEx>
          <w:tblCellMar>
            <w:top w:w="0" w:type="dxa"/>
            <w:left w:w="108" w:type="dxa"/>
            <w:bottom w:w="0" w:type="dxa"/>
            <w:right w:w="108" w:type="dxa"/>
          </w:tblCellMar>
        </w:tblPrEx>
        <w:tc>
          <w:tcPr>
            <w:tcW w:w="8848" w:type="dxa"/>
            <w:gridSpan w:val="14"/>
            <w:vAlign w:val="center"/>
          </w:tcPr>
          <w:p w14:paraId="197B2AAD">
            <w:pPr>
              <w:jc w:val="center"/>
            </w:pPr>
            <w:r>
              <w:rPr>
                <w:rFonts w:ascii="宋体" w:hAnsi="宋体" w:eastAsia="宋体"/>
                <w:sz w:val="24"/>
              </w:rPr>
              <w:t>项目支出绩效自评表</w:t>
            </w:r>
          </w:p>
        </w:tc>
      </w:tr>
      <w:tr w14:paraId="77B336E4">
        <w:tblPrEx>
          <w:tblCellMar>
            <w:top w:w="0" w:type="dxa"/>
            <w:left w:w="108" w:type="dxa"/>
            <w:bottom w:w="0" w:type="dxa"/>
            <w:right w:w="108" w:type="dxa"/>
          </w:tblCellMar>
        </w:tblPrEx>
        <w:tc>
          <w:tcPr>
            <w:tcW w:w="8848" w:type="dxa"/>
            <w:gridSpan w:val="14"/>
            <w:vAlign w:val="center"/>
          </w:tcPr>
          <w:p w14:paraId="1BA1D339">
            <w:pPr>
              <w:jc w:val="center"/>
            </w:pPr>
            <w:r>
              <w:rPr>
                <w:rFonts w:ascii="宋体" w:hAnsi="宋体" w:eastAsia="宋体"/>
                <w:sz w:val="24"/>
              </w:rPr>
              <w:t>(2024年度)</w:t>
            </w:r>
          </w:p>
        </w:tc>
      </w:tr>
      <w:tr w14:paraId="4CEAC5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5C1D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26CD91">
            <w:pPr>
              <w:jc w:val="center"/>
            </w:pPr>
            <w:r>
              <w:rPr>
                <w:rFonts w:ascii="宋体" w:hAnsi="宋体" w:eastAsia="宋体"/>
                <w:sz w:val="16"/>
              </w:rPr>
              <w:t>2024年病防治补助项目（县级）</w:t>
            </w:r>
          </w:p>
        </w:tc>
      </w:tr>
      <w:tr w14:paraId="399F1D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1A8C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F2552B">
            <w:pPr>
              <w:jc w:val="center"/>
            </w:pPr>
            <w:r>
              <w:rPr>
                <w:rFonts w:ascii="宋体" w:hAnsi="宋体" w:eastAsia="宋体"/>
                <w:sz w:val="16"/>
              </w:rPr>
              <w:t>阿克陶县卫生健康委员会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7BAC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F63310">
            <w:pPr>
              <w:jc w:val="center"/>
            </w:pPr>
            <w:r>
              <w:rPr>
                <w:rFonts w:ascii="宋体" w:hAnsi="宋体" w:eastAsia="宋体"/>
                <w:sz w:val="16"/>
              </w:rPr>
              <w:t>新疆阿克陶县疾病预防控制中心</w:t>
            </w:r>
          </w:p>
        </w:tc>
      </w:tr>
      <w:tr w14:paraId="32452C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CF7E5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48FB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B8C9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5743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FAB6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36EF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D450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04D96">
            <w:pPr>
              <w:jc w:val="center"/>
            </w:pPr>
            <w:r>
              <w:rPr>
                <w:rFonts w:ascii="宋体" w:hAnsi="宋体" w:eastAsia="宋体"/>
                <w:sz w:val="16"/>
              </w:rPr>
              <w:t>得分</w:t>
            </w:r>
          </w:p>
        </w:tc>
      </w:tr>
      <w:tr w14:paraId="3F3955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E3F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2A0F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3B4CB">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3B775">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B84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CCC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73EB9">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762BD">
            <w:pPr>
              <w:jc w:val="center"/>
            </w:pPr>
            <w:r>
              <w:rPr>
                <w:rFonts w:ascii="宋体" w:hAnsi="宋体" w:eastAsia="宋体"/>
                <w:sz w:val="16"/>
              </w:rPr>
              <w:t>0.00分</w:t>
            </w:r>
          </w:p>
        </w:tc>
      </w:tr>
      <w:tr w14:paraId="44F2D2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D91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43F9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0AEEE">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98FA4">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BC2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E0B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847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BAE63">
            <w:pPr>
              <w:jc w:val="center"/>
            </w:pPr>
            <w:r>
              <w:rPr>
                <w:rFonts w:ascii="宋体" w:hAnsi="宋体" w:eastAsia="宋体"/>
                <w:sz w:val="16"/>
              </w:rPr>
              <w:t>—</w:t>
            </w:r>
          </w:p>
        </w:tc>
      </w:tr>
      <w:tr w14:paraId="70B9AE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1AC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9079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804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9CE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D89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047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A20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027BD">
            <w:pPr>
              <w:jc w:val="center"/>
            </w:pPr>
            <w:r>
              <w:rPr>
                <w:rFonts w:ascii="宋体" w:hAnsi="宋体" w:eastAsia="宋体"/>
                <w:sz w:val="16"/>
              </w:rPr>
              <w:t>—</w:t>
            </w:r>
          </w:p>
        </w:tc>
      </w:tr>
      <w:tr w14:paraId="3144C5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769F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5060D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7AC4C5">
            <w:pPr>
              <w:jc w:val="center"/>
            </w:pPr>
            <w:r>
              <w:rPr>
                <w:rFonts w:ascii="宋体" w:hAnsi="宋体" w:eastAsia="宋体"/>
                <w:sz w:val="16"/>
              </w:rPr>
              <w:t>实际完成情况</w:t>
            </w:r>
          </w:p>
        </w:tc>
      </w:tr>
      <w:tr w14:paraId="351BD4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64F7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580288">
            <w:pPr>
              <w:jc w:val="both"/>
            </w:pPr>
            <w:r>
              <w:rPr>
                <w:rFonts w:ascii="宋体" w:hAnsi="宋体" w:eastAsia="宋体"/>
                <w:sz w:val="16"/>
              </w:rPr>
              <w:t>该项目资金用于</w:t>
            </w:r>
            <w:r>
              <w:rPr>
                <w:rFonts w:hint="eastAsia" w:ascii="宋体" w:hAnsi="宋体"/>
                <w:sz w:val="16"/>
                <w:lang w:val="en-US" w:eastAsia="zh-CN"/>
              </w:rPr>
              <w:t>AZB</w:t>
            </w:r>
            <w:r>
              <w:rPr>
                <w:rFonts w:ascii="宋体" w:hAnsi="宋体" w:eastAsia="宋体"/>
                <w:sz w:val="16"/>
              </w:rPr>
              <w:t>专项工作。通过该项目的实施，预期对各类人群进行宣传，提高</w:t>
            </w:r>
            <w:r>
              <w:rPr>
                <w:rFonts w:hint="eastAsia" w:ascii="宋体" w:hAnsi="宋体"/>
                <w:sz w:val="16"/>
                <w:lang w:val="en-US" w:eastAsia="zh-CN"/>
              </w:rPr>
              <w:t>AZB</w:t>
            </w:r>
            <w:r>
              <w:rPr>
                <w:rFonts w:ascii="宋体" w:hAnsi="宋体" w:eastAsia="宋体"/>
                <w:sz w:val="16"/>
              </w:rPr>
              <w:t>防治知识知晓率。进一步推进</w:t>
            </w:r>
            <w:r>
              <w:rPr>
                <w:rFonts w:hint="eastAsia" w:ascii="宋体" w:hAnsi="宋体"/>
                <w:sz w:val="16"/>
                <w:lang w:val="en-US" w:eastAsia="zh-CN"/>
              </w:rPr>
              <w:t>AZB</w:t>
            </w:r>
            <w:r>
              <w:rPr>
                <w:rFonts w:ascii="宋体" w:hAnsi="宋体" w:eastAsia="宋体"/>
                <w:sz w:val="16"/>
              </w:rPr>
              <w:t>防治工作，维护人民群众身体健康和社会和谐稳定。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670BF0">
            <w:pPr>
              <w:jc w:val="both"/>
            </w:pPr>
            <w:r>
              <w:rPr>
                <w:rFonts w:hint="eastAsia" w:ascii="宋体" w:hAnsi="宋体"/>
                <w:sz w:val="16"/>
                <w:lang w:eastAsia="zh-CN"/>
              </w:rPr>
              <w:t>截至2024</w:t>
            </w:r>
            <w:r>
              <w:rPr>
                <w:rFonts w:ascii="宋体" w:hAnsi="宋体" w:eastAsia="宋体"/>
                <w:sz w:val="16"/>
              </w:rPr>
              <w:t>年12月31日，通过该项目</w:t>
            </w:r>
            <w:r>
              <w:rPr>
                <w:rFonts w:hint="eastAsia" w:ascii="宋体" w:hAnsi="宋体"/>
                <w:sz w:val="16"/>
                <w:lang w:val="en-US" w:eastAsia="zh-CN"/>
              </w:rPr>
              <w:t>AZB</w:t>
            </w:r>
            <w:r>
              <w:rPr>
                <w:rFonts w:ascii="宋体" w:hAnsi="宋体" w:eastAsia="宋体"/>
                <w:sz w:val="16"/>
              </w:rPr>
              <w:t>病毒感染者和病人抗病毒治疗覆盖率达97.38 %，此外对村干部、 农民开展了宣传教育活动。利用“6.26”国际禁毒日、“7.28”世界肝炎日开展了宣传教育活动。通过</w:t>
            </w:r>
            <w:r>
              <w:rPr>
                <w:rFonts w:hint="eastAsia" w:ascii="宋体" w:hAnsi="宋体"/>
                <w:sz w:val="16"/>
                <w:lang w:val="en-US" w:eastAsia="zh-CN"/>
              </w:rPr>
              <w:t>AZB</w:t>
            </w:r>
            <w:r>
              <w:rPr>
                <w:rFonts w:ascii="宋体" w:hAnsi="宋体" w:eastAsia="宋体"/>
                <w:sz w:val="16"/>
              </w:rPr>
              <w:t>宣传活动逐步提高各类人群的</w:t>
            </w:r>
            <w:r>
              <w:rPr>
                <w:rFonts w:hint="eastAsia" w:ascii="宋体" w:hAnsi="宋体"/>
                <w:sz w:val="16"/>
                <w:lang w:val="en-US" w:eastAsia="zh-CN"/>
              </w:rPr>
              <w:t>AZB</w:t>
            </w:r>
            <w:r>
              <w:rPr>
                <w:rFonts w:ascii="宋体" w:hAnsi="宋体" w:eastAsia="宋体"/>
                <w:sz w:val="16"/>
              </w:rPr>
              <w:t>防治知识知晓率，进一步推进</w:t>
            </w:r>
            <w:r>
              <w:rPr>
                <w:rFonts w:hint="eastAsia" w:ascii="宋体" w:hAnsi="宋体"/>
                <w:sz w:val="16"/>
                <w:lang w:val="en-US" w:eastAsia="zh-CN"/>
              </w:rPr>
              <w:t>AZB</w:t>
            </w:r>
            <w:r>
              <w:rPr>
                <w:rFonts w:ascii="宋体" w:hAnsi="宋体" w:eastAsia="宋体"/>
                <w:sz w:val="16"/>
              </w:rPr>
              <w:t>防治工作，维护人民群众身体健康。</w:t>
            </w:r>
            <w:r>
              <w:rPr>
                <w:rFonts w:ascii="宋体" w:hAnsi="宋体" w:eastAsia="宋体"/>
                <w:sz w:val="16"/>
              </w:rPr>
              <w:br w:type="textWrapping"/>
            </w:r>
          </w:p>
        </w:tc>
      </w:tr>
      <w:tr w14:paraId="345AEF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FE2D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DC0F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26FA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7684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96ED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B915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C89B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2E60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FF25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CD41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37F5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9DFB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16B0E">
            <w:pPr>
              <w:jc w:val="center"/>
            </w:pPr>
            <w:r>
              <w:rPr>
                <w:rFonts w:ascii="宋体" w:hAnsi="宋体" w:eastAsia="宋体"/>
                <w:sz w:val="16"/>
              </w:rPr>
              <w:t>偏差原因分析及改进措施</w:t>
            </w:r>
          </w:p>
        </w:tc>
      </w:tr>
      <w:tr w14:paraId="7DC660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EA46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CC6D4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62A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59E99">
            <w:pPr>
              <w:jc w:val="center"/>
            </w:pPr>
            <w:r>
              <w:rPr>
                <w:rFonts w:ascii="宋体" w:hAnsi="宋体" w:eastAsia="宋体"/>
                <w:sz w:val="16"/>
              </w:rPr>
              <w:t>宣传品种类（类）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BDB24">
            <w:pPr>
              <w:jc w:val="center"/>
            </w:pPr>
            <w:r>
              <w:rPr>
                <w:rFonts w:ascii="宋体" w:hAnsi="宋体" w:eastAsia="宋体"/>
                <w:sz w:val="16"/>
              </w:rPr>
              <w:t>=6类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10A6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06A6A">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F2B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A88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928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05724">
            <w:pPr>
              <w:jc w:val="center"/>
            </w:pPr>
            <w:r>
              <w:rPr>
                <w:rFonts w:ascii="宋体" w:hAnsi="宋体" w:eastAsia="宋体"/>
                <w:sz w:val="16"/>
              </w:rPr>
              <w:t>=6类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E43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934CD">
            <w:pPr>
              <w:jc w:val="center"/>
            </w:pPr>
          </w:p>
        </w:tc>
      </w:tr>
      <w:tr w14:paraId="5CF378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A0D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D2D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5BD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82818">
            <w:pPr>
              <w:jc w:val="center"/>
            </w:pPr>
            <w:r>
              <w:rPr>
                <w:rFonts w:ascii="宋体" w:hAnsi="宋体" w:eastAsia="宋体"/>
                <w:sz w:val="16"/>
              </w:rPr>
              <w:t>培训次数（次）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DB837">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F38B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04BAE">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6B0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AC8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FEE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70BF5">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9D9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93CAD">
            <w:pPr>
              <w:jc w:val="center"/>
            </w:pPr>
          </w:p>
        </w:tc>
      </w:tr>
      <w:tr w14:paraId="28D0C239">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970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AA9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711B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733BF">
            <w:pPr>
              <w:jc w:val="center"/>
            </w:pPr>
            <w:r>
              <w:rPr>
                <w:rFonts w:hint="eastAsia" w:ascii="宋体" w:hAnsi="宋体"/>
                <w:sz w:val="16"/>
                <w:lang w:val="en-US" w:eastAsia="zh-CN"/>
              </w:rPr>
              <w:t>AZB</w:t>
            </w:r>
            <w:r>
              <w:rPr>
                <w:rFonts w:ascii="宋体" w:hAnsi="宋体" w:eastAsia="宋体"/>
                <w:sz w:val="16"/>
              </w:rPr>
              <w:t>病毒感染者和病人抗病毒治疗覆盖率（%）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4FC7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E6E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8709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30B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72F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3E9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9147A">
            <w:pPr>
              <w:jc w:val="center"/>
            </w:pPr>
            <w:r>
              <w:rPr>
                <w:rFonts w:ascii="宋体" w:hAnsi="宋体" w:eastAsia="宋体"/>
                <w:sz w:val="16"/>
              </w:rPr>
              <w:t>=94.67%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2B0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0C666">
            <w:pPr>
              <w:jc w:val="center"/>
            </w:pPr>
          </w:p>
        </w:tc>
      </w:tr>
      <w:tr w14:paraId="05EAA4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9B9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339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C4E0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8B0F8">
            <w:pPr>
              <w:jc w:val="center"/>
            </w:pPr>
            <w:r>
              <w:rPr>
                <w:rFonts w:ascii="宋体" w:hAnsi="宋体" w:eastAsia="宋体"/>
                <w:sz w:val="16"/>
              </w:rPr>
              <w:t>项目实施期限（月）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A842C">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9C1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91120">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880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369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F2D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1E35">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6CC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DDC08">
            <w:pPr>
              <w:jc w:val="center"/>
            </w:pPr>
          </w:p>
        </w:tc>
      </w:tr>
      <w:tr w14:paraId="667F12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4245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3BD8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0CE65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249B2">
            <w:pPr>
              <w:jc w:val="center"/>
            </w:pPr>
            <w:r>
              <w:rPr>
                <w:rFonts w:ascii="宋体" w:hAnsi="宋体" w:eastAsia="宋体"/>
                <w:sz w:val="16"/>
              </w:rPr>
              <w:t>电话通讯费（万元）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FC2B5">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C937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8DB9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B62B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E33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9A3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C5A1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09BE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5D7DD">
            <w:pPr>
              <w:jc w:val="center"/>
            </w:pPr>
            <w:r>
              <w:rPr>
                <w:rFonts w:ascii="宋体" w:hAnsi="宋体" w:eastAsia="宋体"/>
                <w:sz w:val="16"/>
              </w:rPr>
              <w:t>因资金支付要求，及时盘活结余资金，所以部分金额使用结余资金支付；改进措施：科学合理规划年初指标设置，及时盘活结余资金，规范使用资金支出科目和分类</w:t>
            </w:r>
          </w:p>
        </w:tc>
      </w:tr>
      <w:tr w14:paraId="0FC166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4DA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892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275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8CB1E">
            <w:pPr>
              <w:jc w:val="center"/>
            </w:pPr>
            <w:r>
              <w:rPr>
                <w:rFonts w:ascii="宋体" w:hAnsi="宋体" w:eastAsia="宋体"/>
                <w:sz w:val="16"/>
              </w:rPr>
              <w:t>宣传品（万元）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BDB20">
            <w:pPr>
              <w:jc w:val="center"/>
            </w:pPr>
            <w:r>
              <w:rPr>
                <w:rFonts w:ascii="宋体" w:hAnsi="宋体" w:eastAsia="宋体"/>
                <w:sz w:val="16"/>
              </w:rPr>
              <w:t>&lt;=11.33万元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CC2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5EB2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5C88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A40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250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BEDB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C1C0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BDB33">
            <w:pPr>
              <w:jc w:val="center"/>
            </w:pPr>
            <w:r>
              <w:rPr>
                <w:rFonts w:ascii="宋体" w:hAnsi="宋体" w:eastAsia="宋体"/>
                <w:sz w:val="16"/>
              </w:rPr>
              <w:t>因资金支付要求，及时盘活结余资金，所以部分金额使用结余资金支付；改进措施：科学合理规划年初指标设置，及时盘活结余资金，规范使用资金支出科目和分类</w:t>
            </w:r>
          </w:p>
        </w:tc>
      </w:tr>
      <w:tr w14:paraId="0CA997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C56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89A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92B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52077">
            <w:pPr>
              <w:jc w:val="center"/>
            </w:pPr>
            <w:r>
              <w:rPr>
                <w:rFonts w:ascii="宋体" w:hAnsi="宋体" w:eastAsia="宋体"/>
                <w:sz w:val="16"/>
              </w:rPr>
              <w:t>培训出差费（万元）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6C443">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930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5856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4F01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7AF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D42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92A1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6E2F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21C69">
            <w:pPr>
              <w:jc w:val="center"/>
            </w:pPr>
            <w:r>
              <w:rPr>
                <w:rFonts w:ascii="宋体" w:hAnsi="宋体" w:eastAsia="宋体"/>
                <w:sz w:val="16"/>
              </w:rPr>
              <w:t>因资金支付要求，及时盘活结余资金，所以部分金额使用结余资金支付；改进措施：科学合理规划年初指标设置，及时盘活结余资金，规范使用资金支出科目和分类</w:t>
            </w:r>
          </w:p>
        </w:tc>
      </w:tr>
      <w:tr w14:paraId="61DDA6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A66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AB5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2D6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732F4">
            <w:pPr>
              <w:jc w:val="center"/>
            </w:pPr>
            <w:r>
              <w:rPr>
                <w:rFonts w:ascii="宋体" w:hAnsi="宋体" w:eastAsia="宋体"/>
                <w:sz w:val="16"/>
              </w:rPr>
              <w:t>办公费（万元）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F4029">
            <w:pPr>
              <w:jc w:val="center"/>
            </w:pPr>
            <w:r>
              <w:rPr>
                <w:rFonts w:ascii="宋体" w:hAnsi="宋体" w:eastAsia="宋体"/>
                <w:sz w:val="16"/>
              </w:rPr>
              <w:t>&lt;=0.34万元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7C5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8C8A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56D2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E07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A33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C9C6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7F1F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3AFC7">
            <w:pPr>
              <w:jc w:val="center"/>
            </w:pPr>
            <w:r>
              <w:rPr>
                <w:rFonts w:ascii="宋体" w:hAnsi="宋体" w:eastAsia="宋体"/>
                <w:sz w:val="16"/>
              </w:rPr>
              <w:t>因资金支付要求，及时盘活结余资金，所以部分金额使用结余资金支付；改进措施：科学合理规划年初指标设置，及时盘活结余资金，规范使用资金支出科目和分类</w:t>
            </w:r>
          </w:p>
        </w:tc>
      </w:tr>
      <w:tr w14:paraId="1DA57A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CB3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20B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45F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35932">
            <w:pPr>
              <w:jc w:val="center"/>
            </w:pPr>
            <w:r>
              <w:rPr>
                <w:rFonts w:ascii="宋体" w:hAnsi="宋体" w:eastAsia="宋体"/>
                <w:sz w:val="16"/>
              </w:rPr>
              <w:t>车辆燃油费（万元）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0D804">
            <w:pPr>
              <w:jc w:val="center"/>
            </w:pPr>
            <w:r>
              <w:rPr>
                <w:rFonts w:ascii="宋体" w:hAnsi="宋体" w:eastAsia="宋体"/>
                <w:sz w:val="16"/>
              </w:rPr>
              <w:t>&lt;=1.13万元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E5F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D30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D675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6A4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534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6C3B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0DFD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3D107">
            <w:pPr>
              <w:jc w:val="center"/>
            </w:pPr>
            <w:r>
              <w:rPr>
                <w:rFonts w:ascii="宋体" w:hAnsi="宋体" w:eastAsia="宋体"/>
                <w:sz w:val="16"/>
              </w:rPr>
              <w:t>因资金支付要求，及时盘活结余资金，所以部分金额使用结余资金支付；改进措施：科学合理规划年初指标设置，及时盘活结余资金，规范使用资金支出科目和分类</w:t>
            </w:r>
          </w:p>
        </w:tc>
      </w:tr>
      <w:tr w14:paraId="56E6FE10">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921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1D8D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8C26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A6102">
            <w:pPr>
              <w:jc w:val="center"/>
            </w:pPr>
            <w:r>
              <w:rPr>
                <w:rFonts w:ascii="宋体" w:hAnsi="宋体" w:eastAsia="宋体"/>
                <w:sz w:val="16"/>
              </w:rPr>
              <w:t>有效提高群众</w:t>
            </w:r>
            <w:r>
              <w:rPr>
                <w:rFonts w:hint="eastAsia" w:ascii="宋体" w:hAnsi="宋体"/>
                <w:sz w:val="16"/>
                <w:lang w:val="en-US" w:eastAsia="zh-CN"/>
              </w:rPr>
              <w:t>AZB</w:t>
            </w:r>
            <w:r>
              <w:rPr>
                <w:rFonts w:ascii="宋体" w:hAnsi="宋体" w:eastAsia="宋体"/>
                <w:sz w:val="16"/>
              </w:rPr>
              <w:t>防治知识知晓率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C41A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A49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2A08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69D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18B3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A84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37D1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132F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43C2F">
            <w:pPr>
              <w:jc w:val="center"/>
            </w:pPr>
          </w:p>
        </w:tc>
      </w:tr>
      <w:tr w14:paraId="08F2AC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770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002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8D9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7800F">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9B4B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717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79FF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DD6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7470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93E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1E9C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290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7A7C2">
            <w:pPr>
              <w:jc w:val="center"/>
            </w:pPr>
          </w:p>
        </w:tc>
      </w:tr>
      <w:tr w14:paraId="2BFBA7E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2D64A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59E4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DB690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79E4C">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FB2485A"/>
        </w:tc>
      </w:tr>
    </w:tbl>
    <w:p w14:paraId="44EA2F5B">
      <w:r>
        <w:br w:type="page"/>
      </w:r>
    </w:p>
    <w:tbl>
      <w:tblPr>
        <w:tblStyle w:val="9"/>
        <w:tblW w:w="0" w:type="auto"/>
        <w:tblInd w:w="0" w:type="dxa"/>
        <w:tblLayout w:type="autofit"/>
        <w:tblCellMar>
          <w:top w:w="0" w:type="dxa"/>
          <w:left w:w="108" w:type="dxa"/>
          <w:bottom w:w="0" w:type="dxa"/>
          <w:right w:w="108" w:type="dxa"/>
        </w:tblCellMar>
      </w:tblPr>
      <w:tblGrid>
        <w:gridCol w:w="626"/>
        <w:gridCol w:w="618"/>
        <w:gridCol w:w="619"/>
        <w:gridCol w:w="696"/>
        <w:gridCol w:w="776"/>
        <w:gridCol w:w="619"/>
        <w:gridCol w:w="696"/>
        <w:gridCol w:w="623"/>
        <w:gridCol w:w="619"/>
        <w:gridCol w:w="619"/>
        <w:gridCol w:w="696"/>
        <w:gridCol w:w="625"/>
        <w:gridCol w:w="601"/>
        <w:gridCol w:w="627"/>
      </w:tblGrid>
      <w:tr w14:paraId="78F9111E">
        <w:tblPrEx>
          <w:tblCellMar>
            <w:top w:w="0" w:type="dxa"/>
            <w:left w:w="108" w:type="dxa"/>
            <w:bottom w:w="0" w:type="dxa"/>
            <w:right w:w="108" w:type="dxa"/>
          </w:tblCellMar>
        </w:tblPrEx>
        <w:tc>
          <w:tcPr>
            <w:tcW w:w="8848" w:type="dxa"/>
            <w:gridSpan w:val="14"/>
            <w:vAlign w:val="center"/>
          </w:tcPr>
          <w:p w14:paraId="1C99A1C3">
            <w:pPr>
              <w:jc w:val="center"/>
            </w:pPr>
            <w:r>
              <w:rPr>
                <w:rFonts w:ascii="宋体" w:hAnsi="宋体" w:eastAsia="宋体"/>
                <w:sz w:val="24"/>
              </w:rPr>
              <w:t>项目支出绩效自评表</w:t>
            </w:r>
          </w:p>
        </w:tc>
      </w:tr>
      <w:tr w14:paraId="12449BC7">
        <w:tblPrEx>
          <w:tblCellMar>
            <w:top w:w="0" w:type="dxa"/>
            <w:left w:w="108" w:type="dxa"/>
            <w:bottom w:w="0" w:type="dxa"/>
            <w:right w:w="108" w:type="dxa"/>
          </w:tblCellMar>
        </w:tblPrEx>
        <w:tc>
          <w:tcPr>
            <w:tcW w:w="8848" w:type="dxa"/>
            <w:gridSpan w:val="14"/>
            <w:vAlign w:val="center"/>
          </w:tcPr>
          <w:p w14:paraId="63A9BAE0">
            <w:pPr>
              <w:jc w:val="center"/>
            </w:pPr>
            <w:r>
              <w:rPr>
                <w:rFonts w:ascii="宋体" w:hAnsi="宋体" w:eastAsia="宋体"/>
                <w:sz w:val="24"/>
              </w:rPr>
              <w:t>(2024年度)</w:t>
            </w:r>
          </w:p>
        </w:tc>
      </w:tr>
      <w:tr w14:paraId="3D4A06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B355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606116">
            <w:pPr>
              <w:jc w:val="center"/>
            </w:pPr>
            <w:r>
              <w:rPr>
                <w:rFonts w:ascii="宋体" w:hAnsi="宋体" w:eastAsia="宋体"/>
                <w:sz w:val="16"/>
              </w:rPr>
              <w:t>2024年结核病防治补助项目（县级）</w:t>
            </w:r>
          </w:p>
        </w:tc>
      </w:tr>
      <w:tr w14:paraId="5ED2C8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4784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FB1CCE">
            <w:pPr>
              <w:jc w:val="center"/>
            </w:pPr>
            <w:r>
              <w:rPr>
                <w:rFonts w:ascii="宋体" w:hAnsi="宋体" w:eastAsia="宋体"/>
                <w:sz w:val="16"/>
              </w:rPr>
              <w:t>阿克陶县卫生健康委员会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65D9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2FB86F">
            <w:pPr>
              <w:jc w:val="center"/>
            </w:pPr>
            <w:r>
              <w:rPr>
                <w:rFonts w:ascii="宋体" w:hAnsi="宋体" w:eastAsia="宋体"/>
                <w:sz w:val="16"/>
              </w:rPr>
              <w:t>新疆阿克陶县疾病预防控制中心</w:t>
            </w:r>
          </w:p>
        </w:tc>
      </w:tr>
      <w:tr w14:paraId="238C15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0AF56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6E65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BBA8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BD60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AB30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B3E4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F770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27872">
            <w:pPr>
              <w:jc w:val="center"/>
            </w:pPr>
            <w:r>
              <w:rPr>
                <w:rFonts w:ascii="宋体" w:hAnsi="宋体" w:eastAsia="宋体"/>
                <w:sz w:val="16"/>
              </w:rPr>
              <w:t>得分</w:t>
            </w:r>
          </w:p>
        </w:tc>
      </w:tr>
      <w:tr w14:paraId="48B28A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8B8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862E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8E57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F47C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F3D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E66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DE9B2">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74B0B">
            <w:pPr>
              <w:jc w:val="center"/>
            </w:pPr>
            <w:r>
              <w:rPr>
                <w:rFonts w:ascii="宋体" w:hAnsi="宋体" w:eastAsia="宋体"/>
                <w:sz w:val="16"/>
              </w:rPr>
              <w:t>0.00分</w:t>
            </w:r>
          </w:p>
        </w:tc>
      </w:tr>
      <w:tr w14:paraId="68A5B0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2ED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E020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0615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3EB8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A99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395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25A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F5DC5">
            <w:pPr>
              <w:jc w:val="center"/>
            </w:pPr>
            <w:r>
              <w:rPr>
                <w:rFonts w:ascii="宋体" w:hAnsi="宋体" w:eastAsia="宋体"/>
                <w:sz w:val="16"/>
              </w:rPr>
              <w:t>—</w:t>
            </w:r>
          </w:p>
        </w:tc>
      </w:tr>
      <w:tr w14:paraId="1BCD61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F59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CA97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911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0EE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FC7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588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0C9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BAF00">
            <w:pPr>
              <w:jc w:val="center"/>
            </w:pPr>
            <w:r>
              <w:rPr>
                <w:rFonts w:ascii="宋体" w:hAnsi="宋体" w:eastAsia="宋体"/>
                <w:sz w:val="16"/>
              </w:rPr>
              <w:t>—</w:t>
            </w:r>
          </w:p>
        </w:tc>
      </w:tr>
      <w:tr w14:paraId="5AFA57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7052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6F8FA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53E040">
            <w:pPr>
              <w:jc w:val="center"/>
            </w:pPr>
            <w:r>
              <w:rPr>
                <w:rFonts w:ascii="宋体" w:hAnsi="宋体" w:eastAsia="宋体"/>
                <w:sz w:val="16"/>
              </w:rPr>
              <w:t>实际完成情况</w:t>
            </w:r>
          </w:p>
        </w:tc>
      </w:tr>
      <w:tr w14:paraId="0D01A0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5EF7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0C66B8">
            <w:pPr>
              <w:jc w:val="both"/>
            </w:pPr>
            <w:r>
              <w:rPr>
                <w:rFonts w:ascii="宋体" w:hAnsi="宋体" w:eastAsia="宋体"/>
                <w:sz w:val="16"/>
              </w:rPr>
              <w:t>该项目资金用于2024年结核病防治补助项目工作。通过该项目的实施，预期开展督导工作4次，印制结核病防治知识宣传单4万份。加强结核病防治知识宣传培训工作，提高全民结核病防治知识知晓率。保证每季度开展一次督导工作，有效降低和控制相应</w:t>
            </w:r>
            <w:r>
              <w:rPr>
                <w:rFonts w:hint="eastAsia" w:ascii="宋体" w:hAnsi="宋体"/>
                <w:sz w:val="16"/>
                <w:lang w:val="en-US" w:eastAsia="zh-CN"/>
              </w:rPr>
              <w:t>疾病</w:t>
            </w:r>
            <w:r>
              <w:rPr>
                <w:rFonts w:ascii="宋体" w:hAnsi="宋体" w:eastAsia="宋体"/>
                <w:sz w:val="16"/>
              </w:rPr>
              <w:t>的发生，保护群众的身体健康。</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176F2F">
            <w:pPr>
              <w:jc w:val="both"/>
            </w:pPr>
            <w:r>
              <w:rPr>
                <w:rFonts w:hint="eastAsia" w:ascii="宋体" w:hAnsi="宋体"/>
                <w:sz w:val="16"/>
                <w:lang w:eastAsia="zh-CN"/>
              </w:rPr>
              <w:t>截至2024</w:t>
            </w:r>
            <w:r>
              <w:rPr>
                <w:rFonts w:ascii="宋体" w:hAnsi="宋体" w:eastAsia="宋体"/>
                <w:sz w:val="16"/>
              </w:rPr>
              <w:t>年12月30日，通过该项目结核病健康教育覆盖率达100%，此外对学校学生、干部、外来务工、群众开展了宣传教育活动。通过结核病宣传活动逐步提高各类人群的结核病防治知识知晓率，进一步推进结核病防治工作，维护人民群众身体健康。</w:t>
            </w:r>
            <w:r>
              <w:rPr>
                <w:rFonts w:ascii="宋体" w:hAnsi="宋体" w:eastAsia="宋体"/>
                <w:sz w:val="16"/>
              </w:rPr>
              <w:br w:type="textWrapping"/>
            </w:r>
          </w:p>
        </w:tc>
      </w:tr>
      <w:tr w14:paraId="1A17A6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5E17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EE3D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C92B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2823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1D5B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B66B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E79D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1D4C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D2BC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E82F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58C4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D966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05107">
            <w:pPr>
              <w:jc w:val="center"/>
            </w:pPr>
            <w:r>
              <w:rPr>
                <w:rFonts w:ascii="宋体" w:hAnsi="宋体" w:eastAsia="宋体"/>
                <w:sz w:val="16"/>
              </w:rPr>
              <w:t>偏差原因分析及改进措施</w:t>
            </w:r>
          </w:p>
        </w:tc>
      </w:tr>
      <w:tr w14:paraId="64A8E2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A23C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B2F8E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95AF7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C6CA6">
            <w:pPr>
              <w:jc w:val="center"/>
            </w:pPr>
            <w:r>
              <w:rPr>
                <w:rFonts w:ascii="宋体" w:hAnsi="宋体" w:eastAsia="宋体"/>
                <w:sz w:val="16"/>
              </w:rPr>
              <w:t>开展督导工作次数(次)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E23E7">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0046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39CE3">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C7A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347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399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2A1F1">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234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2CB71">
            <w:pPr>
              <w:jc w:val="center"/>
            </w:pPr>
          </w:p>
        </w:tc>
      </w:tr>
      <w:tr w14:paraId="7FCC30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0F0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02E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6CC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017C3">
            <w:pPr>
              <w:jc w:val="center"/>
            </w:pPr>
            <w:r>
              <w:rPr>
                <w:rFonts w:ascii="宋体" w:hAnsi="宋体" w:eastAsia="宋体"/>
                <w:sz w:val="16"/>
              </w:rPr>
              <w:t>结核病防治知识宣传单（份）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EEF71">
            <w:pPr>
              <w:jc w:val="center"/>
            </w:pPr>
            <w:r>
              <w:rPr>
                <w:rFonts w:ascii="宋体" w:hAnsi="宋体" w:eastAsia="宋体"/>
                <w:sz w:val="16"/>
              </w:rPr>
              <w:t>&gt;=40000份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EE96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1AB6B">
            <w:pPr>
              <w:jc w:val="center"/>
            </w:pPr>
            <w:r>
              <w:rPr>
                <w:rFonts w:ascii="宋体" w:hAnsi="宋体" w:eastAsia="宋体"/>
                <w:sz w:val="16"/>
              </w:rPr>
              <w:t>=40000份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87C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20E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672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B5D56">
            <w:pPr>
              <w:jc w:val="center"/>
            </w:pPr>
            <w:r>
              <w:rPr>
                <w:rFonts w:ascii="宋体" w:hAnsi="宋体" w:eastAsia="宋体"/>
                <w:sz w:val="16"/>
              </w:rPr>
              <w:t>=61000份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163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CFB3A">
            <w:pPr>
              <w:jc w:val="center"/>
            </w:pPr>
          </w:p>
        </w:tc>
      </w:tr>
      <w:tr w14:paraId="7A044DA5">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776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082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B40B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12D3B">
            <w:pPr>
              <w:jc w:val="center"/>
            </w:pPr>
            <w:r>
              <w:rPr>
                <w:rFonts w:ascii="宋体" w:hAnsi="宋体" w:eastAsia="宋体"/>
                <w:sz w:val="16"/>
              </w:rPr>
              <w:t>结核病患者健康管理率（%）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E197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701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BBD3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461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537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3A8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E925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B9E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6CF44">
            <w:pPr>
              <w:jc w:val="center"/>
            </w:pPr>
          </w:p>
        </w:tc>
      </w:tr>
      <w:tr w14:paraId="60B0D9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548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74B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ADF9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683BB">
            <w:pPr>
              <w:jc w:val="center"/>
            </w:pPr>
            <w:r>
              <w:rPr>
                <w:rFonts w:ascii="宋体" w:hAnsi="宋体" w:eastAsia="宋体"/>
                <w:sz w:val="16"/>
              </w:rPr>
              <w:t>项目实施期限（月）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04123">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5C0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EAC62">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01A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CA2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B9C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B762B">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26C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A15E6">
            <w:pPr>
              <w:jc w:val="center"/>
            </w:pPr>
          </w:p>
        </w:tc>
      </w:tr>
      <w:tr w14:paraId="21A994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38D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1CB6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C857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B877B">
            <w:pPr>
              <w:jc w:val="center"/>
            </w:pPr>
            <w:r>
              <w:rPr>
                <w:rFonts w:ascii="宋体" w:hAnsi="宋体" w:eastAsia="宋体"/>
                <w:sz w:val="16"/>
              </w:rPr>
              <w:t>宣传单（万元）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41699">
            <w:pPr>
              <w:jc w:val="center"/>
            </w:pPr>
            <w:r>
              <w:rPr>
                <w:rFonts w:ascii="宋体" w:hAnsi="宋体" w:eastAsia="宋体"/>
                <w:sz w:val="16"/>
              </w:rPr>
              <w:t>&lt;=4.98万元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254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DAA0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06B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FAB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005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450F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2D6F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D22E2">
            <w:pPr>
              <w:jc w:val="center"/>
            </w:pPr>
            <w:r>
              <w:rPr>
                <w:rFonts w:ascii="宋体" w:hAnsi="宋体" w:eastAsia="宋体"/>
                <w:sz w:val="16"/>
              </w:rPr>
              <w:t>因资金支付要求，及时盘活结余资金，所以部分金额使用结余资金支付；改进措施：科学合理规划年初指标设置，及时盘活结余资金，规范使用资金支出科目和分类</w:t>
            </w:r>
          </w:p>
        </w:tc>
      </w:tr>
      <w:tr w14:paraId="398C5E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4F5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B49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272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4D70A">
            <w:pPr>
              <w:jc w:val="center"/>
            </w:pPr>
            <w:r>
              <w:rPr>
                <w:rFonts w:ascii="宋体" w:hAnsi="宋体" w:eastAsia="宋体"/>
                <w:sz w:val="16"/>
              </w:rPr>
              <w:t>车辆燃料费及维修费（万元）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B8B04">
            <w:pPr>
              <w:jc w:val="center"/>
            </w:pPr>
            <w:r>
              <w:rPr>
                <w:rFonts w:ascii="宋体" w:hAnsi="宋体" w:eastAsia="宋体"/>
                <w:sz w:val="16"/>
              </w:rPr>
              <w:t>&lt;=3.50万元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ADE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FB1E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6B9A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FBF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50D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1D28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CB67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E2702">
            <w:pPr>
              <w:jc w:val="center"/>
            </w:pPr>
            <w:r>
              <w:rPr>
                <w:rFonts w:ascii="宋体" w:hAnsi="宋体" w:eastAsia="宋体"/>
                <w:sz w:val="16"/>
              </w:rPr>
              <w:t>因资金支付要求，及时盘活结余资金，所以部分金额使用结余资金支付；改进措施：科学合理规划年初指标设置，及时盘活结余资金，规范使用资金支出科目和分类</w:t>
            </w:r>
          </w:p>
        </w:tc>
      </w:tr>
      <w:tr w14:paraId="1FBE9B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3E8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B2F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D82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9C841">
            <w:pPr>
              <w:jc w:val="center"/>
            </w:pPr>
            <w:r>
              <w:rPr>
                <w:rFonts w:ascii="宋体" w:hAnsi="宋体" w:eastAsia="宋体"/>
                <w:sz w:val="16"/>
              </w:rPr>
              <w:t>办公经费（万元）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839CE">
            <w:pPr>
              <w:jc w:val="center"/>
            </w:pPr>
            <w:r>
              <w:rPr>
                <w:rFonts w:ascii="宋体" w:hAnsi="宋体" w:eastAsia="宋体"/>
                <w:sz w:val="16"/>
              </w:rPr>
              <w:t>&lt;=0.52万元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064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394B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785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AC7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DBC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2283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7808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D2DBA">
            <w:pPr>
              <w:jc w:val="center"/>
            </w:pPr>
            <w:r>
              <w:rPr>
                <w:rFonts w:ascii="宋体" w:hAnsi="宋体" w:eastAsia="宋体"/>
                <w:sz w:val="16"/>
              </w:rPr>
              <w:t>因资金支付要求，及时盘活结余资金，所以部分金额使用结余资金支付；改进措施：科学合理规划年初指标设置，及时盘活结余资金，规范使用资金支出科目和分类</w:t>
            </w:r>
          </w:p>
        </w:tc>
      </w:tr>
      <w:tr w14:paraId="3565FE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E4D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AF0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A8B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4BEF5">
            <w:pPr>
              <w:jc w:val="center"/>
            </w:pPr>
            <w:r>
              <w:rPr>
                <w:rFonts w:ascii="宋体" w:hAnsi="宋体" w:eastAsia="宋体"/>
                <w:sz w:val="16"/>
              </w:rPr>
              <w:t>外出培训费（万元）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D30EC">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87B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9D0A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489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F24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738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2899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BEDC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54DBF">
            <w:pPr>
              <w:jc w:val="center"/>
            </w:pPr>
            <w:r>
              <w:rPr>
                <w:rFonts w:ascii="宋体" w:hAnsi="宋体" w:eastAsia="宋体"/>
                <w:sz w:val="16"/>
              </w:rPr>
              <w:t>因资金支付要求，及时盘活结余资金，所以部分金额使用结余资金支付；改进措施：科学合理规划年初指标设置，及时盘活结余资金，规范使用资金支出科目和分类</w:t>
            </w:r>
          </w:p>
        </w:tc>
      </w:tr>
      <w:tr w14:paraId="049ACE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A5B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1A7D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FF6B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16682">
            <w:pPr>
              <w:jc w:val="center"/>
            </w:pPr>
            <w:r>
              <w:rPr>
                <w:rFonts w:ascii="宋体" w:hAnsi="宋体" w:eastAsia="宋体"/>
                <w:sz w:val="16"/>
              </w:rPr>
              <w:t>有效提高人民健康水平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F278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E10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B4B1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B495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225D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2DA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E5D8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2982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68325">
            <w:pPr>
              <w:jc w:val="center"/>
            </w:pPr>
          </w:p>
        </w:tc>
      </w:tr>
      <w:tr w14:paraId="3E0F3B7E">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B30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353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561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E0543">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B300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CA24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FB62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D24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9FFA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C60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A9BD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B28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1EF51">
            <w:pPr>
              <w:jc w:val="center"/>
            </w:pPr>
          </w:p>
        </w:tc>
      </w:tr>
      <w:tr w14:paraId="734960E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073F0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277D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C6F1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4AA08">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1FA9DCC"/>
        </w:tc>
      </w:tr>
    </w:tbl>
    <w:p w14:paraId="3AFBF35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96"/>
        <w:gridCol w:w="632"/>
        <w:gridCol w:w="632"/>
        <w:gridCol w:w="632"/>
        <w:gridCol w:w="696"/>
        <w:gridCol w:w="632"/>
        <w:gridCol w:w="632"/>
        <w:gridCol w:w="632"/>
      </w:tblGrid>
      <w:tr w14:paraId="09CB6971">
        <w:tblPrEx>
          <w:tblCellMar>
            <w:top w:w="0" w:type="dxa"/>
            <w:left w:w="108" w:type="dxa"/>
            <w:bottom w:w="0" w:type="dxa"/>
            <w:right w:w="108" w:type="dxa"/>
          </w:tblCellMar>
        </w:tblPrEx>
        <w:tc>
          <w:tcPr>
            <w:tcW w:w="8848" w:type="dxa"/>
            <w:gridSpan w:val="14"/>
            <w:vAlign w:val="center"/>
          </w:tcPr>
          <w:p w14:paraId="753B47E1">
            <w:pPr>
              <w:jc w:val="center"/>
            </w:pPr>
            <w:r>
              <w:rPr>
                <w:rFonts w:ascii="宋体" w:hAnsi="宋体" w:eastAsia="宋体"/>
                <w:sz w:val="24"/>
              </w:rPr>
              <w:t>项目支出绩效自评表</w:t>
            </w:r>
          </w:p>
        </w:tc>
      </w:tr>
      <w:tr w14:paraId="0565E228">
        <w:tblPrEx>
          <w:tblCellMar>
            <w:top w:w="0" w:type="dxa"/>
            <w:left w:w="108" w:type="dxa"/>
            <w:bottom w:w="0" w:type="dxa"/>
            <w:right w:w="108" w:type="dxa"/>
          </w:tblCellMar>
        </w:tblPrEx>
        <w:tc>
          <w:tcPr>
            <w:tcW w:w="8848" w:type="dxa"/>
            <w:gridSpan w:val="14"/>
            <w:vAlign w:val="center"/>
          </w:tcPr>
          <w:p w14:paraId="2071D23C">
            <w:pPr>
              <w:jc w:val="center"/>
            </w:pPr>
            <w:r>
              <w:rPr>
                <w:rFonts w:ascii="宋体" w:hAnsi="宋体" w:eastAsia="宋体"/>
                <w:sz w:val="24"/>
              </w:rPr>
              <w:t>(2024年度)</w:t>
            </w:r>
          </w:p>
        </w:tc>
      </w:tr>
      <w:tr w14:paraId="6E3673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5419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A0E813">
            <w:pPr>
              <w:jc w:val="center"/>
            </w:pPr>
            <w:r>
              <w:rPr>
                <w:rFonts w:ascii="宋体" w:hAnsi="宋体" w:eastAsia="宋体"/>
                <w:sz w:val="16"/>
              </w:rPr>
              <w:t>2024年计划免疫规划补助项目（县级）</w:t>
            </w:r>
          </w:p>
        </w:tc>
      </w:tr>
      <w:tr w14:paraId="4510CB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B198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2940C5">
            <w:pPr>
              <w:jc w:val="center"/>
            </w:pPr>
            <w:r>
              <w:rPr>
                <w:rFonts w:ascii="宋体" w:hAnsi="宋体" w:eastAsia="宋体"/>
                <w:sz w:val="16"/>
              </w:rPr>
              <w:t>阿克陶县卫生健康委员会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4E40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D27BD4">
            <w:pPr>
              <w:jc w:val="center"/>
            </w:pPr>
            <w:r>
              <w:rPr>
                <w:rFonts w:ascii="宋体" w:hAnsi="宋体" w:eastAsia="宋体"/>
                <w:sz w:val="16"/>
              </w:rPr>
              <w:t>新疆阿克陶县疾病预防控制中心</w:t>
            </w:r>
          </w:p>
        </w:tc>
      </w:tr>
      <w:tr w14:paraId="455A9C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69126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4C2F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D7A1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4217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F4F5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E2A6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E4A4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8F321">
            <w:pPr>
              <w:jc w:val="center"/>
            </w:pPr>
            <w:r>
              <w:rPr>
                <w:rFonts w:ascii="宋体" w:hAnsi="宋体" w:eastAsia="宋体"/>
                <w:sz w:val="16"/>
              </w:rPr>
              <w:t>得分</w:t>
            </w:r>
          </w:p>
        </w:tc>
      </w:tr>
      <w:tr w14:paraId="614E53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53B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A4A2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A286A">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845C2">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D0812">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8DB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355BD">
            <w:pPr>
              <w:jc w:val="center"/>
            </w:pPr>
            <w:r>
              <w:rPr>
                <w:rFonts w:ascii="宋体" w:hAnsi="宋体" w:eastAsia="宋体"/>
                <w:sz w:val="16"/>
              </w:rPr>
              <w:t>18.2%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67D2A">
            <w:pPr>
              <w:jc w:val="center"/>
            </w:pPr>
            <w:r>
              <w:rPr>
                <w:rFonts w:ascii="宋体" w:hAnsi="宋体" w:eastAsia="宋体"/>
                <w:sz w:val="16"/>
              </w:rPr>
              <w:t>0.00分</w:t>
            </w:r>
          </w:p>
        </w:tc>
      </w:tr>
      <w:tr w14:paraId="7037BF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8C6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5FF7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52AF2">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4C642">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E532B">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C39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658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5EC00">
            <w:pPr>
              <w:jc w:val="center"/>
            </w:pPr>
            <w:r>
              <w:rPr>
                <w:rFonts w:ascii="宋体" w:hAnsi="宋体" w:eastAsia="宋体"/>
                <w:sz w:val="16"/>
              </w:rPr>
              <w:t>—</w:t>
            </w:r>
          </w:p>
        </w:tc>
      </w:tr>
      <w:tr w14:paraId="4FAC7A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3A8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83B9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3A9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6CD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489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20C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6A1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07E30">
            <w:pPr>
              <w:jc w:val="center"/>
            </w:pPr>
            <w:r>
              <w:rPr>
                <w:rFonts w:ascii="宋体" w:hAnsi="宋体" w:eastAsia="宋体"/>
                <w:sz w:val="16"/>
              </w:rPr>
              <w:t>—</w:t>
            </w:r>
          </w:p>
        </w:tc>
      </w:tr>
      <w:tr w14:paraId="62F731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3568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BB2A6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5D90B9">
            <w:pPr>
              <w:jc w:val="center"/>
            </w:pPr>
            <w:r>
              <w:rPr>
                <w:rFonts w:ascii="宋体" w:hAnsi="宋体" w:eastAsia="宋体"/>
                <w:sz w:val="16"/>
              </w:rPr>
              <w:t>实际完成情况</w:t>
            </w:r>
          </w:p>
        </w:tc>
      </w:tr>
      <w:tr w14:paraId="709EA3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D2CC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BDDDA3">
            <w:pPr>
              <w:jc w:val="both"/>
            </w:pPr>
            <w:r>
              <w:rPr>
                <w:rFonts w:ascii="宋体" w:hAnsi="宋体" w:eastAsia="宋体"/>
                <w:sz w:val="16"/>
              </w:rPr>
              <w:t>该项目资金用于2024年计划免疫规划补助项目工作。通过该项目的实施，预期新建1座疫苗冷库、冷链运转12次，加强免疫规划宣传培训工作，扩大国家免疫规划。完成适龄儿童预防接种工作，保证疫苗全程冷链监测，有效降低和控制相应</w:t>
            </w:r>
            <w:r>
              <w:rPr>
                <w:rFonts w:hint="eastAsia" w:ascii="宋体" w:hAnsi="宋体"/>
                <w:sz w:val="16"/>
                <w:lang w:val="en-US" w:eastAsia="zh-CN"/>
              </w:rPr>
              <w:t>疾病</w:t>
            </w:r>
            <w:r>
              <w:rPr>
                <w:rFonts w:ascii="宋体" w:hAnsi="宋体" w:eastAsia="宋体"/>
                <w:sz w:val="16"/>
              </w:rPr>
              <w:t>的发生，保护适龄儿童的身体健康。</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06D5AC">
            <w:pPr>
              <w:jc w:val="both"/>
            </w:pPr>
            <w:r>
              <w:rPr>
                <w:rFonts w:hint="eastAsia" w:ascii="宋体" w:hAnsi="宋体"/>
                <w:sz w:val="16"/>
                <w:lang w:eastAsia="zh-CN"/>
              </w:rPr>
              <w:t>截至12月</w:t>
            </w:r>
            <w:r>
              <w:rPr>
                <w:rFonts w:ascii="宋体" w:hAnsi="宋体" w:eastAsia="宋体"/>
                <w:sz w:val="16"/>
              </w:rPr>
              <w:t>27日全县完成免疫规划0-7岁儿童接种人数72770人、122851剂次，冷链运转12次</w:t>
            </w:r>
            <w:r>
              <w:rPr>
                <w:rFonts w:hint="eastAsia" w:ascii="宋体" w:hAnsi="宋体"/>
                <w:sz w:val="16"/>
                <w:lang w:eastAsia="zh-CN"/>
              </w:rPr>
              <w:t>。</w:t>
            </w:r>
            <w:r>
              <w:rPr>
                <w:rFonts w:ascii="宋体" w:hAnsi="宋体" w:eastAsia="宋体"/>
                <w:sz w:val="16"/>
              </w:rPr>
              <w:t>通过该项目的实施，预期新建1座疫苗冷库、冷链运转12次，加强免疫规划宣传培训工作，扩大国家免疫规划。完成适龄儿童预防接种工作，保证疫苗全程冷链监测，有效降低和控制相应</w:t>
            </w:r>
            <w:r>
              <w:rPr>
                <w:rFonts w:hint="eastAsia" w:ascii="宋体" w:hAnsi="宋体"/>
                <w:sz w:val="16"/>
                <w:lang w:val="en-US" w:eastAsia="zh-CN"/>
              </w:rPr>
              <w:t>疾病</w:t>
            </w:r>
            <w:r>
              <w:rPr>
                <w:rFonts w:ascii="宋体" w:hAnsi="宋体" w:eastAsia="宋体"/>
                <w:sz w:val="16"/>
              </w:rPr>
              <w:t>的发生，保护适龄儿童的身体健康。</w:t>
            </w:r>
          </w:p>
        </w:tc>
      </w:tr>
      <w:tr w14:paraId="5A5222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5D90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3ECC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72D7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3458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2EBE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2C42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4FAB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2165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20F5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9F3A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6E26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0AC3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1D73C">
            <w:pPr>
              <w:jc w:val="center"/>
            </w:pPr>
            <w:r>
              <w:rPr>
                <w:rFonts w:ascii="宋体" w:hAnsi="宋体" w:eastAsia="宋体"/>
                <w:sz w:val="16"/>
              </w:rPr>
              <w:t>偏差原因分析及改进措施</w:t>
            </w:r>
          </w:p>
        </w:tc>
      </w:tr>
      <w:tr w14:paraId="4FF5D1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6FA2B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420C4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F07D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719A7">
            <w:pPr>
              <w:jc w:val="center"/>
            </w:pPr>
            <w:r>
              <w:rPr>
                <w:rFonts w:ascii="宋体" w:hAnsi="宋体" w:eastAsia="宋体"/>
                <w:sz w:val="16"/>
              </w:rPr>
              <w:t>新建疫苗冷库（座）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0AA74">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454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D010A">
            <w:pPr>
              <w:jc w:val="center"/>
            </w:pPr>
            <w:r>
              <w:rPr>
                <w:rFonts w:ascii="宋体" w:hAnsi="宋体" w:eastAsia="宋体"/>
                <w:sz w:val="16"/>
              </w:rPr>
              <w:t>=0座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750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6EF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24A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BF603">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764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44899">
            <w:pPr>
              <w:jc w:val="center"/>
            </w:pPr>
          </w:p>
        </w:tc>
      </w:tr>
      <w:tr w14:paraId="3C61D4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D67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73C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58F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B4DC9">
            <w:pPr>
              <w:jc w:val="center"/>
            </w:pPr>
            <w:r>
              <w:rPr>
                <w:rFonts w:ascii="宋体" w:hAnsi="宋体" w:eastAsia="宋体"/>
                <w:sz w:val="16"/>
              </w:rPr>
              <w:t>冷链运转次数（次）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99829">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9BDA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30F9D">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691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622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D08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C430B">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C9D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B2A38">
            <w:pPr>
              <w:jc w:val="center"/>
            </w:pPr>
          </w:p>
        </w:tc>
      </w:tr>
      <w:tr w14:paraId="7ABBE3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0D2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1E4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7806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BC02F">
            <w:pPr>
              <w:jc w:val="center"/>
            </w:pPr>
            <w:r>
              <w:rPr>
                <w:rFonts w:hint="eastAsia" w:ascii="宋体" w:hAnsi="宋体"/>
                <w:sz w:val="16"/>
                <w:lang w:eastAsia="zh-CN"/>
              </w:rPr>
              <w:t>0—6岁</w:t>
            </w:r>
            <w:r>
              <w:rPr>
                <w:rFonts w:ascii="宋体" w:hAnsi="宋体" w:eastAsia="宋体"/>
                <w:sz w:val="16"/>
              </w:rPr>
              <w:t>儿童预防接种率（%）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B9B2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834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566BA">
            <w:pPr>
              <w:jc w:val="center"/>
            </w:pPr>
            <w:r>
              <w:rPr>
                <w:rFonts w:ascii="宋体" w:hAnsi="宋体" w:eastAsia="宋体"/>
                <w:sz w:val="16"/>
              </w:rPr>
              <w:t>=98.1%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478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A63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5EE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821E8">
            <w:pPr>
              <w:jc w:val="center"/>
            </w:pPr>
            <w:r>
              <w:rPr>
                <w:rFonts w:ascii="宋体" w:hAnsi="宋体" w:eastAsia="宋体"/>
                <w:sz w:val="16"/>
              </w:rPr>
              <w:t>=98.1%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6E4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D0BBD">
            <w:pPr>
              <w:jc w:val="center"/>
            </w:pPr>
          </w:p>
        </w:tc>
      </w:tr>
      <w:tr w14:paraId="69DB6C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BC4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6AF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7933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BF9EC">
            <w:pPr>
              <w:jc w:val="center"/>
            </w:pPr>
            <w:r>
              <w:rPr>
                <w:rFonts w:ascii="宋体" w:hAnsi="宋体" w:eastAsia="宋体"/>
                <w:sz w:val="16"/>
              </w:rPr>
              <w:t>项目实施期限（月）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9A1F6">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888C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3BD2F">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943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85C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47F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BC4B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C08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9F00A">
            <w:pPr>
              <w:jc w:val="center"/>
            </w:pPr>
          </w:p>
        </w:tc>
      </w:tr>
      <w:tr w14:paraId="44E020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ADF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43AF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6022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54C07">
            <w:pPr>
              <w:jc w:val="center"/>
            </w:pPr>
            <w:r>
              <w:rPr>
                <w:rFonts w:ascii="宋体" w:hAnsi="宋体" w:eastAsia="宋体"/>
                <w:sz w:val="16"/>
              </w:rPr>
              <w:t>冷库成本（万元）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94337">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DF7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F8A5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7DD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CB2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09E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80CB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8E4E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BE96B">
            <w:pPr>
              <w:jc w:val="center"/>
            </w:pPr>
            <w:r>
              <w:rPr>
                <w:rFonts w:ascii="宋体" w:hAnsi="宋体" w:eastAsia="宋体"/>
                <w:sz w:val="16"/>
              </w:rPr>
              <w:t>未完成原因：因资金支付要求，及时盘活结余资金，所以部分金额使用结余资金支付；改进措施：科学合理规划年初指标设置，及时盘活结余资金，规范使用资金支出科目和分类</w:t>
            </w:r>
          </w:p>
        </w:tc>
      </w:tr>
      <w:tr w14:paraId="1175D4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F35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85D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84F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6D03F">
            <w:pPr>
              <w:jc w:val="center"/>
            </w:pPr>
            <w:r>
              <w:rPr>
                <w:rFonts w:ascii="宋体" w:hAnsi="宋体" w:eastAsia="宋体"/>
                <w:sz w:val="16"/>
              </w:rPr>
              <w:t>冷链运转维护费（万元）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A35FD">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BEC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1678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0B6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68A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7C5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BCFEE">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B35E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81868">
            <w:pPr>
              <w:jc w:val="center"/>
            </w:pPr>
            <w:r>
              <w:rPr>
                <w:rFonts w:ascii="宋体" w:hAnsi="宋体" w:eastAsia="宋体"/>
                <w:sz w:val="16"/>
              </w:rPr>
              <w:t>未完成原因：因资金支付要求，及时盘活结余资金，所以部分金额使用结余资金支付；改进措施：科学合理规划年初指标设置，及时盘活结余资金，规范使用资金支出科目和分类</w:t>
            </w:r>
          </w:p>
        </w:tc>
      </w:tr>
      <w:tr w14:paraId="33A81C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51C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9145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7396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CCD2A">
            <w:pPr>
              <w:jc w:val="center"/>
            </w:pPr>
            <w:r>
              <w:rPr>
                <w:rFonts w:ascii="宋体" w:hAnsi="宋体" w:eastAsia="宋体"/>
                <w:sz w:val="16"/>
              </w:rPr>
              <w:t>有效提高人民健康水平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47FF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A6E1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A2DE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48A5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9C1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63B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4210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99E1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A5074">
            <w:pPr>
              <w:jc w:val="center"/>
            </w:pPr>
          </w:p>
        </w:tc>
      </w:tr>
      <w:tr w14:paraId="600651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AF9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DE2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9A00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2E9AA">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5665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8AF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3E9C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262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3774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8CA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F4A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3B0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1085A">
            <w:pPr>
              <w:jc w:val="center"/>
            </w:pPr>
          </w:p>
        </w:tc>
      </w:tr>
      <w:tr w14:paraId="7A3AF81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B0240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417D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5FBC1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71DA6">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D60A85C"/>
        </w:tc>
      </w:tr>
    </w:tbl>
    <w:p w14:paraId="3D013582">
      <w:r>
        <w:br w:type="page"/>
      </w:r>
    </w:p>
    <w:p w14:paraId="7AD9FE63">
      <w:pPr>
        <w:spacing w:line="640" w:lineRule="exact"/>
        <w:ind w:firstLine="640"/>
        <w:jc w:val="both"/>
        <w:outlineLvl w:val="2"/>
      </w:pPr>
      <w:r>
        <w:rPr>
          <w:rFonts w:ascii="黑体" w:hAnsi="黑体" w:eastAsia="黑体"/>
          <w:sz w:val="32"/>
        </w:rPr>
        <w:t>十二、其他需说明的事项</w:t>
      </w:r>
    </w:p>
    <w:p w14:paraId="18DCF21D">
      <w:pPr>
        <w:spacing w:line="580" w:lineRule="exact"/>
        <w:ind w:firstLine="640"/>
        <w:jc w:val="both"/>
      </w:pPr>
      <w:r>
        <w:rPr>
          <w:rFonts w:ascii="仿宋_GB2312" w:hAnsi="仿宋_GB2312" w:eastAsia="仿宋_GB2312"/>
          <w:b w:val="0"/>
          <w:sz w:val="32"/>
        </w:rPr>
        <w:t>本单位无其他需说明的事项。</w:t>
      </w:r>
    </w:p>
    <w:p w14:paraId="1E21783B">
      <w:r>
        <w:br w:type="page"/>
      </w:r>
    </w:p>
    <w:p w14:paraId="0929A855">
      <w:pPr>
        <w:spacing w:line="240" w:lineRule="auto"/>
        <w:jc w:val="center"/>
        <w:outlineLvl w:val="1"/>
      </w:pPr>
      <w:r>
        <w:rPr>
          <w:rFonts w:ascii="黑体" w:hAnsi="黑体" w:eastAsia="黑体"/>
          <w:sz w:val="32"/>
        </w:rPr>
        <w:t>第三部分 专业名词解释</w:t>
      </w:r>
    </w:p>
    <w:p w14:paraId="146580A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1F52F7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7F6074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D4976B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E2AE28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7D644A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F4B591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83C76E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FD4209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1762FA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C4ADAC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E540FC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4E0F20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6D4752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C6F5A1A">
      <w:r>
        <w:br w:type="page"/>
      </w:r>
    </w:p>
    <w:p w14:paraId="29305C9F">
      <w:pPr>
        <w:spacing w:line="240" w:lineRule="auto"/>
        <w:jc w:val="center"/>
        <w:outlineLvl w:val="1"/>
      </w:pPr>
      <w:r>
        <w:rPr>
          <w:rFonts w:ascii="黑体" w:hAnsi="黑体" w:eastAsia="黑体"/>
          <w:sz w:val="32"/>
        </w:rPr>
        <w:t>第四部分 部门决算报表（见附表）</w:t>
      </w:r>
    </w:p>
    <w:p w14:paraId="4B74BA5F">
      <w:pPr>
        <w:spacing w:line="240" w:lineRule="auto"/>
        <w:ind w:firstLine="640"/>
        <w:jc w:val="both"/>
      </w:pPr>
      <w:r>
        <w:rPr>
          <w:rFonts w:ascii="仿宋_GB2312" w:hAnsi="仿宋_GB2312" w:eastAsia="仿宋_GB2312"/>
          <w:b w:val="0"/>
          <w:sz w:val="32"/>
        </w:rPr>
        <w:t>一、《收入支出决算总表》</w:t>
      </w:r>
    </w:p>
    <w:p w14:paraId="2BFC68F7">
      <w:pPr>
        <w:spacing w:line="240" w:lineRule="auto"/>
        <w:ind w:firstLine="640"/>
        <w:jc w:val="both"/>
      </w:pPr>
      <w:r>
        <w:rPr>
          <w:rFonts w:ascii="仿宋_GB2312" w:hAnsi="仿宋_GB2312" w:eastAsia="仿宋_GB2312"/>
          <w:b w:val="0"/>
          <w:sz w:val="32"/>
        </w:rPr>
        <w:t>二、《收入决算表》</w:t>
      </w:r>
    </w:p>
    <w:p w14:paraId="5B7D8CD5">
      <w:pPr>
        <w:spacing w:line="240" w:lineRule="auto"/>
        <w:ind w:firstLine="640"/>
        <w:jc w:val="both"/>
      </w:pPr>
      <w:r>
        <w:rPr>
          <w:rFonts w:ascii="仿宋_GB2312" w:hAnsi="仿宋_GB2312" w:eastAsia="仿宋_GB2312"/>
          <w:b w:val="0"/>
          <w:sz w:val="32"/>
        </w:rPr>
        <w:t>三、《支出决算表》</w:t>
      </w:r>
    </w:p>
    <w:p w14:paraId="06FBC221">
      <w:pPr>
        <w:spacing w:line="240" w:lineRule="auto"/>
        <w:ind w:firstLine="640"/>
        <w:jc w:val="both"/>
      </w:pPr>
      <w:r>
        <w:rPr>
          <w:rFonts w:ascii="仿宋_GB2312" w:hAnsi="仿宋_GB2312" w:eastAsia="仿宋_GB2312"/>
          <w:b w:val="0"/>
          <w:sz w:val="32"/>
        </w:rPr>
        <w:t>四、《财政拨款收入支出决算总表》</w:t>
      </w:r>
    </w:p>
    <w:p w14:paraId="32408A19">
      <w:pPr>
        <w:spacing w:line="240" w:lineRule="auto"/>
        <w:ind w:firstLine="640"/>
        <w:jc w:val="both"/>
      </w:pPr>
      <w:r>
        <w:rPr>
          <w:rFonts w:ascii="仿宋_GB2312" w:hAnsi="仿宋_GB2312" w:eastAsia="仿宋_GB2312"/>
          <w:b w:val="0"/>
          <w:sz w:val="32"/>
        </w:rPr>
        <w:t>五、《一般公共预算财政拨款支出决算表》</w:t>
      </w:r>
    </w:p>
    <w:p w14:paraId="54A58E7E">
      <w:pPr>
        <w:spacing w:line="240" w:lineRule="auto"/>
        <w:ind w:firstLine="640"/>
        <w:jc w:val="both"/>
      </w:pPr>
      <w:r>
        <w:rPr>
          <w:rFonts w:ascii="仿宋_GB2312" w:hAnsi="仿宋_GB2312" w:eastAsia="仿宋_GB2312"/>
          <w:b w:val="0"/>
          <w:sz w:val="32"/>
        </w:rPr>
        <w:t>六、《一般公共预算财政拨款基本支出决算表》</w:t>
      </w:r>
    </w:p>
    <w:p w14:paraId="19B790F0">
      <w:pPr>
        <w:spacing w:line="240" w:lineRule="auto"/>
        <w:ind w:firstLine="640"/>
        <w:jc w:val="both"/>
      </w:pPr>
      <w:r>
        <w:rPr>
          <w:rFonts w:ascii="仿宋_GB2312" w:hAnsi="仿宋_GB2312" w:eastAsia="仿宋_GB2312"/>
          <w:b w:val="0"/>
          <w:sz w:val="32"/>
        </w:rPr>
        <w:t>七、《政府性基金预算财政拨款收入支出决算表》</w:t>
      </w:r>
    </w:p>
    <w:p w14:paraId="19CC8BA4">
      <w:pPr>
        <w:spacing w:line="240" w:lineRule="auto"/>
        <w:ind w:firstLine="640"/>
        <w:jc w:val="both"/>
      </w:pPr>
      <w:r>
        <w:rPr>
          <w:rFonts w:ascii="仿宋_GB2312" w:hAnsi="仿宋_GB2312" w:eastAsia="仿宋_GB2312"/>
          <w:b w:val="0"/>
          <w:sz w:val="32"/>
        </w:rPr>
        <w:t>八、《国有资本经营预算财政拨款收入支出决算表》</w:t>
      </w:r>
    </w:p>
    <w:p w14:paraId="7C7B5E1B">
      <w:pPr>
        <w:spacing w:line="240" w:lineRule="auto"/>
        <w:ind w:firstLine="640"/>
        <w:jc w:val="both"/>
      </w:pPr>
      <w:r>
        <w:rPr>
          <w:rFonts w:ascii="仿宋_GB2312" w:hAnsi="仿宋_GB2312" w:eastAsia="仿宋_GB2312"/>
          <w:b w:val="0"/>
          <w:sz w:val="32"/>
        </w:rPr>
        <w:t>九、《财政拨款“三公”经费支出决算表》</w:t>
      </w:r>
    </w:p>
    <w:p w14:paraId="56ABF101">
      <w:pPr>
        <w:spacing w:line="240" w:lineRule="auto"/>
        <w:ind w:firstLine="640"/>
        <w:jc w:val="both"/>
      </w:pPr>
    </w:p>
    <w:p w14:paraId="7118DF09">
      <w:pPr>
        <w:spacing w:line="240" w:lineRule="auto"/>
        <w:ind w:firstLine="640"/>
        <w:jc w:val="both"/>
      </w:pPr>
    </w:p>
    <w:p w14:paraId="59830BB9">
      <w:pPr>
        <w:spacing w:line="240" w:lineRule="auto"/>
        <w:ind w:firstLine="640"/>
        <w:jc w:val="both"/>
      </w:pPr>
    </w:p>
    <w:p w14:paraId="2B1CA348">
      <w:pPr>
        <w:spacing w:line="240" w:lineRule="auto"/>
        <w:ind w:firstLine="640"/>
        <w:jc w:val="both"/>
      </w:pPr>
    </w:p>
    <w:p w14:paraId="254670C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AE4046"/>
    <w:rsid w:val="3EC014A1"/>
    <w:rsid w:val="40834692"/>
    <w:rsid w:val="423A32B2"/>
    <w:rsid w:val="423C0CB4"/>
    <w:rsid w:val="427B5743"/>
    <w:rsid w:val="42E64542"/>
    <w:rsid w:val="45C4263D"/>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2512</Words>
  <Characters>2937</Characters>
  <Lines>0</Lines>
  <Paragraphs>0</Paragraphs>
  <TotalTime>9</TotalTime>
  <ScaleCrop>false</ScaleCrop>
  <LinksUpToDate>false</LinksUpToDate>
  <CharactersWithSpaces>2945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2025-09-15T09:01:41Z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