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3B886FD">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阿克陶县妇幼保健计划生育服务中心</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ED81540">
      <w:r>
        <w:br w:type="page"/>
      </w:r>
    </w:p>
    <w:p w14:paraId="074E9467">
      <w:pPr>
        <w:spacing w:line="640" w:lineRule="exact"/>
        <w:jc w:val="center"/>
        <w:outlineLvl w:val="1"/>
      </w:pPr>
      <w:r>
        <w:rPr>
          <w:rFonts w:ascii="黑体" w:hAnsi="黑体" w:eastAsia="黑体"/>
          <w:sz w:val="32"/>
        </w:rPr>
        <w:t>第一部分 单位概况</w:t>
      </w:r>
    </w:p>
    <w:p w14:paraId="4439DB41">
      <w:pPr>
        <w:spacing w:line="640" w:lineRule="exact"/>
        <w:ind w:firstLine="640"/>
        <w:jc w:val="both"/>
        <w:outlineLvl w:val="2"/>
      </w:pPr>
      <w:r>
        <w:rPr>
          <w:rFonts w:ascii="黑体" w:hAnsi="黑体" w:eastAsia="黑体"/>
          <w:sz w:val="32"/>
        </w:rPr>
        <w:t>一、主要职能</w:t>
      </w:r>
    </w:p>
    <w:p w14:paraId="350757C2">
      <w:pPr>
        <w:spacing w:line="580" w:lineRule="exact"/>
        <w:ind w:firstLine="640"/>
        <w:jc w:val="both"/>
      </w:pPr>
      <w:r>
        <w:rPr>
          <w:rFonts w:ascii="仿宋_GB2312" w:hAnsi="仿宋_GB2312" w:eastAsia="仿宋_GB2312"/>
          <w:sz w:val="32"/>
        </w:rPr>
        <w:t>1.切实履行公共卫生职责，开展与妇女儿童密切相关的基本医疗服务。</w:t>
      </w:r>
    </w:p>
    <w:p w14:paraId="781BB0A7">
      <w:pPr>
        <w:spacing w:line="580" w:lineRule="exact"/>
        <w:ind w:firstLine="640"/>
        <w:jc w:val="both"/>
      </w:pPr>
      <w:r>
        <w:rPr>
          <w:rFonts w:ascii="仿宋_GB2312" w:hAnsi="仿宋_GB2312" w:eastAsia="仿宋_GB2312"/>
          <w:sz w:val="32"/>
        </w:rPr>
        <w:t>2.掌握全县妇女儿童健康状况及影响因素，协助县</w:t>
      </w:r>
      <w:r>
        <w:rPr>
          <w:rFonts w:hint="eastAsia" w:ascii="仿宋_GB2312" w:hAnsi="仿宋_GB2312" w:eastAsia="仿宋_GB2312"/>
          <w:sz w:val="32"/>
          <w:lang w:eastAsia="zh-CN"/>
        </w:rPr>
        <w:t>卫生和计划生育委员会</w:t>
      </w:r>
      <w:r>
        <w:rPr>
          <w:rFonts w:ascii="仿宋_GB2312" w:hAnsi="仿宋_GB2312" w:eastAsia="仿宋_GB2312"/>
          <w:sz w:val="32"/>
        </w:rPr>
        <w:t>制定本县区妇幼卫生工作的相关政策，技术规范及各项规章制度。</w:t>
      </w:r>
    </w:p>
    <w:p w14:paraId="3CECB2F9">
      <w:pPr>
        <w:spacing w:line="580" w:lineRule="exact"/>
        <w:ind w:firstLine="640"/>
        <w:jc w:val="both"/>
      </w:pPr>
      <w:r>
        <w:rPr>
          <w:rFonts w:ascii="仿宋_GB2312" w:hAnsi="仿宋_GB2312" w:eastAsia="仿宋_GB2312"/>
          <w:sz w:val="32"/>
        </w:rPr>
        <w:t>3.受县卫生</w:t>
      </w:r>
      <w:r>
        <w:rPr>
          <w:rFonts w:hint="eastAsia" w:ascii="仿宋_GB2312" w:hAnsi="仿宋_GB2312" w:eastAsia="仿宋_GB2312"/>
          <w:sz w:val="32"/>
          <w:lang w:val="en-US" w:eastAsia="zh-CN"/>
        </w:rPr>
        <w:t>JHSY</w:t>
      </w:r>
      <w:r>
        <w:rPr>
          <w:rFonts w:ascii="仿宋_GB2312" w:hAnsi="仿宋_GB2312" w:eastAsia="仿宋_GB2312"/>
          <w:sz w:val="32"/>
        </w:rPr>
        <w:t>委员会委托对本县区各级各类保健机构开展的妇幼卫生服务进行检查，考核与评分。</w:t>
      </w:r>
    </w:p>
    <w:p w14:paraId="20F87391">
      <w:pPr>
        <w:spacing w:line="580" w:lineRule="exact"/>
        <w:ind w:firstLine="640"/>
        <w:jc w:val="both"/>
      </w:pPr>
      <w:r>
        <w:rPr>
          <w:rFonts w:ascii="仿宋_GB2312" w:hAnsi="仿宋_GB2312" w:eastAsia="仿宋_GB2312"/>
          <w:sz w:val="32"/>
        </w:rPr>
        <w:t>4.负责指导和开展本辖区的妇幼保健健康教育，组织实施本辖区母婴保健技术培训，对基层医疗保健机构开展业务指导</w:t>
      </w:r>
      <w:r>
        <w:rPr>
          <w:rFonts w:hint="eastAsia" w:ascii="仿宋_GB2312" w:hAnsi="仿宋_GB2312" w:eastAsia="仿宋_GB2312"/>
          <w:sz w:val="32"/>
          <w:lang w:eastAsia="zh-CN"/>
        </w:rPr>
        <w:t>，</w:t>
      </w:r>
      <w:r>
        <w:rPr>
          <w:rFonts w:ascii="仿宋_GB2312" w:hAnsi="仿宋_GB2312" w:eastAsia="仿宋_GB2312"/>
          <w:sz w:val="32"/>
        </w:rPr>
        <w:t>提供技术支持。</w:t>
      </w:r>
    </w:p>
    <w:p w14:paraId="4BF9F39B">
      <w:pPr>
        <w:spacing w:line="580" w:lineRule="exact"/>
        <w:ind w:firstLine="640"/>
        <w:jc w:val="both"/>
      </w:pPr>
      <w:r>
        <w:rPr>
          <w:rFonts w:ascii="仿宋_GB2312" w:hAnsi="仿宋_GB2312" w:eastAsia="仿宋_GB2312"/>
          <w:sz w:val="32"/>
        </w:rPr>
        <w:t>5.负责本辖区孕产妇死亡，5岁以下儿童死亡，出生缺陷</w:t>
      </w:r>
      <w:r>
        <w:rPr>
          <w:rFonts w:hint="eastAsia" w:ascii="仿宋_GB2312" w:hAnsi="仿宋_GB2312" w:eastAsia="仿宋_GB2312"/>
          <w:sz w:val="32"/>
          <w:lang w:eastAsia="zh-CN"/>
        </w:rPr>
        <w:t>监测</w:t>
      </w:r>
      <w:r>
        <w:rPr>
          <w:rFonts w:ascii="仿宋_GB2312" w:hAnsi="仿宋_GB2312" w:eastAsia="仿宋_GB2312"/>
          <w:sz w:val="32"/>
        </w:rPr>
        <w:t>妇幼卫生服务及技术管理等信息的收集，统计，分析，质量控制和汇总上报。</w:t>
      </w:r>
    </w:p>
    <w:p w14:paraId="410D4F45">
      <w:pPr>
        <w:spacing w:line="580" w:lineRule="exact"/>
        <w:ind w:firstLine="640"/>
        <w:jc w:val="both"/>
      </w:pPr>
      <w:r>
        <w:rPr>
          <w:rFonts w:ascii="仿宋_GB2312" w:hAnsi="仿宋_GB2312" w:eastAsia="仿宋_GB2312"/>
          <w:sz w:val="32"/>
        </w:rPr>
        <w:t>6.开展妇幼保健服务，包括青春期保健，婚前和孕前保健，孕前期保健，更年期保健，老年期保健，</w:t>
      </w:r>
      <w:r>
        <w:rPr>
          <w:rFonts w:hint="eastAsia" w:ascii="仿宋_GB2312" w:hAnsi="仿宋_GB2312" w:eastAsia="仿宋_GB2312"/>
          <w:sz w:val="32"/>
          <w:lang w:eastAsia="zh-CN"/>
        </w:rPr>
        <w:t>心理卫生</w:t>
      </w:r>
      <w:r>
        <w:rPr>
          <w:rFonts w:ascii="仿宋_GB2312" w:hAnsi="仿宋_GB2312" w:eastAsia="仿宋_GB2312"/>
          <w:sz w:val="32"/>
        </w:rPr>
        <w:t>咨询，营养指导，</w:t>
      </w:r>
      <w:r>
        <w:rPr>
          <w:rFonts w:hint="eastAsia" w:ascii="仿宋_GB2312" w:hAnsi="仿宋_GB2312" w:eastAsia="仿宋_GB2312"/>
          <w:sz w:val="32"/>
          <w:lang w:val="en-US" w:eastAsia="zh-CN"/>
        </w:rPr>
        <w:t>JHSY</w:t>
      </w:r>
      <w:r>
        <w:rPr>
          <w:rFonts w:ascii="仿宋_GB2312" w:hAnsi="仿宋_GB2312" w:eastAsia="仿宋_GB2312"/>
          <w:sz w:val="32"/>
        </w:rPr>
        <w:t>技术服务，生殖道感染，性传播疾病，妇女常见病防治等。</w:t>
      </w:r>
    </w:p>
    <w:p w14:paraId="39802CA1">
      <w:pPr>
        <w:spacing w:line="580" w:lineRule="exact"/>
        <w:ind w:firstLine="640"/>
        <w:jc w:val="both"/>
      </w:pPr>
      <w:r>
        <w:rPr>
          <w:rFonts w:ascii="仿宋_GB2312" w:hAnsi="仿宋_GB2312" w:eastAsia="仿宋_GB2312"/>
          <w:sz w:val="32"/>
        </w:rPr>
        <w:t>7.开展儿童保健服务，包括胎儿期，新生儿期，婴幼儿期，学龄前期及学龄期保健，受卫生和</w:t>
      </w:r>
      <w:r>
        <w:rPr>
          <w:rFonts w:hint="eastAsia" w:ascii="仿宋_GB2312" w:hAnsi="仿宋_GB2312" w:eastAsia="仿宋_GB2312"/>
          <w:sz w:val="32"/>
          <w:lang w:val="en-US" w:eastAsia="zh-CN"/>
        </w:rPr>
        <w:t>JHSY</w:t>
      </w:r>
      <w:r>
        <w:rPr>
          <w:rFonts w:ascii="仿宋_GB2312" w:hAnsi="仿宋_GB2312" w:eastAsia="仿宋_GB2312"/>
          <w:sz w:val="32"/>
        </w:rPr>
        <w:t>委员会委托对托幼机构卫生保健进行管理业务指导。开展</w:t>
      </w:r>
      <w:r>
        <w:rPr>
          <w:rFonts w:hint="eastAsia" w:ascii="仿宋_GB2312" w:hAnsi="仿宋_GB2312" w:eastAsia="仿宋_GB2312"/>
          <w:sz w:val="32"/>
          <w:lang w:eastAsia="zh-CN"/>
        </w:rPr>
        <w:t>儿童</w:t>
      </w:r>
      <w:r>
        <w:rPr>
          <w:rFonts w:ascii="仿宋_GB2312" w:hAnsi="仿宋_GB2312" w:eastAsia="仿宋_GB2312"/>
          <w:sz w:val="32"/>
        </w:rPr>
        <w:t>营养与喂养指导，生长发育</w:t>
      </w:r>
      <w:r>
        <w:rPr>
          <w:rFonts w:hint="eastAsia" w:ascii="仿宋_GB2312" w:hAnsi="仿宋_GB2312" w:eastAsia="仿宋_GB2312"/>
          <w:sz w:val="32"/>
          <w:lang w:eastAsia="zh-CN"/>
        </w:rPr>
        <w:t>监测</w:t>
      </w:r>
      <w:r>
        <w:rPr>
          <w:rFonts w:ascii="仿宋_GB2312" w:hAnsi="仿宋_GB2312" w:eastAsia="仿宋_GB2312"/>
          <w:sz w:val="32"/>
        </w:rPr>
        <w:t>，</w:t>
      </w:r>
      <w:r>
        <w:rPr>
          <w:rFonts w:hint="eastAsia" w:ascii="仿宋_GB2312" w:hAnsi="仿宋_GB2312" w:eastAsia="仿宋_GB2312"/>
          <w:sz w:val="32"/>
          <w:lang w:eastAsia="zh-CN"/>
        </w:rPr>
        <w:t>心理</w:t>
      </w:r>
      <w:r>
        <w:rPr>
          <w:rFonts w:ascii="仿宋_GB2312" w:hAnsi="仿宋_GB2312" w:eastAsia="仿宋_GB2312"/>
          <w:sz w:val="32"/>
        </w:rPr>
        <w:t>行为咨询，儿童疾病综合管理等儿童保健服务。</w:t>
      </w:r>
    </w:p>
    <w:p w14:paraId="1B196803">
      <w:pPr>
        <w:spacing w:line="580" w:lineRule="exact"/>
        <w:ind w:firstLine="640"/>
        <w:jc w:val="both"/>
      </w:pPr>
      <w:r>
        <w:rPr>
          <w:rFonts w:ascii="仿宋_GB2312" w:hAnsi="仿宋_GB2312" w:eastAsia="仿宋_GB2312"/>
          <w:sz w:val="32"/>
        </w:rPr>
        <w:t>8.开展妇女儿童常见疾病诊治，</w:t>
      </w:r>
      <w:r>
        <w:rPr>
          <w:rFonts w:hint="eastAsia" w:ascii="仿宋_GB2312" w:hAnsi="仿宋_GB2312" w:eastAsia="仿宋_GB2312"/>
          <w:sz w:val="32"/>
          <w:lang w:val="en-US" w:eastAsia="zh-CN"/>
        </w:rPr>
        <w:t>JHSY</w:t>
      </w:r>
      <w:r>
        <w:rPr>
          <w:rFonts w:ascii="仿宋_GB2312" w:hAnsi="仿宋_GB2312" w:eastAsia="仿宋_GB2312"/>
          <w:sz w:val="32"/>
        </w:rPr>
        <w:t>技术服务，产前筛查，新生儿疾病筛查，助产技术服务，产前诊断，产科并发症处理，新生儿危重症抢救和治疗等。</w:t>
      </w:r>
    </w:p>
    <w:p w14:paraId="7597ECEF">
      <w:pPr>
        <w:spacing w:line="580" w:lineRule="exact"/>
        <w:ind w:firstLine="640"/>
        <w:jc w:val="both"/>
      </w:pPr>
      <w:r>
        <w:rPr>
          <w:rFonts w:ascii="仿宋_GB2312" w:hAnsi="仿宋_GB2312" w:eastAsia="仿宋_GB2312"/>
          <w:sz w:val="32"/>
        </w:rPr>
        <w:t>9.开展妇女卫生，生殖健康的应用性科学研究并组织推广适宜技术。</w:t>
      </w:r>
    </w:p>
    <w:p w14:paraId="6D5323FA">
      <w:pPr>
        <w:spacing w:line="580" w:lineRule="exact"/>
        <w:ind w:firstLine="640"/>
        <w:jc w:val="both"/>
      </w:pPr>
      <w:r>
        <w:rPr>
          <w:rFonts w:ascii="仿宋_GB2312" w:hAnsi="仿宋_GB2312" w:eastAsia="仿宋_GB2312"/>
          <w:sz w:val="32"/>
        </w:rPr>
        <w:t>10.完成县委，</w:t>
      </w:r>
      <w:r>
        <w:rPr>
          <w:rFonts w:hint="eastAsia" w:ascii="仿宋_GB2312" w:hAnsi="仿宋_GB2312" w:eastAsia="仿宋_GB2312"/>
          <w:sz w:val="32"/>
          <w:lang w:eastAsia="zh-CN"/>
        </w:rPr>
        <w:t>县人民政府</w:t>
      </w:r>
      <w:r>
        <w:rPr>
          <w:rFonts w:ascii="仿宋_GB2312" w:hAnsi="仿宋_GB2312" w:eastAsia="仿宋_GB2312"/>
          <w:sz w:val="32"/>
        </w:rPr>
        <w:t>下达的指令性</w:t>
      </w:r>
      <w:r>
        <w:rPr>
          <w:rFonts w:hint="eastAsia" w:ascii="仿宋_GB2312" w:hAnsi="仿宋_GB2312" w:eastAsia="仿宋_GB2312"/>
          <w:sz w:val="32"/>
          <w:lang w:eastAsia="zh-CN"/>
        </w:rPr>
        <w:t>任务</w:t>
      </w:r>
      <w:r>
        <w:rPr>
          <w:rFonts w:ascii="仿宋_GB2312" w:hAnsi="仿宋_GB2312" w:eastAsia="仿宋_GB2312"/>
          <w:sz w:val="32"/>
        </w:rPr>
        <w:t>。</w:t>
      </w:r>
      <w:bookmarkStart w:id="0" w:name="_GoBack"/>
      <w:bookmarkEnd w:id="0"/>
    </w:p>
    <w:p w14:paraId="5222E470">
      <w:pPr>
        <w:spacing w:line="640" w:lineRule="exact"/>
        <w:ind w:firstLine="640"/>
        <w:jc w:val="both"/>
        <w:outlineLvl w:val="2"/>
      </w:pPr>
      <w:r>
        <w:rPr>
          <w:rFonts w:ascii="黑体" w:hAnsi="黑体" w:eastAsia="黑体"/>
          <w:sz w:val="32"/>
        </w:rPr>
        <w:t>二、机构设置及人员情况</w:t>
      </w:r>
    </w:p>
    <w:p w14:paraId="0F06556C">
      <w:pPr>
        <w:spacing w:line="580" w:lineRule="exact"/>
        <w:ind w:firstLine="640"/>
        <w:jc w:val="both"/>
      </w:pPr>
      <w:r>
        <w:rPr>
          <w:rFonts w:ascii="仿宋_GB2312" w:hAnsi="仿宋_GB2312" w:eastAsia="仿宋_GB2312"/>
          <w:sz w:val="32"/>
        </w:rPr>
        <w:t>阿克陶县妇幼保健计划生育服务中心2024年度，实有人数65人，其中：在职人员35人，减少1人；离休人员0人，增加0人；退休人员30人,增加1人。</w:t>
      </w:r>
    </w:p>
    <w:p w14:paraId="67F8265E">
      <w:pPr>
        <w:spacing w:line="580" w:lineRule="exact"/>
        <w:ind w:firstLine="640"/>
        <w:jc w:val="both"/>
      </w:pPr>
      <w:r>
        <w:rPr>
          <w:rFonts w:ascii="仿宋_GB2312" w:hAnsi="仿宋_GB2312" w:eastAsia="仿宋_GB2312"/>
          <w:sz w:val="32"/>
        </w:rPr>
        <w:t>阿克陶县妇幼保健计划生育服务中心无下属预算单位，下设6个科室，分别是：办公室、财务室、信息科、妇保科、儿童保健科、检验科。</w:t>
      </w:r>
    </w:p>
    <w:p w14:paraId="33FB04BD">
      <w:r>
        <w:br w:type="page"/>
      </w:r>
    </w:p>
    <w:p w14:paraId="2BB5E75B">
      <w:pPr>
        <w:spacing w:line="240" w:lineRule="auto"/>
        <w:jc w:val="center"/>
        <w:outlineLvl w:val="1"/>
      </w:pPr>
      <w:r>
        <w:rPr>
          <w:rFonts w:ascii="黑体" w:hAnsi="黑体" w:eastAsia="黑体"/>
          <w:sz w:val="32"/>
        </w:rPr>
        <w:t>第二部分 部门决算情况说明</w:t>
      </w:r>
    </w:p>
    <w:p w14:paraId="7A2F507E">
      <w:pPr>
        <w:spacing w:line="640" w:lineRule="exact"/>
        <w:ind w:firstLine="640"/>
        <w:jc w:val="both"/>
        <w:outlineLvl w:val="2"/>
      </w:pPr>
      <w:r>
        <w:rPr>
          <w:rFonts w:ascii="黑体" w:hAnsi="黑体" w:eastAsia="黑体"/>
          <w:sz w:val="32"/>
        </w:rPr>
        <w:t>一、收入支出决算总体情况说明</w:t>
      </w:r>
    </w:p>
    <w:p w14:paraId="76AC039E">
      <w:pPr>
        <w:spacing w:line="580" w:lineRule="exact"/>
        <w:ind w:firstLine="640"/>
        <w:jc w:val="both"/>
      </w:pPr>
      <w:r>
        <w:rPr>
          <w:rFonts w:ascii="仿宋_GB2312" w:hAnsi="仿宋_GB2312" w:eastAsia="仿宋_GB2312"/>
          <w:b/>
          <w:sz w:val="32"/>
        </w:rPr>
        <w:t>2024年度收入总计1,328.30万元，</w:t>
      </w:r>
      <w:r>
        <w:rPr>
          <w:rFonts w:ascii="仿宋_GB2312" w:hAnsi="仿宋_GB2312" w:eastAsia="仿宋_GB2312"/>
          <w:b w:val="0"/>
          <w:sz w:val="32"/>
        </w:rPr>
        <w:t>其中：本年收入合计1,120.07万元，使用非财政拨款结余（含专用结余）0.00万元，年初结转和结余208.23万元。</w:t>
      </w:r>
    </w:p>
    <w:p w14:paraId="4DB6D28F">
      <w:pPr>
        <w:spacing w:line="580" w:lineRule="exact"/>
        <w:ind w:firstLine="640"/>
        <w:jc w:val="both"/>
      </w:pPr>
      <w:r>
        <w:rPr>
          <w:rFonts w:ascii="仿宋_GB2312" w:hAnsi="仿宋_GB2312" w:eastAsia="仿宋_GB2312"/>
          <w:b/>
          <w:sz w:val="32"/>
        </w:rPr>
        <w:t>2024年度支出总计1,328.30万元，</w:t>
      </w:r>
      <w:r>
        <w:rPr>
          <w:rFonts w:ascii="仿宋_GB2312" w:hAnsi="仿宋_GB2312" w:eastAsia="仿宋_GB2312"/>
          <w:b w:val="0"/>
          <w:sz w:val="32"/>
        </w:rPr>
        <w:t>其中：本年支出合计1,105.08万元，结余分配0.00万元，年末结转和结余223.22万元。</w:t>
      </w:r>
    </w:p>
    <w:p w14:paraId="36AFC80A">
      <w:pPr>
        <w:spacing w:line="580" w:lineRule="exact"/>
        <w:ind w:firstLine="640"/>
        <w:jc w:val="both"/>
      </w:pPr>
      <w:r>
        <w:rPr>
          <w:rFonts w:ascii="仿宋_GB2312" w:hAnsi="仿宋_GB2312" w:eastAsia="仿宋_GB2312"/>
          <w:b w:val="0"/>
          <w:sz w:val="32"/>
        </w:rPr>
        <w:t>收入支出总体与上年相比，增加7.60万元，增长0.58%，主要原因是：本年在职人员工资调增，社保、公积金基数调增，人员经费增加。</w:t>
      </w:r>
    </w:p>
    <w:p w14:paraId="7D40338A">
      <w:pPr>
        <w:spacing w:line="640" w:lineRule="exact"/>
        <w:ind w:firstLine="640"/>
        <w:jc w:val="both"/>
        <w:outlineLvl w:val="2"/>
      </w:pPr>
      <w:r>
        <w:rPr>
          <w:rFonts w:ascii="黑体" w:hAnsi="黑体" w:eastAsia="黑体"/>
          <w:sz w:val="32"/>
        </w:rPr>
        <w:t>二、收入决算情况说明</w:t>
      </w:r>
    </w:p>
    <w:p w14:paraId="4DC99249">
      <w:pPr>
        <w:spacing w:line="580" w:lineRule="exact"/>
        <w:ind w:firstLine="640"/>
        <w:jc w:val="both"/>
      </w:pPr>
      <w:r>
        <w:rPr>
          <w:rFonts w:ascii="仿宋_GB2312" w:hAnsi="仿宋_GB2312" w:eastAsia="仿宋_GB2312"/>
          <w:b/>
          <w:sz w:val="32"/>
        </w:rPr>
        <w:t>本年收入1,120.07万元，</w:t>
      </w:r>
      <w:r>
        <w:rPr>
          <w:rFonts w:ascii="仿宋_GB2312" w:hAnsi="仿宋_GB2312" w:eastAsia="仿宋_GB2312"/>
          <w:b w:val="0"/>
          <w:sz w:val="32"/>
        </w:rPr>
        <w:t>其中：财政拨款收入979.74万元，占87.47%；上级补助收入0.00万元，占0.00%；事业收入58.40万元，占5.21%；经营收入0.00万元，占0.00%；附属单位上缴收入0.00万元，占0.00%；其他收入81.93万元，占7.31%。</w:t>
      </w:r>
    </w:p>
    <w:p w14:paraId="7C1EE6BB">
      <w:pPr>
        <w:spacing w:line="640" w:lineRule="exact"/>
        <w:ind w:firstLine="640"/>
        <w:jc w:val="both"/>
        <w:outlineLvl w:val="2"/>
      </w:pPr>
      <w:r>
        <w:rPr>
          <w:rFonts w:ascii="黑体" w:hAnsi="黑体" w:eastAsia="黑体"/>
          <w:sz w:val="32"/>
        </w:rPr>
        <w:t>三、支出决算情况说明</w:t>
      </w:r>
    </w:p>
    <w:p w14:paraId="33063C37">
      <w:pPr>
        <w:spacing w:line="580" w:lineRule="exact"/>
        <w:ind w:firstLine="640"/>
        <w:jc w:val="both"/>
      </w:pPr>
      <w:r>
        <w:rPr>
          <w:rFonts w:ascii="仿宋_GB2312" w:hAnsi="仿宋_GB2312" w:eastAsia="仿宋_GB2312"/>
          <w:b/>
          <w:sz w:val="32"/>
        </w:rPr>
        <w:t>本年支出1,105.08万元，</w:t>
      </w:r>
      <w:r>
        <w:rPr>
          <w:rFonts w:ascii="仿宋_GB2312" w:hAnsi="仿宋_GB2312" w:eastAsia="仿宋_GB2312"/>
          <w:b w:val="0"/>
          <w:sz w:val="32"/>
        </w:rPr>
        <w:t>其中：基本支出822.34万元，占74.41%；项目支出282.74万元，占25.59%；上缴上级支出0.00万元，占0.00%；经营支出0.00万元，占0.00%；对附属单位补助支出0.00万元，占0.00%。</w:t>
      </w:r>
    </w:p>
    <w:p w14:paraId="465B0555">
      <w:pPr>
        <w:spacing w:line="640" w:lineRule="exact"/>
        <w:ind w:firstLine="640"/>
        <w:jc w:val="both"/>
        <w:outlineLvl w:val="2"/>
      </w:pPr>
      <w:r>
        <w:rPr>
          <w:rFonts w:ascii="黑体" w:hAnsi="黑体" w:eastAsia="黑体"/>
          <w:sz w:val="32"/>
        </w:rPr>
        <w:t>四、财政拨款收入支出决算总体情况说明</w:t>
      </w:r>
    </w:p>
    <w:p w14:paraId="6C311BF2">
      <w:pPr>
        <w:spacing w:line="580" w:lineRule="exact"/>
        <w:ind w:firstLine="640"/>
        <w:jc w:val="both"/>
      </w:pPr>
      <w:r>
        <w:rPr>
          <w:rFonts w:ascii="仿宋_GB2312" w:hAnsi="仿宋_GB2312" w:eastAsia="仿宋_GB2312"/>
          <w:b/>
          <w:sz w:val="32"/>
        </w:rPr>
        <w:t>2024年度财政拨款收入总计979.74万元，</w:t>
      </w:r>
      <w:r>
        <w:rPr>
          <w:rFonts w:ascii="仿宋_GB2312" w:hAnsi="仿宋_GB2312" w:eastAsia="仿宋_GB2312"/>
          <w:b w:val="0"/>
          <w:sz w:val="32"/>
        </w:rPr>
        <w:t>其中：年初财政拨款结转和结余0.00万元，本年财政拨款收入979.74万元。</w:t>
      </w:r>
      <w:r>
        <w:rPr>
          <w:rFonts w:ascii="仿宋_GB2312" w:hAnsi="仿宋_GB2312" w:eastAsia="仿宋_GB2312"/>
          <w:b/>
          <w:sz w:val="32"/>
        </w:rPr>
        <w:t>财政拨款支出总计979.74万元，</w:t>
      </w:r>
      <w:r>
        <w:rPr>
          <w:rFonts w:ascii="仿宋_GB2312" w:hAnsi="仿宋_GB2312" w:eastAsia="仿宋_GB2312"/>
          <w:b w:val="0"/>
          <w:sz w:val="32"/>
        </w:rPr>
        <w:t>其中：年末财政拨款结转和结余0.00万元，本年财政拨款支出979.74万元。</w:t>
      </w:r>
    </w:p>
    <w:p w14:paraId="0345169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增加17.15万元，增长1.78%，主要原因是：本年在职人员工资调增，社保、公积金基数调增，人员经费增加。本年增加阿克陶县妇女“宫颈癌”检查项目经费、中央基本公共卫生服务补助项目。</w:t>
      </w:r>
      <w:r>
        <w:rPr>
          <w:rFonts w:ascii="仿宋_GB2312" w:hAnsi="仿宋_GB2312" w:eastAsia="仿宋_GB2312"/>
          <w:b/>
          <w:sz w:val="32"/>
        </w:rPr>
        <w:t>与年初预算相比，</w:t>
      </w:r>
      <w:r>
        <w:rPr>
          <w:rFonts w:ascii="仿宋_GB2312" w:hAnsi="仿宋_GB2312" w:eastAsia="仿宋_GB2312"/>
          <w:b w:val="0"/>
          <w:sz w:val="32"/>
        </w:rPr>
        <w:t>年初预算数884.94万元，决算数979.74万元，预决算差异率10.71%，主要原因是：年中追加人员工资、社保、公积金基数调增部分资金，导致预决算存在差异。</w:t>
      </w:r>
    </w:p>
    <w:p w14:paraId="169E420B">
      <w:pPr>
        <w:spacing w:line="640" w:lineRule="exact"/>
        <w:ind w:firstLine="640"/>
        <w:jc w:val="both"/>
        <w:outlineLvl w:val="2"/>
      </w:pPr>
      <w:r>
        <w:rPr>
          <w:rFonts w:ascii="黑体" w:hAnsi="黑体" w:eastAsia="黑体"/>
          <w:sz w:val="32"/>
        </w:rPr>
        <w:t>五、一般公共预算财政拨款支出决算情况说明</w:t>
      </w:r>
    </w:p>
    <w:p w14:paraId="16D800F0">
      <w:pPr>
        <w:spacing w:line="640" w:lineRule="exact"/>
        <w:ind w:firstLine="640"/>
        <w:jc w:val="both"/>
        <w:outlineLvl w:val="3"/>
      </w:pPr>
      <w:r>
        <w:rPr>
          <w:rFonts w:ascii="楷体_GB2312" w:hAnsi="楷体_GB2312" w:eastAsia="楷体_GB2312"/>
          <w:b/>
          <w:sz w:val="32"/>
        </w:rPr>
        <w:t>（一）一般公共预算财政拨款支出决算总体情况</w:t>
      </w:r>
    </w:p>
    <w:p w14:paraId="022A408C">
      <w:pPr>
        <w:spacing w:line="580" w:lineRule="exact"/>
        <w:ind w:firstLine="640"/>
        <w:jc w:val="both"/>
      </w:pPr>
      <w:r>
        <w:rPr>
          <w:rFonts w:ascii="仿宋_GB2312" w:hAnsi="仿宋_GB2312" w:eastAsia="仿宋_GB2312"/>
          <w:b/>
          <w:sz w:val="32"/>
        </w:rPr>
        <w:t>2024年度一般公共预算财政拨款支出959.12万元，</w:t>
      </w:r>
      <w:r>
        <w:rPr>
          <w:rFonts w:ascii="仿宋_GB2312" w:hAnsi="仿宋_GB2312" w:eastAsia="仿宋_GB2312"/>
          <w:b w:val="0"/>
          <w:sz w:val="32"/>
        </w:rPr>
        <w:t>占本年支出合计的86.79%。</w:t>
      </w:r>
      <w:r>
        <w:rPr>
          <w:rFonts w:ascii="仿宋_GB2312" w:hAnsi="仿宋_GB2312" w:eastAsia="仿宋_GB2312"/>
          <w:b/>
          <w:sz w:val="32"/>
        </w:rPr>
        <w:t>与上年相比，</w:t>
      </w:r>
      <w:r>
        <w:rPr>
          <w:rFonts w:ascii="仿宋_GB2312" w:hAnsi="仿宋_GB2312" w:eastAsia="仿宋_GB2312"/>
          <w:b w:val="0"/>
          <w:sz w:val="32"/>
        </w:rPr>
        <w:t>增加9.53万元，增长1.00%，主要原因是：本年在职人员工资调增，社保、公积金基数调增，人员经费增加。本年增加中央基本公共卫生服务补助项目。</w:t>
      </w:r>
      <w:r>
        <w:rPr>
          <w:rFonts w:ascii="仿宋_GB2312" w:hAnsi="仿宋_GB2312" w:eastAsia="仿宋_GB2312"/>
          <w:b/>
          <w:sz w:val="32"/>
        </w:rPr>
        <w:t>与年初预算相比,</w:t>
      </w:r>
      <w:r>
        <w:rPr>
          <w:rFonts w:ascii="仿宋_GB2312" w:hAnsi="仿宋_GB2312" w:eastAsia="仿宋_GB2312"/>
          <w:b w:val="0"/>
          <w:sz w:val="32"/>
        </w:rPr>
        <w:t>年初预算数884.94万元，决算数959.12万元，预决算差异率8.38%，主要原因是：年中追加人员工资、社保、公积金基数调增部分资金，导致预决算存在差异。</w:t>
      </w:r>
    </w:p>
    <w:p w14:paraId="6DAD81F3">
      <w:pPr>
        <w:spacing w:line="640" w:lineRule="exact"/>
        <w:ind w:firstLine="640"/>
        <w:jc w:val="both"/>
        <w:outlineLvl w:val="3"/>
      </w:pPr>
      <w:r>
        <w:rPr>
          <w:rFonts w:ascii="楷体_GB2312" w:hAnsi="楷体_GB2312" w:eastAsia="楷体_GB2312"/>
          <w:b/>
          <w:sz w:val="32"/>
        </w:rPr>
        <w:t>（二）一般公共预算财政拨款支出决算结构情况</w:t>
      </w:r>
    </w:p>
    <w:p w14:paraId="2D02649F">
      <w:pPr>
        <w:spacing w:line="580" w:lineRule="exact"/>
        <w:ind w:firstLine="640"/>
        <w:jc w:val="both"/>
      </w:pPr>
      <w:r>
        <w:rPr>
          <w:rFonts w:ascii="仿宋_GB2312" w:hAnsi="仿宋_GB2312" w:eastAsia="仿宋_GB2312"/>
          <w:b w:val="0"/>
          <w:sz w:val="32"/>
        </w:rPr>
        <w:t>1.社会保障和就业支出(类)137.01万元,占14.28%。</w:t>
      </w:r>
    </w:p>
    <w:p w14:paraId="4AD11D41">
      <w:pPr>
        <w:spacing w:line="580" w:lineRule="exact"/>
        <w:ind w:firstLine="640"/>
        <w:jc w:val="both"/>
      </w:pPr>
      <w:r>
        <w:rPr>
          <w:rFonts w:ascii="仿宋_GB2312" w:hAnsi="仿宋_GB2312" w:eastAsia="仿宋_GB2312"/>
          <w:b w:val="0"/>
          <w:sz w:val="32"/>
        </w:rPr>
        <w:t>2.卫生健康支出(类)757.76万元,占79.01%。</w:t>
      </w:r>
    </w:p>
    <w:p w14:paraId="33D0E375">
      <w:pPr>
        <w:spacing w:line="580" w:lineRule="exact"/>
        <w:ind w:firstLine="640"/>
        <w:jc w:val="both"/>
      </w:pPr>
      <w:r>
        <w:rPr>
          <w:rFonts w:ascii="仿宋_GB2312" w:hAnsi="仿宋_GB2312" w:eastAsia="仿宋_GB2312"/>
          <w:b w:val="0"/>
          <w:sz w:val="32"/>
        </w:rPr>
        <w:t>3.住房保障支出(类)64.35万元,占6.71%。</w:t>
      </w:r>
    </w:p>
    <w:p w14:paraId="04D04C36">
      <w:pPr>
        <w:spacing w:line="640" w:lineRule="exact"/>
        <w:ind w:firstLine="640"/>
        <w:jc w:val="both"/>
        <w:outlineLvl w:val="3"/>
      </w:pPr>
      <w:r>
        <w:rPr>
          <w:rFonts w:ascii="楷体_GB2312" w:hAnsi="楷体_GB2312" w:eastAsia="楷体_GB2312"/>
          <w:b/>
          <w:sz w:val="32"/>
        </w:rPr>
        <w:t>（三）一般公共预算财政拨款支出决算具体情况</w:t>
      </w:r>
    </w:p>
    <w:p w14:paraId="5E5EFAD6">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1.社会保障和就业支出(类)行政事业单位养老支出(款)事业单位离退休(项):支出决算数为41.16万元，比上年决算增加6.54万元，增长18.89%,主要原因是：本年退休人员增加，退休费支出增加。</w:t>
      </w:r>
    </w:p>
    <w:p w14:paraId="09A20C9E">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83.06万元，比上年决算增加10.50万元，增长14.47%,主要原因是：本年在职人员工资基数调增，养老缴费基数上涨，相应支出增加。</w:t>
      </w:r>
    </w:p>
    <w:p w14:paraId="72E8045A">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3.社会保障和就业支出(类)行政事业单位养老支出(款)机关事业单位职业年金缴费支出(项):支出决算数为12.80万元，比上年决算增加12.80万元，增长100.00%,主要原因是：本年新增退休人员，职业年金缴费支出增加。</w:t>
      </w:r>
    </w:p>
    <w:p w14:paraId="7AB379AE">
      <w:pPr>
        <w:spacing w:line="580" w:lineRule="exact"/>
        <w:ind w:firstLine="640"/>
        <w:jc w:val="both"/>
      </w:pPr>
      <w:r>
        <w:rPr>
          <w:rFonts w:ascii="仿宋_GB2312" w:hAnsi="仿宋_GB2312" w:eastAsia="仿宋_GB2312"/>
          <w:b w:val="0"/>
          <w:sz w:val="32"/>
        </w:rPr>
        <w:t>4.社会保障和就业支出(类)抚恤(款)死亡抚恤(项):支出决算数为0.00万元，比上年决算减少27.18万元，下降100.00%,主要原因是：本年无新增死亡人员，死亡抚恤支出较上年减少。</w:t>
      </w:r>
    </w:p>
    <w:p w14:paraId="3C8DFB14">
      <w:pPr>
        <w:spacing w:line="580" w:lineRule="exact"/>
        <w:ind w:firstLine="640"/>
        <w:jc w:val="both"/>
      </w:pPr>
      <w:r>
        <w:rPr>
          <w:rFonts w:ascii="仿宋_GB2312" w:hAnsi="仿宋_GB2312" w:eastAsia="仿宋_GB2312"/>
          <w:b w:val="0"/>
          <w:sz w:val="32"/>
        </w:rPr>
        <w:t>5.卫生健康支出(类)公共卫生(款)妇幼保健机构(项):支出决算数为591.37万元，比上年决算减少22.20万元，下降3.62%,主要原因是：本年在职</w:t>
      </w:r>
      <w:r>
        <w:rPr>
          <w:rFonts w:hint="eastAsia" w:ascii="仿宋_GB2312" w:hAnsi="仿宋_GB2312" w:eastAsia="仿宋_GB2312"/>
          <w:b w:val="0"/>
          <w:sz w:val="32"/>
          <w:lang w:val="en-US" w:eastAsia="zh-CN"/>
        </w:rPr>
        <w:t>人员减少</w:t>
      </w:r>
      <w:r>
        <w:rPr>
          <w:rFonts w:ascii="仿宋_GB2312" w:hAnsi="仿宋_GB2312" w:eastAsia="仿宋_GB2312"/>
          <w:b w:val="0"/>
          <w:sz w:val="32"/>
        </w:rPr>
        <w:t>，相关人员经费减少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本年减少人员津贴补贴</w:t>
      </w:r>
      <w:r>
        <w:rPr>
          <w:rFonts w:ascii="仿宋_GB2312" w:hAnsi="仿宋_GB2312" w:eastAsia="仿宋_GB2312"/>
          <w:b w:val="0"/>
          <w:sz w:val="32"/>
        </w:rPr>
        <w:t>。</w:t>
      </w:r>
    </w:p>
    <w:p w14:paraId="0C2258F1">
      <w:pPr>
        <w:spacing w:line="580" w:lineRule="exact"/>
        <w:ind w:firstLine="640"/>
        <w:jc w:val="both"/>
      </w:pPr>
      <w:r>
        <w:rPr>
          <w:rFonts w:ascii="仿宋_GB2312" w:hAnsi="仿宋_GB2312" w:eastAsia="仿宋_GB2312"/>
          <w:b w:val="0"/>
          <w:sz w:val="32"/>
        </w:rPr>
        <w:t>6.卫生健康支出(类)公共卫生(款)基本公共卫生服务(项):支出决算数为82.11万元，比上年决算增加15.23万元，增长22.77%,主要原因是：本年增加</w:t>
      </w:r>
      <w:r>
        <w:rPr>
          <w:rFonts w:hint="eastAsia" w:ascii="仿宋_GB2312" w:hAnsi="仿宋_GB2312" w:eastAsia="仿宋_GB2312"/>
          <w:b w:val="0"/>
          <w:sz w:val="32"/>
        </w:rPr>
        <w:t>基本公共卫生服务补助项目（第二批）</w:t>
      </w:r>
      <w:r>
        <w:rPr>
          <w:rFonts w:ascii="仿宋_GB2312" w:hAnsi="仿宋_GB2312" w:eastAsia="仿宋_GB2312"/>
          <w:b w:val="0"/>
          <w:sz w:val="32"/>
        </w:rPr>
        <w:t>。</w:t>
      </w:r>
    </w:p>
    <w:p w14:paraId="0D1C358E">
      <w:pPr>
        <w:spacing w:line="580" w:lineRule="exact"/>
        <w:ind w:firstLine="640"/>
        <w:jc w:val="both"/>
      </w:pPr>
      <w:r>
        <w:rPr>
          <w:rFonts w:ascii="仿宋_GB2312" w:hAnsi="仿宋_GB2312" w:eastAsia="仿宋_GB2312"/>
          <w:b w:val="0"/>
          <w:sz w:val="32"/>
        </w:rPr>
        <w:t>7.卫生健康支出(类)公共卫生(款)重大公共卫生服务(项):支出决算数为12.19万元，比上年决算增加6.48万元，增长113.49%,主要原因是：本年新增2024年中央财政重大</w:t>
      </w:r>
      <w:r>
        <w:rPr>
          <w:rFonts w:hint="eastAsia" w:ascii="仿宋_GB2312" w:hAnsi="仿宋_GB2312" w:eastAsia="仿宋_GB2312"/>
          <w:b w:val="0"/>
          <w:sz w:val="32"/>
          <w:lang w:val="en-US" w:eastAsia="zh-CN"/>
        </w:rPr>
        <w:t>疾病</w:t>
      </w:r>
      <w:r>
        <w:rPr>
          <w:rFonts w:ascii="仿宋_GB2312" w:hAnsi="仿宋_GB2312" w:eastAsia="仿宋_GB2312"/>
          <w:b w:val="0"/>
          <w:sz w:val="32"/>
        </w:rPr>
        <w:t>补助项目。</w:t>
      </w:r>
    </w:p>
    <w:p w14:paraId="2CE98B05">
      <w:pPr>
        <w:spacing w:line="580" w:lineRule="exact"/>
        <w:ind w:firstLine="640"/>
        <w:jc w:val="both"/>
      </w:pPr>
      <w:r>
        <w:rPr>
          <w:rFonts w:ascii="仿宋_GB2312" w:hAnsi="仿宋_GB2312" w:eastAsia="仿宋_GB2312"/>
          <w:b w:val="0"/>
          <w:sz w:val="32"/>
        </w:rPr>
        <w:t>8.卫生健康支出(类)计划生育事务(款)计划生育服务(项):支出决算数为43.67万元，比上年决算减少1.26万元，下降2.80%,主要原因是：本年关于提前下达自治区2023年</w:t>
      </w:r>
      <w:r>
        <w:rPr>
          <w:rFonts w:hint="eastAsia" w:ascii="仿宋_GB2312" w:hAnsi="仿宋_GB2312" w:eastAsia="仿宋_GB2312"/>
          <w:b w:val="0"/>
          <w:sz w:val="32"/>
          <w:lang w:val="en-US" w:eastAsia="zh-CN"/>
        </w:rPr>
        <w:t>JHSY</w:t>
      </w:r>
      <w:r>
        <w:rPr>
          <w:rFonts w:ascii="仿宋_GB2312" w:hAnsi="仿宋_GB2312" w:eastAsia="仿宋_GB2312"/>
          <w:b w:val="0"/>
          <w:sz w:val="32"/>
        </w:rPr>
        <w:t>补助资金避孕节育免费技术服务项目经费减少。</w:t>
      </w:r>
    </w:p>
    <w:p w14:paraId="6C5CFCEC">
      <w:pPr>
        <w:spacing w:line="580" w:lineRule="exact"/>
        <w:ind w:firstLine="640"/>
        <w:jc w:val="both"/>
      </w:pPr>
      <w:r>
        <w:rPr>
          <w:rFonts w:ascii="仿宋_GB2312" w:hAnsi="仿宋_GB2312" w:eastAsia="仿宋_GB2312"/>
          <w:b w:val="0"/>
          <w:sz w:val="32"/>
        </w:rPr>
        <w:t>9.卫生健康支出(类)行政事业单位医疗(款)事业单位医疗(项):支出决算数为28.41万元，比上年决算增加3.10万元，增长12.25%,主要原因是：本年在职人员工资基数调增，医疗缴费基数上涨，相应支出增加。</w:t>
      </w:r>
    </w:p>
    <w:p w14:paraId="08BC5A3E">
      <w:pPr>
        <w:spacing w:line="580" w:lineRule="exact"/>
        <w:ind w:firstLine="640"/>
        <w:jc w:val="both"/>
      </w:pPr>
      <w:r>
        <w:rPr>
          <w:rFonts w:ascii="仿宋_GB2312" w:hAnsi="仿宋_GB2312" w:eastAsia="仿宋_GB2312"/>
          <w:b w:val="0"/>
          <w:sz w:val="32"/>
        </w:rPr>
        <w:t>10.住房保障支出(类)住房改革支出(款)住房公积金(项):支出决算数为64.35万元，比上年决算增加5.52万元，增长9.38%,主要原因是：本年在职人员工资基数调增，公积金缴费基数上涨，相应支出增加。</w:t>
      </w:r>
    </w:p>
    <w:p w14:paraId="7C19F7E3">
      <w:pPr>
        <w:spacing w:line="640" w:lineRule="exact"/>
        <w:ind w:firstLine="640"/>
        <w:jc w:val="both"/>
        <w:outlineLvl w:val="2"/>
      </w:pPr>
      <w:r>
        <w:rPr>
          <w:rFonts w:ascii="黑体" w:hAnsi="黑体" w:eastAsia="黑体"/>
          <w:sz w:val="32"/>
        </w:rPr>
        <w:t>六、一般公共预算财政拨款基本支出决算情况说明</w:t>
      </w:r>
    </w:p>
    <w:p w14:paraId="7F2B35D2">
      <w:pPr>
        <w:spacing w:line="580" w:lineRule="exact"/>
        <w:ind w:firstLine="640"/>
        <w:jc w:val="both"/>
      </w:pPr>
      <w:r>
        <w:rPr>
          <w:rFonts w:ascii="仿宋_GB2312" w:hAnsi="仿宋_GB2312" w:eastAsia="仿宋_GB2312"/>
          <w:b w:val="0"/>
          <w:sz w:val="32"/>
        </w:rPr>
        <w:t>2024年度一般公共预算财政拨款基本支出821.14万元，其中：</w:t>
      </w:r>
      <w:r>
        <w:rPr>
          <w:rFonts w:ascii="仿宋_GB2312" w:hAnsi="仿宋_GB2312" w:eastAsia="仿宋_GB2312"/>
          <w:b/>
          <w:sz w:val="32"/>
        </w:rPr>
        <w:t>人员经费821.14万元，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w:t>
      </w:r>
    </w:p>
    <w:p w14:paraId="064263B9">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327177B3">
      <w:pPr>
        <w:spacing w:line="640" w:lineRule="exact"/>
        <w:ind w:firstLine="640"/>
        <w:jc w:val="both"/>
        <w:outlineLvl w:val="2"/>
      </w:pPr>
      <w:r>
        <w:rPr>
          <w:rFonts w:ascii="黑体" w:hAnsi="黑体" w:eastAsia="黑体"/>
          <w:sz w:val="32"/>
        </w:rPr>
        <w:t>七、政府性基金预算财政拨款收入支出决算情况说明</w:t>
      </w:r>
    </w:p>
    <w:p w14:paraId="63411859">
      <w:pPr>
        <w:spacing w:line="580" w:lineRule="exact"/>
        <w:ind w:firstLine="640"/>
        <w:jc w:val="both"/>
      </w:pPr>
      <w:r>
        <w:rPr>
          <w:rFonts w:ascii="仿宋_GB2312" w:hAnsi="仿宋_GB2312" w:eastAsia="仿宋_GB2312"/>
          <w:b/>
          <w:sz w:val="32"/>
        </w:rPr>
        <w:t>2024年度政府性基金预算财政拨款收入总计20.62万元，</w:t>
      </w:r>
      <w:r>
        <w:rPr>
          <w:rFonts w:ascii="仿宋_GB2312" w:hAnsi="仿宋_GB2312" w:eastAsia="仿宋_GB2312"/>
          <w:b w:val="0"/>
          <w:sz w:val="32"/>
        </w:rPr>
        <w:t>其中：年初结转和结余0.00万元，本年收入20.62万元。</w:t>
      </w:r>
      <w:r>
        <w:rPr>
          <w:rFonts w:ascii="仿宋_GB2312" w:hAnsi="仿宋_GB2312" w:eastAsia="仿宋_GB2312"/>
          <w:b/>
          <w:sz w:val="32"/>
        </w:rPr>
        <w:t>政府性基金预算财政拨款支出总计20.62万元，</w:t>
      </w:r>
      <w:r>
        <w:rPr>
          <w:rFonts w:ascii="仿宋_GB2312" w:hAnsi="仿宋_GB2312" w:eastAsia="仿宋_GB2312"/>
          <w:b w:val="0"/>
          <w:sz w:val="32"/>
        </w:rPr>
        <w:t>其中：年末结转和结余0.00万元，本年支出20.62万元。</w:t>
      </w:r>
    </w:p>
    <w:p w14:paraId="42FA0BD6">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增加7.62万元，增长58.62%，主要原因是：本年增加阿克陶县妇女“宫颈癌”检查项目经费。</w:t>
      </w:r>
      <w:r>
        <w:rPr>
          <w:rFonts w:ascii="仿宋_GB2312" w:hAnsi="仿宋_GB2312" w:eastAsia="仿宋_GB2312"/>
          <w:b/>
          <w:sz w:val="32"/>
        </w:rPr>
        <w:t>与年初预算相比，</w:t>
      </w:r>
      <w:r>
        <w:rPr>
          <w:rFonts w:ascii="仿宋_GB2312" w:hAnsi="仿宋_GB2312" w:eastAsia="仿宋_GB2312"/>
          <w:b w:val="0"/>
          <w:sz w:val="32"/>
        </w:rPr>
        <w:t>年初预算数0.00万元，决算数20.62万元，预决算差异率100.00%，主要原因是：年中追加阿克陶县妇女“宫颈癌”检查项目经费，导致预决算存在差异。</w:t>
      </w:r>
    </w:p>
    <w:p w14:paraId="52B0978C">
      <w:pPr>
        <w:spacing w:line="580" w:lineRule="exact"/>
        <w:ind w:firstLine="640"/>
        <w:jc w:val="both"/>
      </w:pPr>
      <w:r>
        <w:rPr>
          <w:rFonts w:ascii="仿宋_GB2312" w:hAnsi="仿宋_GB2312" w:eastAsia="仿宋_GB2312"/>
          <w:b w:val="0"/>
          <w:sz w:val="32"/>
        </w:rPr>
        <w:t>政府性基金预算财政拨款支出20.62万元。</w:t>
      </w:r>
    </w:p>
    <w:p w14:paraId="17B43E74">
      <w:pPr>
        <w:spacing w:line="580" w:lineRule="exact"/>
        <w:ind w:firstLine="640"/>
        <w:jc w:val="both"/>
      </w:pPr>
      <w:r>
        <w:rPr>
          <w:rFonts w:ascii="仿宋_GB2312" w:hAnsi="仿宋_GB2312" w:eastAsia="仿宋_GB2312"/>
          <w:b w:val="0"/>
          <w:sz w:val="32"/>
        </w:rPr>
        <w:t>1.其他支出(类)彩票公益金安排的支出(款)用于城乡医疗救助的彩票公益金支出(项):支出决算数为20.62万元，比上年决算增加7.62万元，增长58.62%,主要原因是：本年增加阿克陶县妇女“宫颈癌”检查项目经费。</w:t>
      </w:r>
    </w:p>
    <w:p w14:paraId="5DE4F5C9">
      <w:pPr>
        <w:spacing w:line="640" w:lineRule="exact"/>
        <w:ind w:firstLine="640"/>
        <w:jc w:val="both"/>
        <w:outlineLvl w:val="2"/>
      </w:pPr>
      <w:r>
        <w:rPr>
          <w:rFonts w:ascii="黑体" w:hAnsi="黑体" w:eastAsia="黑体"/>
          <w:sz w:val="32"/>
        </w:rPr>
        <w:t>八、国有资本经营预算财政拨款收入支出决算情况说明</w:t>
      </w:r>
    </w:p>
    <w:p w14:paraId="5224E57F">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8542972">
      <w:pPr>
        <w:spacing w:line="640" w:lineRule="exact"/>
        <w:ind w:firstLine="640"/>
        <w:jc w:val="both"/>
        <w:outlineLvl w:val="2"/>
      </w:pPr>
      <w:r>
        <w:rPr>
          <w:rFonts w:ascii="黑体" w:hAnsi="黑体" w:eastAsia="黑体"/>
          <w:sz w:val="32"/>
        </w:rPr>
        <w:t>九、财政拨款“三公”经费支出决算情况说明</w:t>
      </w:r>
    </w:p>
    <w:p w14:paraId="67E8B0B4">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1997C103">
      <w:pPr>
        <w:spacing w:line="580" w:lineRule="exact"/>
        <w:ind w:firstLine="640"/>
        <w:jc w:val="both"/>
      </w:pPr>
      <w:r>
        <w:rPr>
          <w:rFonts w:ascii="仿宋_GB2312" w:hAnsi="仿宋_GB2312" w:eastAsia="仿宋_GB2312"/>
          <w:b/>
          <w:sz w:val="32"/>
        </w:rPr>
        <w:t>具体情况如下：</w:t>
      </w:r>
    </w:p>
    <w:p w14:paraId="24AAB24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9AB7866">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3辆，与公务用车保有量差异原因是：单位业务用车，预算未安排公务用车运行维护费。</w:t>
      </w:r>
    </w:p>
    <w:p w14:paraId="3269CD2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5009FD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6ADDF2EF">
      <w:pPr>
        <w:spacing w:line="640" w:lineRule="exact"/>
        <w:ind w:firstLine="640"/>
        <w:jc w:val="both"/>
        <w:outlineLvl w:val="2"/>
      </w:pPr>
      <w:r>
        <w:rPr>
          <w:rFonts w:ascii="黑体" w:hAnsi="黑体" w:eastAsia="黑体"/>
          <w:sz w:val="32"/>
        </w:rPr>
        <w:t>十、其他重要事项的情况说明</w:t>
      </w:r>
    </w:p>
    <w:p w14:paraId="40E90B06">
      <w:pPr>
        <w:spacing w:line="640" w:lineRule="exact"/>
        <w:ind w:firstLine="640"/>
        <w:jc w:val="both"/>
        <w:outlineLvl w:val="3"/>
      </w:pPr>
      <w:r>
        <w:rPr>
          <w:rFonts w:ascii="楷体_GB2312" w:hAnsi="楷体_GB2312" w:eastAsia="楷体_GB2312"/>
          <w:b/>
          <w:sz w:val="32"/>
        </w:rPr>
        <w:t>（一）机关运行经费及公用经费支出情况</w:t>
      </w:r>
    </w:p>
    <w:p w14:paraId="2DFB3189">
      <w:pPr>
        <w:spacing w:line="580" w:lineRule="exact"/>
        <w:ind w:firstLine="640"/>
        <w:jc w:val="both"/>
      </w:pPr>
      <w:r>
        <w:rPr>
          <w:rFonts w:ascii="仿宋_GB2312" w:hAnsi="仿宋_GB2312" w:eastAsia="仿宋_GB2312"/>
          <w:b w:val="0"/>
          <w:sz w:val="32"/>
        </w:rPr>
        <w:t>2024年度阿克陶县妇幼保健计划生育服务中心（事业单位）公用经费支出0.00万元，比上年增加0.00万元，增长0.00%，主要原因是：2023年与2024年均未安排公用经费支出。</w:t>
      </w:r>
    </w:p>
    <w:p w14:paraId="2F202D99">
      <w:pPr>
        <w:spacing w:line="640" w:lineRule="exact"/>
        <w:ind w:firstLine="640"/>
        <w:jc w:val="both"/>
        <w:outlineLvl w:val="3"/>
      </w:pPr>
      <w:r>
        <w:rPr>
          <w:rFonts w:ascii="楷体_GB2312" w:hAnsi="楷体_GB2312" w:eastAsia="楷体_GB2312"/>
          <w:b/>
          <w:sz w:val="32"/>
        </w:rPr>
        <w:t>（二）政府采购情况</w:t>
      </w:r>
    </w:p>
    <w:p w14:paraId="21DE4749">
      <w:pPr>
        <w:spacing w:line="580" w:lineRule="exact"/>
        <w:ind w:firstLine="640"/>
        <w:jc w:val="both"/>
      </w:pPr>
      <w:r>
        <w:rPr>
          <w:rFonts w:ascii="仿宋_GB2312" w:hAnsi="仿宋_GB2312" w:eastAsia="仿宋_GB2312"/>
          <w:b w:val="0"/>
          <w:sz w:val="32"/>
        </w:rPr>
        <w:t>2024年度政府采购支出总额48.98万元，其中：政府采购货物支出16.12万元、政府采购工程支出0.00万元、政府采购服务支出32.85万元。</w:t>
      </w:r>
    </w:p>
    <w:p w14:paraId="144F1055">
      <w:pPr>
        <w:spacing w:line="580" w:lineRule="exact"/>
        <w:ind w:firstLine="640"/>
        <w:jc w:val="both"/>
      </w:pPr>
      <w:r>
        <w:rPr>
          <w:rFonts w:ascii="仿宋_GB2312" w:hAnsi="仿宋_GB2312" w:eastAsia="仿宋_GB2312"/>
          <w:b w:val="0"/>
          <w:sz w:val="32"/>
        </w:rPr>
        <w:t>授予中小企业合同金额45.23万元，占政府采购支出总额的92.34%，其中：授予小微企业合同金额32.75万元，占政府采购支出总额的66.86%。</w:t>
      </w:r>
    </w:p>
    <w:p w14:paraId="33421003">
      <w:pPr>
        <w:spacing w:line="640" w:lineRule="exact"/>
        <w:ind w:firstLine="640"/>
        <w:jc w:val="both"/>
        <w:outlineLvl w:val="3"/>
      </w:pPr>
      <w:r>
        <w:rPr>
          <w:rFonts w:ascii="楷体_GB2312" w:hAnsi="楷体_GB2312" w:eastAsia="楷体_GB2312"/>
          <w:b/>
          <w:sz w:val="32"/>
        </w:rPr>
        <w:t>（三）国有资产占用情况说明</w:t>
      </w:r>
    </w:p>
    <w:p w14:paraId="12A89267">
      <w:pPr>
        <w:spacing w:line="580" w:lineRule="exact"/>
        <w:ind w:firstLine="640"/>
        <w:jc w:val="both"/>
      </w:pPr>
      <w:r>
        <w:rPr>
          <w:rFonts w:ascii="仿宋_GB2312" w:hAnsi="仿宋_GB2312" w:eastAsia="仿宋_GB2312"/>
          <w:b w:val="0"/>
          <w:sz w:val="32"/>
        </w:rPr>
        <w:t>截至2024年12月31日，房屋7,282.08平方米，价值1,678.21万元。车辆3辆，价值63.40万元，其中：副部（省）级及以上领导用车0辆、主要负责人用车0辆、机要通信用车0辆、应急保障用车0辆、执法执勤用车0辆、特种专业技术用车0辆、离退休干部服务用车0辆、其他用车3辆，其他用车主要是：单位业务用车。单价100万元（含）以上设备（不含车辆）0台（套）。</w:t>
      </w:r>
    </w:p>
    <w:p w14:paraId="628C3FF2">
      <w:pPr>
        <w:spacing w:line="640" w:lineRule="exact"/>
        <w:ind w:firstLine="640"/>
        <w:jc w:val="both"/>
        <w:outlineLvl w:val="2"/>
      </w:pPr>
      <w:r>
        <w:rPr>
          <w:rFonts w:ascii="黑体" w:hAnsi="黑体" w:eastAsia="黑体"/>
          <w:sz w:val="32"/>
        </w:rPr>
        <w:t>十一、预算绩效的情况说明</w:t>
      </w:r>
    </w:p>
    <w:p w14:paraId="4347310D">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1,328.30万元，实际执行总额1,105.08万元；预算绩效评价项目0个，全年预算数0.00万元，全年执行数0.00万元。预算绩效管理取得的成效：本单位无项目绩效。发现的问题及原因：本单位无项目绩效。下一步改进措施：本单位无项目绩效。具体附整体支出绩效自评表。</w:t>
      </w:r>
    </w:p>
    <w:p w14:paraId="25D166A0">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6D4EF212">
        <w:tblPrEx>
          <w:tblCellMar>
            <w:top w:w="0" w:type="dxa"/>
            <w:left w:w="108" w:type="dxa"/>
            <w:bottom w:w="0" w:type="dxa"/>
            <w:right w:w="108" w:type="dxa"/>
          </w:tblCellMar>
        </w:tblPrEx>
        <w:tc>
          <w:tcPr>
            <w:tcW w:w="8840" w:type="dxa"/>
            <w:gridSpan w:val="8"/>
            <w:vAlign w:val="center"/>
          </w:tcPr>
          <w:p w14:paraId="7F8C5A16">
            <w:pPr>
              <w:jc w:val="center"/>
            </w:pPr>
            <w:r>
              <w:rPr>
                <w:rFonts w:ascii="宋体" w:hAnsi="宋体" w:eastAsia="宋体"/>
                <w:sz w:val="24"/>
              </w:rPr>
              <w:t>单位整体支出绩效自评表</w:t>
            </w:r>
          </w:p>
        </w:tc>
      </w:tr>
      <w:tr w14:paraId="7F5CC006">
        <w:tblPrEx>
          <w:tblCellMar>
            <w:top w:w="0" w:type="dxa"/>
            <w:left w:w="108" w:type="dxa"/>
            <w:bottom w:w="0" w:type="dxa"/>
            <w:right w:w="108" w:type="dxa"/>
          </w:tblCellMar>
        </w:tblPrEx>
        <w:tc>
          <w:tcPr>
            <w:tcW w:w="8840" w:type="dxa"/>
            <w:gridSpan w:val="8"/>
            <w:vAlign w:val="center"/>
          </w:tcPr>
          <w:p w14:paraId="1FA4D8E5">
            <w:pPr>
              <w:jc w:val="center"/>
            </w:pPr>
            <w:r>
              <w:rPr>
                <w:rFonts w:ascii="宋体" w:hAnsi="宋体" w:eastAsia="宋体"/>
                <w:sz w:val="24"/>
              </w:rPr>
              <w:t>（2024年度）</w:t>
            </w:r>
          </w:p>
        </w:tc>
      </w:tr>
      <w:tr w14:paraId="30595CD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9154D3">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597AC0">
            <w:pPr>
              <w:jc w:val="center"/>
            </w:pPr>
            <w:r>
              <w:rPr>
                <w:rFonts w:ascii="宋体" w:hAnsi="宋体" w:eastAsia="宋体"/>
                <w:sz w:val="16"/>
              </w:rPr>
              <w:t>阿克陶县妇幼保健计划生育服务中心</w:t>
            </w:r>
          </w:p>
        </w:tc>
      </w:tr>
      <w:tr w14:paraId="41DCCFC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2B60EA">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A0905E">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D57AE4">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7DA810">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FD7ED5">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F9700F">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D144A6">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2E9F61">
            <w:pPr>
              <w:jc w:val="center"/>
            </w:pPr>
            <w:r>
              <w:rPr>
                <w:rFonts w:ascii="宋体" w:hAnsi="宋体" w:eastAsia="宋体"/>
                <w:sz w:val="16"/>
              </w:rPr>
              <w:t>得分</w:t>
            </w:r>
          </w:p>
        </w:tc>
      </w:tr>
      <w:tr w14:paraId="3484F30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56A3A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BD62FC">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FE7973">
            <w:pPr>
              <w:jc w:val="center"/>
            </w:pPr>
            <w:r>
              <w:rPr>
                <w:rFonts w:ascii="宋体" w:hAnsi="宋体" w:eastAsia="宋体"/>
                <w:sz w:val="16"/>
              </w:rPr>
              <w:t>828.67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B127AB">
            <w:pPr>
              <w:jc w:val="center"/>
            </w:pPr>
            <w:r>
              <w:rPr>
                <w:rFonts w:ascii="宋体" w:hAnsi="宋体" w:eastAsia="宋体"/>
                <w:sz w:val="16"/>
              </w:rPr>
              <w:t>1,328.30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C003E8">
            <w:pPr>
              <w:jc w:val="center"/>
            </w:pPr>
            <w:r>
              <w:rPr>
                <w:rFonts w:ascii="宋体" w:hAnsi="宋体" w:eastAsia="宋体"/>
                <w:sz w:val="16"/>
              </w:rPr>
              <w:t>1,105.08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F0CCA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B62E5B">
            <w:pPr>
              <w:jc w:val="center"/>
            </w:pPr>
            <w:r>
              <w:rPr>
                <w:rFonts w:ascii="宋体" w:hAnsi="宋体" w:eastAsia="宋体"/>
                <w:sz w:val="16"/>
              </w:rPr>
              <w:t>83.20%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53F2FF">
            <w:pPr>
              <w:jc w:val="center"/>
            </w:pPr>
            <w:r>
              <w:rPr>
                <w:rFonts w:ascii="宋体" w:hAnsi="宋体" w:eastAsia="宋体"/>
                <w:sz w:val="16"/>
              </w:rPr>
              <w:t>8.32</w:t>
            </w:r>
          </w:p>
        </w:tc>
      </w:tr>
      <w:tr w14:paraId="02C6666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3FB665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902832">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6EDE9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65332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6C920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4C110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50965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0278C2">
            <w:pPr>
              <w:jc w:val="center"/>
            </w:pPr>
            <w:r>
              <w:rPr>
                <w:rFonts w:ascii="宋体" w:hAnsi="宋体" w:eastAsia="宋体"/>
                <w:sz w:val="16"/>
              </w:rPr>
              <w:t>—</w:t>
            </w:r>
          </w:p>
        </w:tc>
      </w:tr>
      <w:tr w14:paraId="31AD3D6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A59018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68008E">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2CB89D">
            <w:pPr>
              <w:jc w:val="center"/>
            </w:pPr>
            <w:r>
              <w:rPr>
                <w:rFonts w:ascii="宋体" w:hAnsi="宋体" w:eastAsia="宋体"/>
                <w:sz w:val="16"/>
              </w:rPr>
              <w:t>828.67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85E83F">
            <w:pPr>
              <w:jc w:val="center"/>
            </w:pPr>
            <w:r>
              <w:rPr>
                <w:rFonts w:ascii="宋体" w:hAnsi="宋体" w:eastAsia="宋体"/>
                <w:sz w:val="16"/>
              </w:rPr>
              <w:t>1,328.30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C9511A">
            <w:pPr>
              <w:jc w:val="center"/>
            </w:pPr>
            <w:r>
              <w:rPr>
                <w:rFonts w:ascii="宋体" w:hAnsi="宋体" w:eastAsia="宋体"/>
                <w:sz w:val="16"/>
              </w:rPr>
              <w:t>1,105.08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A9786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B812C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7C6325">
            <w:pPr>
              <w:jc w:val="center"/>
            </w:pPr>
            <w:r>
              <w:rPr>
                <w:rFonts w:ascii="宋体" w:hAnsi="宋体" w:eastAsia="宋体"/>
                <w:sz w:val="16"/>
              </w:rPr>
              <w:t>—</w:t>
            </w:r>
          </w:p>
        </w:tc>
      </w:tr>
      <w:tr w14:paraId="408BD21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63334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3CC75D">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C7A26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670BE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689AA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C77CF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A2DD3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E1BE75">
            <w:pPr>
              <w:jc w:val="center"/>
            </w:pPr>
            <w:r>
              <w:rPr>
                <w:rFonts w:ascii="宋体" w:hAnsi="宋体" w:eastAsia="宋体"/>
                <w:sz w:val="16"/>
              </w:rPr>
              <w:t>—</w:t>
            </w:r>
          </w:p>
        </w:tc>
      </w:tr>
      <w:tr w14:paraId="3146B28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E29E00">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EBF138F">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37E92DF">
            <w:pPr>
              <w:jc w:val="center"/>
            </w:pPr>
            <w:r>
              <w:rPr>
                <w:rFonts w:ascii="宋体" w:hAnsi="宋体" w:eastAsia="宋体"/>
                <w:sz w:val="16"/>
              </w:rPr>
              <w:t>实际完成情况</w:t>
            </w:r>
          </w:p>
        </w:tc>
      </w:tr>
      <w:tr w14:paraId="35A37CC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1BA54F4"/>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6F137CB">
            <w:pPr>
              <w:jc w:val="both"/>
            </w:pPr>
            <w:r>
              <w:rPr>
                <w:rFonts w:ascii="宋体" w:hAnsi="宋体" w:eastAsia="宋体"/>
                <w:sz w:val="16"/>
              </w:rPr>
              <w:t>确保在职人员的工资、津贴、补贴、社保、医保、公积金等以及离退休人员的工资、医疗费，长期临聘人员生活补助（包括村医及计生专干）等人员保障性经费能够依规、按时、足额发放或缴纳，提升部门人员工作积极性和服务质量；保障部门日常运转，为部门正常履职和开展综合性事务管理提供有效支撑,按照财政安排和相关工作要求及时支出；为了转变全市经济发展方式，促进经济持续健康发展，本部门高度重视，进行全面、真实、准确的报送数据，确保本单位政府债务监测统计工作；进一步提升我县妇幼健康工作，建立能够应对突发公共卫生事件的医疗机构，充分利用现有资源，以最小的成本</w:t>
            </w:r>
            <w:r>
              <w:rPr>
                <w:rFonts w:hint="eastAsia" w:ascii="宋体" w:hAnsi="宋体"/>
                <w:sz w:val="16"/>
                <w:lang w:eastAsia="zh-CN"/>
              </w:rPr>
              <w:t>最大限度满足</w:t>
            </w:r>
            <w:r>
              <w:rPr>
                <w:rFonts w:ascii="宋体" w:hAnsi="宋体" w:eastAsia="宋体"/>
                <w:sz w:val="16"/>
              </w:rPr>
              <w:t>广大人民群众的救治需求。</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7EC519C">
            <w:pPr>
              <w:jc w:val="both"/>
            </w:pPr>
            <w:r>
              <w:rPr>
                <w:rFonts w:ascii="宋体" w:hAnsi="宋体" w:eastAsia="宋体"/>
                <w:sz w:val="16"/>
              </w:rPr>
              <w:t>确保在职人员65人的工资、津贴、补贴、社保、医保、公积金等人员保障性经费能够依规、按时、足额发放或缴纳，提升部门人员工作积极性和服务质量；妇女儿童录入平台率95%，妇幼卫生检测工作指导4次、工作培训4次，保障部门日常运转，为部门正常履职和开展综合性事务管理提供有效支撑,按照财政安排和相关工作要求及时支出；为了转变全市经济发展方式，促进经济持续健康发展，本部门高度重视，进行全面、真实、准确的报送数据，确保本单位政府债务监测统计工作；进一步提升我县妇幼健康工作，建立能够应对突发公共卫生事件的医疗机构，充分利用现有资源，以最小的成本</w:t>
            </w:r>
            <w:r>
              <w:rPr>
                <w:rFonts w:hint="eastAsia" w:ascii="宋体" w:hAnsi="宋体"/>
                <w:sz w:val="16"/>
                <w:lang w:eastAsia="zh-CN"/>
              </w:rPr>
              <w:t>最大限度满足</w:t>
            </w:r>
            <w:r>
              <w:rPr>
                <w:rFonts w:ascii="宋体" w:hAnsi="宋体" w:eastAsia="宋体"/>
                <w:sz w:val="16"/>
              </w:rPr>
              <w:t>广大人民群众的救治需求。</w:t>
            </w:r>
          </w:p>
        </w:tc>
      </w:tr>
      <w:tr w14:paraId="74DDF37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07D852">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58D025">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EFCE6E">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8FD23C">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695C6E">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2DD0D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5390AD">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152B51">
            <w:pPr>
              <w:jc w:val="center"/>
            </w:pPr>
            <w:r>
              <w:rPr>
                <w:rFonts w:ascii="宋体" w:hAnsi="宋体" w:eastAsia="宋体"/>
                <w:sz w:val="16"/>
              </w:rPr>
              <w:t>得分</w:t>
            </w:r>
          </w:p>
        </w:tc>
      </w:tr>
      <w:tr w14:paraId="685D1B0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023836">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F6DB9C">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426E1D">
            <w:pPr>
              <w:jc w:val="center"/>
            </w:pPr>
            <w:r>
              <w:rPr>
                <w:rFonts w:ascii="宋体" w:hAnsi="宋体" w:eastAsia="宋体"/>
                <w:sz w:val="16"/>
              </w:rPr>
              <w:t>人员工资预算保障人数（人）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3E1347">
            <w:pPr>
              <w:jc w:val="center"/>
            </w:pPr>
            <w:r>
              <w:rPr>
                <w:rFonts w:ascii="宋体" w:hAnsi="宋体" w:eastAsia="宋体"/>
                <w:sz w:val="16"/>
              </w:rPr>
              <w:t>=65人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6528ED">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0D30C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214746">
            <w:pPr>
              <w:jc w:val="center"/>
            </w:pPr>
            <w:r>
              <w:rPr>
                <w:rFonts w:ascii="宋体" w:hAnsi="宋体" w:eastAsia="宋体"/>
                <w:sz w:val="16"/>
              </w:rPr>
              <w:t>65人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3BE8CC">
            <w:pPr>
              <w:jc w:val="center"/>
            </w:pPr>
            <w:r>
              <w:rPr>
                <w:rFonts w:ascii="宋体" w:hAnsi="宋体" w:eastAsia="宋体"/>
                <w:sz w:val="16"/>
              </w:rPr>
              <w:t>10</w:t>
            </w:r>
          </w:p>
        </w:tc>
      </w:tr>
      <w:tr w14:paraId="4BC741D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407FC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9F383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F8227B">
            <w:pPr>
              <w:jc w:val="center"/>
            </w:pPr>
            <w:r>
              <w:rPr>
                <w:rFonts w:ascii="宋体" w:hAnsi="宋体" w:eastAsia="宋体"/>
                <w:sz w:val="16"/>
              </w:rPr>
              <w:t>年度部门整体支出控制数（万元）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E9E3FB">
            <w:pPr>
              <w:jc w:val="center"/>
            </w:pPr>
            <w:r>
              <w:rPr>
                <w:rFonts w:ascii="宋体" w:hAnsi="宋体" w:eastAsia="宋体"/>
                <w:sz w:val="16"/>
              </w:rPr>
              <w:t>&gt;=828.67万元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9F89DE">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3504B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9A31C4">
            <w:pPr>
              <w:jc w:val="center"/>
            </w:pPr>
            <w:r>
              <w:rPr>
                <w:rFonts w:ascii="宋体" w:hAnsi="宋体" w:eastAsia="宋体"/>
                <w:sz w:val="16"/>
              </w:rPr>
              <w:t>1105.08万元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F5F1D3">
            <w:pPr>
              <w:jc w:val="center"/>
            </w:pPr>
            <w:r>
              <w:rPr>
                <w:rFonts w:ascii="宋体" w:hAnsi="宋体" w:eastAsia="宋体"/>
                <w:sz w:val="16"/>
              </w:rPr>
              <w:t>7.5</w:t>
            </w:r>
          </w:p>
        </w:tc>
      </w:tr>
      <w:tr w14:paraId="0044D00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C7951C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317ACD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41AE22">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51672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792A5F">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A9B03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80144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65640A">
            <w:pPr>
              <w:jc w:val="center"/>
            </w:pPr>
            <w:r>
              <w:rPr>
                <w:rFonts w:ascii="宋体" w:hAnsi="宋体" w:eastAsia="宋体"/>
                <w:sz w:val="16"/>
              </w:rPr>
              <w:t>10</w:t>
            </w:r>
          </w:p>
        </w:tc>
      </w:tr>
      <w:tr w14:paraId="0FA164A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CF74B6">
            <w:pPr>
              <w:jc w:val="center"/>
            </w:pPr>
            <w:r>
              <w:rPr>
                <w:rFonts w:ascii="宋体" w:hAnsi="宋体" w:eastAsia="宋体"/>
                <w:sz w:val="16"/>
              </w:rPr>
              <w:t>管理效率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0605E4">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1B7D53">
            <w:pPr>
              <w:jc w:val="center"/>
            </w:pPr>
            <w:r>
              <w:rPr>
                <w:rFonts w:ascii="宋体" w:hAnsi="宋体" w:eastAsia="宋体"/>
                <w:sz w:val="16"/>
              </w:rPr>
              <w:t>妇女儿童录入平台率（%）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4D3433">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764886">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1F341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83EF62">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364A83">
            <w:pPr>
              <w:jc w:val="center"/>
            </w:pPr>
            <w:r>
              <w:rPr>
                <w:rFonts w:ascii="宋体" w:hAnsi="宋体" w:eastAsia="宋体"/>
                <w:sz w:val="16"/>
              </w:rPr>
              <w:t>10</w:t>
            </w:r>
          </w:p>
        </w:tc>
      </w:tr>
      <w:tr w14:paraId="191B67C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11F339">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38F86C">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2CA81D">
            <w:pPr>
              <w:jc w:val="center"/>
            </w:pPr>
            <w:r>
              <w:rPr>
                <w:rFonts w:ascii="宋体" w:hAnsi="宋体" w:eastAsia="宋体"/>
                <w:sz w:val="16"/>
              </w:rPr>
              <w:t>妇幼卫生检测工作指导（次）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146814">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5688A4">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BF845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9C059B">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5E434A">
            <w:pPr>
              <w:jc w:val="center"/>
            </w:pPr>
            <w:r>
              <w:rPr>
                <w:rFonts w:ascii="宋体" w:hAnsi="宋体" w:eastAsia="宋体"/>
                <w:sz w:val="16"/>
              </w:rPr>
              <w:t>10</w:t>
            </w:r>
          </w:p>
        </w:tc>
      </w:tr>
      <w:tr w14:paraId="46BE92C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8BE4D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0371B4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0068E7">
            <w:pPr>
              <w:jc w:val="center"/>
            </w:pPr>
            <w:r>
              <w:rPr>
                <w:rFonts w:ascii="宋体" w:hAnsi="宋体" w:eastAsia="宋体"/>
                <w:sz w:val="16"/>
              </w:rPr>
              <w:t>妇幼卫生检测工作培训（次）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AE218A">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21755D">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5FB1B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EBA5FA">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2D2F4E">
            <w:pPr>
              <w:jc w:val="center"/>
            </w:pPr>
            <w:r>
              <w:rPr>
                <w:rFonts w:ascii="宋体" w:hAnsi="宋体" w:eastAsia="宋体"/>
                <w:sz w:val="16"/>
              </w:rPr>
              <w:t>10</w:t>
            </w:r>
          </w:p>
        </w:tc>
      </w:tr>
      <w:tr w14:paraId="7E1A77A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9B05C9">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D74E6F">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CAE3E1">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AB121A">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0C32BE">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098E7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252CDE">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8DB907">
            <w:pPr>
              <w:jc w:val="center"/>
            </w:pPr>
            <w:r>
              <w:rPr>
                <w:rFonts w:ascii="宋体" w:hAnsi="宋体" w:eastAsia="宋体"/>
                <w:sz w:val="16"/>
              </w:rPr>
              <w:t>10</w:t>
            </w:r>
          </w:p>
        </w:tc>
      </w:tr>
      <w:tr w14:paraId="396BDFD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27D5C1">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B3F125">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4E2629">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79DDCB">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CE20C1">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50531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E2987A">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D6A81B">
            <w:pPr>
              <w:jc w:val="center"/>
            </w:pPr>
            <w:r>
              <w:rPr>
                <w:rFonts w:ascii="宋体" w:hAnsi="宋体" w:eastAsia="宋体"/>
                <w:sz w:val="16"/>
              </w:rPr>
              <w:t>10</w:t>
            </w:r>
          </w:p>
        </w:tc>
      </w:tr>
      <w:tr w14:paraId="0829033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2C812B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949C69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5F965E">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3E1E8D">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A49534">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BB6CE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415D24">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5E81A4">
            <w:pPr>
              <w:jc w:val="center"/>
            </w:pPr>
            <w:r>
              <w:rPr>
                <w:rFonts w:ascii="宋体" w:hAnsi="宋体" w:eastAsia="宋体"/>
                <w:sz w:val="16"/>
              </w:rPr>
              <w:t>10</w:t>
            </w:r>
          </w:p>
        </w:tc>
      </w:tr>
    </w:tbl>
    <w:p w14:paraId="6883B203">
      <w:r>
        <w:br w:type="page"/>
      </w:r>
    </w:p>
    <w:p w14:paraId="348A166F">
      <w:pPr>
        <w:spacing w:line="640" w:lineRule="exact"/>
        <w:ind w:firstLine="640"/>
        <w:jc w:val="both"/>
        <w:outlineLvl w:val="2"/>
      </w:pPr>
      <w:r>
        <w:rPr>
          <w:rFonts w:ascii="黑体" w:hAnsi="黑体" w:eastAsia="黑体"/>
          <w:sz w:val="32"/>
        </w:rPr>
        <w:t>十二、其他需说明的事项</w:t>
      </w:r>
    </w:p>
    <w:p w14:paraId="667E9EEC">
      <w:pPr>
        <w:spacing w:line="580" w:lineRule="exact"/>
        <w:ind w:firstLine="640"/>
        <w:jc w:val="both"/>
      </w:pPr>
      <w:r>
        <w:rPr>
          <w:rFonts w:ascii="仿宋_GB2312" w:hAnsi="仿宋_GB2312" w:eastAsia="仿宋_GB2312"/>
          <w:b w:val="0"/>
          <w:sz w:val="32"/>
        </w:rPr>
        <w:t>本单位无其他需说明的事项。</w:t>
      </w:r>
    </w:p>
    <w:p w14:paraId="2F27EA92">
      <w:r>
        <w:br w:type="page"/>
      </w:r>
    </w:p>
    <w:p w14:paraId="7C2A5F08">
      <w:pPr>
        <w:spacing w:line="240" w:lineRule="auto"/>
        <w:jc w:val="center"/>
        <w:outlineLvl w:val="1"/>
      </w:pPr>
      <w:r>
        <w:rPr>
          <w:rFonts w:ascii="黑体" w:hAnsi="黑体" w:eastAsia="黑体"/>
          <w:sz w:val="32"/>
        </w:rPr>
        <w:t>第三部分 专业名词解释</w:t>
      </w:r>
    </w:p>
    <w:p w14:paraId="2373A59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D6EA8E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659326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C4FC51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B14FD7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AC4C85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82C1AD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09A58D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80E691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A0E313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AB5394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094404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8EAD95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BBB421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8526797">
      <w:r>
        <w:br w:type="page"/>
      </w:r>
    </w:p>
    <w:p w14:paraId="7E11B774">
      <w:pPr>
        <w:spacing w:line="240" w:lineRule="auto"/>
        <w:jc w:val="center"/>
        <w:outlineLvl w:val="1"/>
      </w:pPr>
      <w:r>
        <w:rPr>
          <w:rFonts w:ascii="黑体" w:hAnsi="黑体" w:eastAsia="黑体"/>
          <w:sz w:val="32"/>
        </w:rPr>
        <w:t>第四部分 部门决算报表（见附表）</w:t>
      </w:r>
    </w:p>
    <w:p w14:paraId="2B3E9EE7">
      <w:pPr>
        <w:spacing w:line="240" w:lineRule="auto"/>
        <w:ind w:firstLine="640"/>
        <w:jc w:val="both"/>
      </w:pPr>
      <w:r>
        <w:rPr>
          <w:rFonts w:ascii="仿宋_GB2312" w:hAnsi="仿宋_GB2312" w:eastAsia="仿宋_GB2312"/>
          <w:b w:val="0"/>
          <w:sz w:val="32"/>
        </w:rPr>
        <w:t>一、《收入支出决算总表》</w:t>
      </w:r>
    </w:p>
    <w:p w14:paraId="6AAF3736">
      <w:pPr>
        <w:spacing w:line="240" w:lineRule="auto"/>
        <w:ind w:firstLine="640"/>
        <w:jc w:val="both"/>
      </w:pPr>
      <w:r>
        <w:rPr>
          <w:rFonts w:ascii="仿宋_GB2312" w:hAnsi="仿宋_GB2312" w:eastAsia="仿宋_GB2312"/>
          <w:b w:val="0"/>
          <w:sz w:val="32"/>
        </w:rPr>
        <w:t>二、《收入决算表》</w:t>
      </w:r>
    </w:p>
    <w:p w14:paraId="15B27F26">
      <w:pPr>
        <w:spacing w:line="240" w:lineRule="auto"/>
        <w:ind w:firstLine="640"/>
        <w:jc w:val="both"/>
      </w:pPr>
      <w:r>
        <w:rPr>
          <w:rFonts w:ascii="仿宋_GB2312" w:hAnsi="仿宋_GB2312" w:eastAsia="仿宋_GB2312"/>
          <w:b w:val="0"/>
          <w:sz w:val="32"/>
        </w:rPr>
        <w:t>三、《支出决算表》</w:t>
      </w:r>
    </w:p>
    <w:p w14:paraId="09AA90B3">
      <w:pPr>
        <w:spacing w:line="240" w:lineRule="auto"/>
        <w:ind w:firstLine="640"/>
        <w:jc w:val="both"/>
      </w:pPr>
      <w:r>
        <w:rPr>
          <w:rFonts w:ascii="仿宋_GB2312" w:hAnsi="仿宋_GB2312" w:eastAsia="仿宋_GB2312"/>
          <w:b w:val="0"/>
          <w:sz w:val="32"/>
        </w:rPr>
        <w:t>四、《财政拨款收入支出决算总表》</w:t>
      </w:r>
    </w:p>
    <w:p w14:paraId="7C9B60AA">
      <w:pPr>
        <w:spacing w:line="240" w:lineRule="auto"/>
        <w:ind w:firstLine="640"/>
        <w:jc w:val="both"/>
      </w:pPr>
      <w:r>
        <w:rPr>
          <w:rFonts w:ascii="仿宋_GB2312" w:hAnsi="仿宋_GB2312" w:eastAsia="仿宋_GB2312"/>
          <w:b w:val="0"/>
          <w:sz w:val="32"/>
        </w:rPr>
        <w:t>五、《一般公共预算财政拨款支出决算表》</w:t>
      </w:r>
    </w:p>
    <w:p w14:paraId="478DCE34">
      <w:pPr>
        <w:spacing w:line="240" w:lineRule="auto"/>
        <w:ind w:firstLine="640"/>
        <w:jc w:val="both"/>
      </w:pPr>
      <w:r>
        <w:rPr>
          <w:rFonts w:ascii="仿宋_GB2312" w:hAnsi="仿宋_GB2312" w:eastAsia="仿宋_GB2312"/>
          <w:b w:val="0"/>
          <w:sz w:val="32"/>
        </w:rPr>
        <w:t>六、《一般公共预算财政拨款基本支出决算表》</w:t>
      </w:r>
    </w:p>
    <w:p w14:paraId="6F979A69">
      <w:pPr>
        <w:spacing w:line="240" w:lineRule="auto"/>
        <w:ind w:firstLine="640"/>
        <w:jc w:val="both"/>
      </w:pPr>
      <w:r>
        <w:rPr>
          <w:rFonts w:ascii="仿宋_GB2312" w:hAnsi="仿宋_GB2312" w:eastAsia="仿宋_GB2312"/>
          <w:b w:val="0"/>
          <w:sz w:val="32"/>
        </w:rPr>
        <w:t>七、《政府性基金预算财政拨款收入支出决算表》</w:t>
      </w:r>
    </w:p>
    <w:p w14:paraId="7DC95811">
      <w:pPr>
        <w:spacing w:line="240" w:lineRule="auto"/>
        <w:ind w:firstLine="640"/>
        <w:jc w:val="both"/>
      </w:pPr>
      <w:r>
        <w:rPr>
          <w:rFonts w:ascii="仿宋_GB2312" w:hAnsi="仿宋_GB2312" w:eastAsia="仿宋_GB2312"/>
          <w:b w:val="0"/>
          <w:sz w:val="32"/>
        </w:rPr>
        <w:t>八、《国有资本经营预算财政拨款收入支出决算表》</w:t>
      </w:r>
    </w:p>
    <w:p w14:paraId="16E2C049">
      <w:pPr>
        <w:spacing w:line="240" w:lineRule="auto"/>
        <w:ind w:firstLine="640"/>
        <w:jc w:val="both"/>
      </w:pPr>
      <w:r>
        <w:rPr>
          <w:rFonts w:ascii="仿宋_GB2312" w:hAnsi="仿宋_GB2312" w:eastAsia="仿宋_GB2312"/>
          <w:b w:val="0"/>
          <w:sz w:val="32"/>
        </w:rPr>
        <w:t>九、《财政拨款“三公”经费支出决算表》</w:t>
      </w:r>
    </w:p>
    <w:p w14:paraId="5B88E256">
      <w:pPr>
        <w:spacing w:line="240" w:lineRule="auto"/>
        <w:ind w:firstLine="640"/>
        <w:jc w:val="both"/>
      </w:pPr>
    </w:p>
    <w:p w14:paraId="5DC0E364">
      <w:pPr>
        <w:spacing w:line="240" w:lineRule="auto"/>
        <w:ind w:firstLine="640"/>
        <w:jc w:val="both"/>
      </w:pPr>
    </w:p>
    <w:p w14:paraId="4A11AA08">
      <w:pPr>
        <w:spacing w:line="240" w:lineRule="auto"/>
        <w:ind w:firstLine="640"/>
        <w:jc w:val="both"/>
      </w:pPr>
    </w:p>
    <w:p w14:paraId="1BBB3BF8">
      <w:pPr>
        <w:spacing w:line="240" w:lineRule="auto"/>
        <w:ind w:firstLine="640"/>
        <w:jc w:val="both"/>
      </w:pPr>
    </w:p>
    <w:p w14:paraId="1CE16DF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9FB1888"/>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C001234"/>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E207AB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4982</Words>
  <Characters>5789</Characters>
  <Lines>0</Lines>
  <Paragraphs>0</Paragraphs>
  <TotalTime>12</TotalTime>
  <ScaleCrop>false</ScaleCrop>
  <LinksUpToDate>false</LinksUpToDate>
  <CharactersWithSpaces>5797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2025-09-15T08:23:26Z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eyJoZGlkIjoiNjg0OWE4YjI3YjAxN2QwYzY1NGYyMjc5MDIwNzJhMTUiLCJ1c2VySWQiOiI0NDQ5NDYzNjEifQ==</vt:lpwstr>
  </property>
</Properties>
</file>