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E85A791">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阿克陶县自然资源局</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45573A13">
      <w:r>
        <w:br w:type="page"/>
      </w:r>
    </w:p>
    <w:p w14:paraId="1924FF85">
      <w:pPr>
        <w:spacing w:line="640" w:lineRule="exact"/>
        <w:jc w:val="center"/>
        <w:outlineLvl w:val="1"/>
      </w:pPr>
      <w:r>
        <w:rPr>
          <w:rFonts w:ascii="黑体" w:hAnsi="黑体" w:eastAsia="黑体"/>
          <w:sz w:val="32"/>
        </w:rPr>
        <w:t>第一部分 单位概况</w:t>
      </w:r>
    </w:p>
    <w:p w14:paraId="58C725E6">
      <w:pPr>
        <w:spacing w:line="640" w:lineRule="exact"/>
        <w:ind w:firstLine="640"/>
        <w:jc w:val="both"/>
        <w:outlineLvl w:val="2"/>
      </w:pPr>
      <w:r>
        <w:rPr>
          <w:rFonts w:ascii="黑体" w:hAnsi="黑体" w:eastAsia="黑体"/>
          <w:sz w:val="32"/>
        </w:rPr>
        <w:t>一、主要职能</w:t>
      </w:r>
    </w:p>
    <w:p w14:paraId="1A661317">
      <w:pPr>
        <w:spacing w:line="580" w:lineRule="exact"/>
        <w:ind w:firstLine="640"/>
        <w:jc w:val="both"/>
      </w:pPr>
      <w:r>
        <w:rPr>
          <w:rFonts w:ascii="仿宋_GB2312" w:hAnsi="仿宋_GB2312" w:eastAsia="仿宋_GB2312"/>
          <w:sz w:val="32"/>
        </w:rPr>
        <w:t>（一）履行全民所有土地、矿产、森林、草原、湿地、水等自然资源资产所有者职责和所有国土空间用途管制职责。贯彻执行自然资源和国土空间规划及测绘等法律法规，起草阿克陶县自然资源和国土空间规划及测绘等地方规范性文件草案并监督检查执行情况。</w:t>
      </w:r>
    </w:p>
    <w:p w14:paraId="19DE44AF">
      <w:pPr>
        <w:spacing w:line="580" w:lineRule="exact"/>
        <w:ind w:firstLine="640"/>
        <w:jc w:val="both"/>
      </w:pPr>
      <w:r>
        <w:rPr>
          <w:rFonts w:ascii="仿宋_GB2312" w:hAnsi="仿宋_GB2312" w:eastAsia="仿宋_GB2312"/>
          <w:sz w:val="32"/>
        </w:rPr>
        <w:t>（二）负责自然资源调查监督评价。贯彻执行国家自然资源调查监测评价的指标体系和统计标准，建立统一规范的自然资源调查监测评价制度。实施自然资源基础调查、专项调查和监测。负责自然资源调查监测评价成果的监督管理和信息发布。</w:t>
      </w:r>
    </w:p>
    <w:p w14:paraId="7FB4A8BC">
      <w:pPr>
        <w:spacing w:line="580" w:lineRule="exact"/>
        <w:ind w:firstLine="640"/>
        <w:jc w:val="both"/>
      </w:pPr>
      <w:r>
        <w:rPr>
          <w:rFonts w:ascii="仿宋_GB2312" w:hAnsi="仿宋_GB2312" w:eastAsia="仿宋_GB2312"/>
          <w:sz w:val="32"/>
        </w:rPr>
        <w:t>（三）负责自然资源统一确权登记工作。贯彻执行国家各类自然资源和不动产统一确权登记、权籍调查、不动产测绘、争议调处、成果应用的制度、标准、规范。建立健全自然资源和不动产登记信息管理基础平台。负责县自然资源和不动产登记资料收集、整理、共享、汇交等。执行上级有关部门提出处理土地、草场等纠纷的配套政策。组织人员调查、裁定县内土地、草场、矿山、林地、水域等权属纠纷。执行监督全县自然资源和不动产确权登记工作。</w:t>
      </w:r>
    </w:p>
    <w:p w14:paraId="05F156A9">
      <w:pPr>
        <w:spacing w:line="580" w:lineRule="exact"/>
        <w:ind w:firstLine="640"/>
        <w:jc w:val="both"/>
      </w:pPr>
      <w:r>
        <w:rPr>
          <w:rFonts w:ascii="仿宋_GB2312" w:hAnsi="仿宋_GB2312" w:eastAsia="仿宋_GB2312"/>
          <w:sz w:val="32"/>
        </w:rPr>
        <w:t>（四）负责自然资源资产有偿使用工作。贯彻执行国家全民所有自然资源资产统计制度，负责全县全民所有自然资源资产核算。贯彻执行国家、全县全民所有自然资源资产划拨、出让、租赁、作价出资和土地储备政策并拟定阿克陶县有关政策，合理配置全县全民所有自然资源资产。负责全县自然资源资产价值评估管理，依法收缴相关资产收益。</w:t>
      </w:r>
    </w:p>
    <w:p w14:paraId="798422DE">
      <w:pPr>
        <w:spacing w:line="580" w:lineRule="exact"/>
        <w:ind w:firstLine="640"/>
        <w:jc w:val="both"/>
      </w:pPr>
      <w:r>
        <w:rPr>
          <w:rFonts w:ascii="仿宋_GB2312" w:hAnsi="仿宋_GB2312" w:eastAsia="仿宋_GB2312"/>
          <w:sz w:val="32"/>
        </w:rPr>
        <w:t>（五）负责自然资源的合理开发利用。组织拟订全县自然资源发展规划和战略，组织实施自然资源开发利用标准，建立政府公示自然资源价格体系，组织开展自然资源分等定级价格评估，开展自然资源利用评价考核，指导节约集约利用。负责全县自然资源市场监管。组织研究全县自然资源管理涉及宏观调控、区域协调和城乡统筹的政策措施。</w:t>
      </w:r>
    </w:p>
    <w:p w14:paraId="76ABE749">
      <w:pPr>
        <w:spacing w:line="580" w:lineRule="exact"/>
        <w:ind w:firstLine="640"/>
        <w:jc w:val="both"/>
      </w:pPr>
      <w:r>
        <w:rPr>
          <w:rFonts w:ascii="仿宋_GB2312" w:hAnsi="仿宋_GB2312" w:eastAsia="仿宋_GB2312"/>
          <w:sz w:val="32"/>
        </w:rPr>
        <w:t>（六）负责建立空间规划体系并监督实施。推进阿克陶主体功能区战略和制度，组织编制并监督实施国土空间规划和相关专项规划。开展全县国土空间开发适宜性评价，建立国土空间规划实施监测、评估和预警体系。组织划定阿克陶县生态保护红线、永久基本农田、城镇开发边界等控制线，构建节约资源和保护环境的生产、生活、生态空间布局。建立健全全县国土空间用途管制制度，研究拟定城乡规划政策并监督实施。组织拟定并实施阿克陶县土地等自然资源年度利用计划。负责全县土地等国土空间用途转用工作。负责阿克陶县土地征收征用管理。负责统筹国土空间生态修复。负责全县国土空间综合整治、土地整理复垦、矿山地质环境恢复治理等工作。</w:t>
      </w:r>
    </w:p>
    <w:p w14:paraId="7035E4E8">
      <w:pPr>
        <w:spacing w:line="580" w:lineRule="exact"/>
        <w:ind w:firstLine="640"/>
        <w:jc w:val="both"/>
      </w:pPr>
      <w:r>
        <w:rPr>
          <w:rFonts w:ascii="仿宋_GB2312" w:hAnsi="仿宋_GB2312" w:eastAsia="仿宋_GB2312"/>
          <w:sz w:val="32"/>
        </w:rPr>
        <w:t>（七）负责组织实施最严格的耕地保护制度。贯彻执行国家、自治区耕地保护政策并拟订和实施阿克陶县有关地方性政策，负责耕地数量、质量、生态保护。组织实施全县耕地保护责任目标考核和永久基本农田特殊保护。完善全县耕地占补平衡制度，监督占用耕地补偿制度执行情况。负责管理地质勘查行业和全县地质工作。编制全县地质勘查规划并监督检查执行情况。</w:t>
      </w:r>
    </w:p>
    <w:p w14:paraId="06C9AD9D">
      <w:pPr>
        <w:spacing w:line="580" w:lineRule="exact"/>
        <w:ind w:firstLine="640"/>
        <w:jc w:val="both"/>
      </w:pPr>
      <w:r>
        <w:rPr>
          <w:rFonts w:ascii="仿宋_GB2312" w:hAnsi="仿宋_GB2312" w:eastAsia="仿宋_GB2312"/>
          <w:sz w:val="32"/>
        </w:rPr>
        <w:t>（八）负责矿产资源管理工作。负责全县矿产资源储量管理及压覆重要矿产资源查询。负责全县矿业权管理。</w:t>
      </w:r>
    </w:p>
    <w:p w14:paraId="0A9289E9">
      <w:pPr>
        <w:spacing w:line="580" w:lineRule="exact"/>
        <w:ind w:firstLine="640"/>
        <w:jc w:val="both"/>
      </w:pPr>
      <w:r>
        <w:rPr>
          <w:rFonts w:ascii="仿宋_GB2312" w:hAnsi="仿宋_GB2312" w:eastAsia="仿宋_GB2312"/>
          <w:sz w:val="32"/>
        </w:rPr>
        <w:t>（九）负责城乡规划、城乡规划测绘的法律、法规及相关方针政策、县域城镇体系规划、城市总体规划。历史建筑保护规划、城乡规划区内建筑工程、市政道路、工程管线、桥梁、涵洞、绿化等各类项目的规划管理、土地使用权出让转让规划管理工作。监督检查全县城乡规划的执行情况。负责测绘地理信息管理工作。负责全县基础测绘和测绘行业管理。负责全县测绘资质资格与信用管理，监督管理阿克陶县地理信息安全和市场秩序。负责阿克陶县地理信息公共服务管理。负责阿克陶县测量标志保护。</w:t>
      </w:r>
    </w:p>
    <w:p w14:paraId="0DFCBA0A">
      <w:pPr>
        <w:spacing w:line="580" w:lineRule="exact"/>
        <w:ind w:firstLine="640"/>
        <w:jc w:val="both"/>
      </w:pPr>
      <w:r>
        <w:rPr>
          <w:rFonts w:ascii="仿宋_GB2312" w:hAnsi="仿宋_GB2312" w:eastAsia="仿宋_GB2312"/>
          <w:sz w:val="32"/>
        </w:rPr>
        <w:t>（十）负责组织、协调、指导和监督全县湿地保护工作。管理国有林场的国有森林资源；负责草原禁牧、草畜平衡和草原生态修复治理工作，监督管理草原开发利用；拟订县域湿地保护规划；执行湿地保护的有关国家标准和规定；组织实施建立湿地保护区、湿地公园等保护管理工作；监督湿地的合理利用；承担有关湿地公约的履约相关工作。</w:t>
      </w:r>
    </w:p>
    <w:p w14:paraId="76515513">
      <w:pPr>
        <w:spacing w:line="580" w:lineRule="exact"/>
        <w:ind w:firstLine="640"/>
        <w:jc w:val="both"/>
      </w:pPr>
      <w:r>
        <w:rPr>
          <w:rFonts w:ascii="仿宋_GB2312" w:hAnsi="仿宋_GB2312" w:eastAsia="仿宋_GB2312"/>
          <w:sz w:val="32"/>
        </w:rPr>
        <w:t>（十一）负责组织、协调、指导和监督全县荒漠化防治工作。组织拟订全县防沙治沙和沙化土地封禁保护县建设规划；组织林业和草原重点生态修复及造林绿化工作，认真执行相关国家标准和规定，监督沙化土地的合理利用；组织、指导建设项目对土地沙化影响的审核；组织、指导沙尘暴灾害预测预报和应急处置，承担林业和草原应对气候变化相关工作。</w:t>
      </w:r>
    </w:p>
    <w:p w14:paraId="68D4A79F">
      <w:pPr>
        <w:spacing w:line="580" w:lineRule="exact"/>
        <w:ind w:firstLine="640"/>
        <w:jc w:val="both"/>
      </w:pPr>
      <w:r>
        <w:rPr>
          <w:rFonts w:ascii="仿宋_GB2312" w:hAnsi="仿宋_GB2312" w:eastAsia="仿宋_GB2312"/>
          <w:sz w:val="32"/>
        </w:rPr>
        <w:t>（十二）负责组织、指导和监督全县陆生野生动植物资源的保护和合理开发利用；组织开展陆生野生动植物资源调查，严格执行上级部门下发重点保护的陆生野生动物、植物名录；依法组织、管理和指导陆生野生动植物的救护繁育、栖息地恢复发展、疫源疫病监测；监督管理全县陆生野生动植物猎捕或采集、驯养繁殖或培植、经营利用；监督管理野生动植物进出口工作。</w:t>
      </w:r>
    </w:p>
    <w:p w14:paraId="0CB9D75E">
      <w:pPr>
        <w:spacing w:line="580" w:lineRule="exact"/>
        <w:ind w:firstLine="640"/>
        <w:jc w:val="both"/>
      </w:pPr>
      <w:r>
        <w:rPr>
          <w:rFonts w:ascii="仿宋_GB2312" w:hAnsi="仿宋_GB2312" w:eastAsia="仿宋_GB2312"/>
          <w:sz w:val="32"/>
        </w:rPr>
        <w:t>（十三）负责监督管理各类自然保护地，执行相关地方标准；负责国家公园、自然保护区、风景名胜区、地质公园、森林公园等设立、规划建设和特许经营等工作。</w:t>
      </w:r>
    </w:p>
    <w:p w14:paraId="4BD66C0E">
      <w:pPr>
        <w:spacing w:line="580" w:lineRule="exact"/>
        <w:ind w:firstLine="640"/>
        <w:jc w:val="both"/>
      </w:pPr>
      <w:r>
        <w:rPr>
          <w:rFonts w:ascii="仿宋_GB2312" w:hAnsi="仿宋_GB2312" w:eastAsia="仿宋_GB2312"/>
          <w:sz w:val="32"/>
        </w:rPr>
        <w:t>（十四）承担全县推进林业改革，维护农民经营林业合法权益的责任。拟订集体林权制度、重点国有林区、国有林场等重大林业改革意见并指导监督实施；拟订农村林业发展、维护农民经营林业合法权益的政策措施；指导、监督农村林地承包经营和林权流转；指导林权纠纷调处和林地承包合同纠纷仲裁；依法负责退耕还林工作；指导苗圃、森林公园和基层林业工作机构的建设和管理。</w:t>
      </w:r>
    </w:p>
    <w:p w14:paraId="3871B620">
      <w:pPr>
        <w:spacing w:line="580" w:lineRule="exact"/>
        <w:ind w:firstLine="640"/>
        <w:jc w:val="both"/>
      </w:pPr>
      <w:r>
        <w:rPr>
          <w:rFonts w:ascii="仿宋_GB2312" w:hAnsi="仿宋_GB2312" w:eastAsia="仿宋_GB2312"/>
          <w:sz w:val="32"/>
        </w:rPr>
        <w:t>（十五）承担组织、协调、指导、监督管理全县森林防火工作的责任。组织、协调、指导专业、半专业森林扑火队伍的防扑火工作；承担县森林防火指挥部的具体工作；承担林业行政执法监管的责任；监督管理林业公安队伍；指导全县林业重大违法案件的查处；指导林业有害生物的防治、检疫工作。</w:t>
      </w:r>
    </w:p>
    <w:p w14:paraId="44DD6C5A">
      <w:pPr>
        <w:spacing w:line="580" w:lineRule="exact"/>
        <w:ind w:firstLine="640"/>
        <w:jc w:val="both"/>
      </w:pPr>
      <w:r>
        <w:rPr>
          <w:rFonts w:ascii="仿宋_GB2312" w:hAnsi="仿宋_GB2312" w:eastAsia="仿宋_GB2312"/>
          <w:sz w:val="32"/>
        </w:rPr>
        <w:t>（十六）贯彻落实国家、自治区和自治州有关林果业发展的法律、法规和方针、政策；研究起草本县有关林果业发展的方针、政策、规程、标准，并监督执行；组织编制全县林果业发展规划和年度计划，并组织实施和监督检查；指导全县林果业的生产经营、林果业灾害综合防控体系建设。</w:t>
      </w:r>
    </w:p>
    <w:p w14:paraId="7C7E867F">
      <w:pPr>
        <w:spacing w:line="580" w:lineRule="exact"/>
        <w:ind w:firstLine="640"/>
        <w:jc w:val="both"/>
      </w:pPr>
      <w:r>
        <w:rPr>
          <w:rFonts w:ascii="仿宋_GB2312" w:hAnsi="仿宋_GB2312" w:eastAsia="仿宋_GB2312"/>
          <w:sz w:val="32"/>
        </w:rPr>
        <w:t>（十七）承担全县草地资源动态监测、草地资源调查。负责全</w:t>
      </w:r>
      <w:r>
        <w:rPr>
          <w:rFonts w:hint="eastAsia" w:ascii="仿宋_GB2312" w:hAnsi="仿宋_GB2312" w:eastAsia="仿宋_GB2312"/>
          <w:sz w:val="32"/>
          <w:lang w:eastAsia="zh-CN"/>
        </w:rPr>
        <w:t>县土地</w:t>
      </w:r>
      <w:r>
        <w:rPr>
          <w:rFonts w:ascii="仿宋_GB2312" w:hAnsi="仿宋_GB2312" w:eastAsia="仿宋_GB2312"/>
          <w:sz w:val="32"/>
        </w:rPr>
        <w:t>合理利用和改良技术推广；负责提高草地生产力新技术的示范推广应用；承担草业科学技术和饲料技术咨询，基层人员及农牧民培训；参与国家、自治区的草业开发和饲料加工项目的实施工程技术指导检查、监督；负责改良草地、牧民定居、牧草种子进行监督；负责草原鼠害防治工作。</w:t>
      </w:r>
    </w:p>
    <w:p w14:paraId="74057F74">
      <w:pPr>
        <w:spacing w:line="580" w:lineRule="exact"/>
        <w:ind w:firstLine="640"/>
        <w:jc w:val="both"/>
      </w:pPr>
      <w:r>
        <w:rPr>
          <w:rFonts w:ascii="仿宋_GB2312" w:hAnsi="仿宋_GB2312" w:eastAsia="仿宋_GB2312"/>
          <w:sz w:val="32"/>
        </w:rPr>
        <w:t>（十八）负责监督管理本行政区域地理信息获取与应用，统一管理县林业和草原局。</w:t>
      </w:r>
    </w:p>
    <w:p w14:paraId="11E1798D">
      <w:pPr>
        <w:spacing w:line="580" w:lineRule="exact"/>
        <w:ind w:firstLine="640"/>
        <w:jc w:val="both"/>
      </w:pPr>
      <w:r>
        <w:rPr>
          <w:rFonts w:ascii="仿宋_GB2312" w:hAnsi="仿宋_GB2312" w:eastAsia="仿宋_GB2312"/>
          <w:sz w:val="32"/>
        </w:rPr>
        <w:t>（十九）负责本行政区域地理信息安全监管工作。</w:t>
      </w:r>
    </w:p>
    <w:p w14:paraId="6BFEF95E">
      <w:pPr>
        <w:spacing w:line="580" w:lineRule="exact"/>
        <w:ind w:firstLine="640"/>
        <w:jc w:val="both"/>
      </w:pPr>
      <w:r>
        <w:rPr>
          <w:rFonts w:ascii="仿宋_GB2312" w:hAnsi="仿宋_GB2312" w:eastAsia="仿宋_GB2312"/>
          <w:sz w:val="32"/>
        </w:rPr>
        <w:t>（二十）完成阿克陶县委、</w:t>
      </w:r>
      <w:r>
        <w:rPr>
          <w:rFonts w:hint="eastAsia" w:ascii="仿宋_GB2312" w:hAnsi="仿宋_GB2312" w:eastAsia="仿宋_GB2312"/>
          <w:sz w:val="32"/>
          <w:lang w:eastAsia="zh-CN"/>
        </w:rPr>
        <w:t>县人民政府</w:t>
      </w:r>
      <w:r>
        <w:rPr>
          <w:rFonts w:ascii="仿宋_GB2312" w:hAnsi="仿宋_GB2312" w:eastAsia="仿宋_GB2312"/>
          <w:sz w:val="32"/>
        </w:rPr>
        <w:t>交办的其他任务。</w:t>
      </w:r>
    </w:p>
    <w:p w14:paraId="5B596FD3">
      <w:pPr>
        <w:spacing w:line="640" w:lineRule="exact"/>
        <w:ind w:firstLine="640"/>
        <w:jc w:val="both"/>
        <w:outlineLvl w:val="2"/>
      </w:pPr>
      <w:r>
        <w:rPr>
          <w:rFonts w:ascii="黑体" w:hAnsi="黑体" w:eastAsia="黑体"/>
          <w:sz w:val="32"/>
        </w:rPr>
        <w:t>二、机构设置及人员情况</w:t>
      </w:r>
    </w:p>
    <w:p w14:paraId="7212865D">
      <w:pPr>
        <w:spacing w:line="580" w:lineRule="exact"/>
        <w:ind w:firstLine="640"/>
        <w:jc w:val="both"/>
      </w:pPr>
      <w:r>
        <w:rPr>
          <w:rFonts w:ascii="仿宋_GB2312" w:hAnsi="仿宋_GB2312" w:eastAsia="仿宋_GB2312"/>
          <w:sz w:val="32"/>
        </w:rPr>
        <w:t>阿克陶县自然资源局2024年度，实有人数83人，其中：在职人员42人，增加4人；离休人员0人，增加0人；退休人员41人,增加8人。</w:t>
      </w:r>
    </w:p>
    <w:p w14:paraId="01E2C7B8">
      <w:pPr>
        <w:spacing w:line="580" w:lineRule="exact"/>
        <w:ind w:firstLine="640"/>
        <w:jc w:val="both"/>
      </w:pPr>
      <w:r>
        <w:rPr>
          <w:rFonts w:ascii="仿宋_GB2312" w:hAnsi="仿宋_GB2312" w:eastAsia="仿宋_GB2312"/>
          <w:sz w:val="32"/>
        </w:rPr>
        <w:t>阿克陶县自然资源局无下属预算单位，下设2个科室，分别是：办公室、综合管理室。</w:t>
      </w:r>
    </w:p>
    <w:p w14:paraId="09639387">
      <w:r>
        <w:br w:type="page"/>
      </w:r>
    </w:p>
    <w:p w14:paraId="6B823843">
      <w:pPr>
        <w:spacing w:line="240" w:lineRule="auto"/>
        <w:jc w:val="center"/>
        <w:outlineLvl w:val="1"/>
      </w:pPr>
      <w:r>
        <w:rPr>
          <w:rFonts w:ascii="黑体" w:hAnsi="黑体" w:eastAsia="黑体"/>
          <w:sz w:val="32"/>
        </w:rPr>
        <w:t>第二部分 部门决算情况说明</w:t>
      </w:r>
    </w:p>
    <w:p w14:paraId="42938A25">
      <w:pPr>
        <w:spacing w:line="640" w:lineRule="exact"/>
        <w:ind w:firstLine="640"/>
        <w:jc w:val="both"/>
        <w:outlineLvl w:val="2"/>
      </w:pPr>
      <w:r>
        <w:rPr>
          <w:rFonts w:ascii="黑体" w:hAnsi="黑体" w:eastAsia="黑体"/>
          <w:sz w:val="32"/>
        </w:rPr>
        <w:t>一、收入支出决算总体情况说明</w:t>
      </w:r>
    </w:p>
    <w:p w14:paraId="70BF4B0B">
      <w:pPr>
        <w:spacing w:line="580" w:lineRule="exact"/>
        <w:ind w:firstLine="640"/>
        <w:jc w:val="both"/>
      </w:pPr>
      <w:r>
        <w:rPr>
          <w:rFonts w:ascii="仿宋_GB2312" w:hAnsi="仿宋_GB2312" w:eastAsia="仿宋_GB2312"/>
          <w:b/>
          <w:sz w:val="32"/>
        </w:rPr>
        <w:t>2024年度收入总计9,626.89万元，</w:t>
      </w:r>
      <w:r>
        <w:rPr>
          <w:rFonts w:ascii="仿宋_GB2312" w:hAnsi="仿宋_GB2312" w:eastAsia="仿宋_GB2312"/>
          <w:b w:val="0"/>
          <w:sz w:val="32"/>
        </w:rPr>
        <w:t>其中：本年收入合计8,597.01万元，使用非财政拨款结余（含专用结余）0.00万元，年初结转和结余1,029.88万元。</w:t>
      </w:r>
    </w:p>
    <w:p w14:paraId="1EAB0375">
      <w:pPr>
        <w:spacing w:line="580" w:lineRule="exact"/>
        <w:ind w:firstLine="640"/>
        <w:jc w:val="both"/>
      </w:pPr>
      <w:r>
        <w:rPr>
          <w:rFonts w:ascii="仿宋_GB2312" w:hAnsi="仿宋_GB2312" w:eastAsia="仿宋_GB2312"/>
          <w:b/>
          <w:sz w:val="32"/>
        </w:rPr>
        <w:t>2024年度支出总计9,626.89万元，</w:t>
      </w:r>
      <w:r>
        <w:rPr>
          <w:rFonts w:ascii="仿宋_GB2312" w:hAnsi="仿宋_GB2312" w:eastAsia="仿宋_GB2312"/>
          <w:b w:val="0"/>
          <w:sz w:val="32"/>
        </w:rPr>
        <w:t>其中：本年支出合计9,315.36万元，结余分配0.00万元，年末结转和结余311.53万元。</w:t>
      </w:r>
    </w:p>
    <w:p w14:paraId="3D8E1213">
      <w:pPr>
        <w:spacing w:line="580" w:lineRule="exact"/>
        <w:ind w:firstLine="640"/>
        <w:jc w:val="both"/>
      </w:pPr>
      <w:r>
        <w:rPr>
          <w:rFonts w:ascii="仿宋_GB2312" w:hAnsi="仿宋_GB2312" w:eastAsia="仿宋_GB2312"/>
          <w:b w:val="0"/>
          <w:sz w:val="32"/>
        </w:rPr>
        <w:t>收入支出总体与上年相比，增加1,381.58万元，增长16.76%，主要原因是：本年在职人员增加，相关人员经费增加；本年增加克州阿克陶县克孜勒陶镇、阿克达拉牧场崩塌、泥石流地质灾害防治工程项目、县级缴纳阿克陶县实施乡镇规划2024年第五批建设项目用地耕地开垦费、</w:t>
      </w:r>
      <w:r>
        <w:rPr>
          <w:rFonts w:hint="eastAsia" w:ascii="仿宋_GB2312" w:hAnsi="仿宋_GB2312" w:eastAsia="仿宋_GB2312"/>
          <w:b w:val="0"/>
          <w:sz w:val="32"/>
        </w:rPr>
        <w:t>阿克陶县中心城区控制性详细规划编制项目资金（2024年县级）</w:t>
      </w:r>
      <w:r>
        <w:rPr>
          <w:rFonts w:ascii="仿宋_GB2312" w:hAnsi="仿宋_GB2312" w:eastAsia="仿宋_GB2312"/>
          <w:b w:val="0"/>
          <w:sz w:val="32"/>
        </w:rPr>
        <w:t>等；本年增加结转项目资金：自治区土地变更调查及遥感监测、清欠中小企业</w:t>
      </w:r>
      <w:r>
        <w:rPr>
          <w:rFonts w:hint="eastAsia" w:ascii="仿宋_GB2312" w:hAnsi="仿宋_GB2312" w:eastAsia="仿宋_GB2312"/>
          <w:b w:val="0"/>
          <w:sz w:val="32"/>
          <w:lang w:val="en-US" w:eastAsia="zh-CN"/>
        </w:rPr>
        <w:t>资金</w:t>
      </w:r>
      <w:r>
        <w:rPr>
          <w:rFonts w:ascii="仿宋_GB2312" w:hAnsi="仿宋_GB2312" w:eastAsia="仿宋_GB2312"/>
          <w:b w:val="0"/>
          <w:sz w:val="32"/>
        </w:rPr>
        <w:t>、阿克陶县2023年国土绿化-造林补助项目、2022年中央林业改革发展资金（国家级公益林管护补助）、阿克陶县2023年度森林资源培育（乡村绿化美化）、结转2018年新一轮退耕还林（2016年新一轮退耕还林第二批补助）等。</w:t>
      </w:r>
    </w:p>
    <w:p w14:paraId="20EC27C9">
      <w:pPr>
        <w:spacing w:line="640" w:lineRule="exact"/>
        <w:ind w:firstLine="640"/>
        <w:jc w:val="both"/>
        <w:outlineLvl w:val="2"/>
      </w:pPr>
      <w:r>
        <w:rPr>
          <w:rFonts w:ascii="黑体" w:hAnsi="黑体" w:eastAsia="黑体"/>
          <w:sz w:val="32"/>
        </w:rPr>
        <w:t>二、收入决算情况说明</w:t>
      </w:r>
    </w:p>
    <w:p w14:paraId="74475DBC">
      <w:pPr>
        <w:spacing w:line="580" w:lineRule="exact"/>
        <w:ind w:firstLine="640"/>
        <w:jc w:val="both"/>
      </w:pPr>
      <w:r>
        <w:rPr>
          <w:rFonts w:ascii="仿宋_GB2312" w:hAnsi="仿宋_GB2312" w:eastAsia="仿宋_GB2312"/>
          <w:b/>
          <w:sz w:val="32"/>
        </w:rPr>
        <w:t>本年收入8,597.01万元，</w:t>
      </w:r>
      <w:r>
        <w:rPr>
          <w:rFonts w:ascii="仿宋_GB2312" w:hAnsi="仿宋_GB2312" w:eastAsia="仿宋_GB2312"/>
          <w:b w:val="0"/>
          <w:sz w:val="32"/>
        </w:rPr>
        <w:t>其中：财政拨款收入6,940.67万元，占80.73%；上级补助收入0.00万元，占0.00%；事业收入0.00万元，占0.00%；经营收入0.00万元，占0.00%；附属单位上缴收入0.00万元，占0.00%；其他收入1,656.35万元，占19.27%。</w:t>
      </w:r>
    </w:p>
    <w:p w14:paraId="04337B9D">
      <w:pPr>
        <w:spacing w:line="640" w:lineRule="exact"/>
        <w:ind w:firstLine="640"/>
        <w:jc w:val="both"/>
        <w:outlineLvl w:val="2"/>
      </w:pPr>
      <w:r>
        <w:rPr>
          <w:rFonts w:ascii="黑体" w:hAnsi="黑体" w:eastAsia="黑体"/>
          <w:sz w:val="32"/>
        </w:rPr>
        <w:t>三、支出决算情况说明</w:t>
      </w:r>
    </w:p>
    <w:p w14:paraId="510C8CEC">
      <w:pPr>
        <w:spacing w:line="580" w:lineRule="exact"/>
        <w:ind w:firstLine="640"/>
        <w:jc w:val="both"/>
      </w:pPr>
      <w:r>
        <w:rPr>
          <w:rFonts w:ascii="仿宋_GB2312" w:hAnsi="仿宋_GB2312" w:eastAsia="仿宋_GB2312"/>
          <w:b/>
          <w:sz w:val="32"/>
        </w:rPr>
        <w:t>本年支出9,315.36万元，</w:t>
      </w:r>
      <w:r>
        <w:rPr>
          <w:rFonts w:ascii="仿宋_GB2312" w:hAnsi="仿宋_GB2312" w:eastAsia="仿宋_GB2312"/>
          <w:b w:val="0"/>
          <w:sz w:val="32"/>
        </w:rPr>
        <w:t>其中：基本支出1,155.41万元，占12.40%；项目支出8,159.95万元，占87.60%；上缴上级支出0.00万元，占0.00%；经营支出0.00万元，占0.00%；对附属单位补助支出0.00万元，占0.00%。</w:t>
      </w:r>
    </w:p>
    <w:p w14:paraId="03A51961">
      <w:pPr>
        <w:spacing w:line="640" w:lineRule="exact"/>
        <w:ind w:firstLine="640"/>
        <w:jc w:val="both"/>
        <w:outlineLvl w:val="2"/>
      </w:pPr>
      <w:r>
        <w:rPr>
          <w:rFonts w:ascii="黑体" w:hAnsi="黑体" w:eastAsia="黑体"/>
          <w:sz w:val="32"/>
        </w:rPr>
        <w:t>四、财政拨款收入支出决算总体情况说明</w:t>
      </w:r>
    </w:p>
    <w:p w14:paraId="6F4D4D63">
      <w:pPr>
        <w:spacing w:line="580" w:lineRule="exact"/>
        <w:ind w:firstLine="640"/>
        <w:jc w:val="both"/>
      </w:pPr>
      <w:r>
        <w:rPr>
          <w:rFonts w:ascii="仿宋_GB2312" w:hAnsi="仿宋_GB2312" w:eastAsia="仿宋_GB2312"/>
          <w:b/>
          <w:sz w:val="32"/>
        </w:rPr>
        <w:t>2024年度财政拨款收入总计6,940.67万元，</w:t>
      </w:r>
      <w:r>
        <w:rPr>
          <w:rFonts w:ascii="仿宋_GB2312" w:hAnsi="仿宋_GB2312" w:eastAsia="仿宋_GB2312"/>
          <w:b w:val="0"/>
          <w:sz w:val="32"/>
        </w:rPr>
        <w:t>其中：年初财政拨款结转和结余0.00万元，本年财政拨款收入6,940.67万元。</w:t>
      </w:r>
      <w:r>
        <w:rPr>
          <w:rFonts w:ascii="仿宋_GB2312" w:hAnsi="仿宋_GB2312" w:eastAsia="仿宋_GB2312"/>
          <w:b/>
          <w:sz w:val="32"/>
        </w:rPr>
        <w:t>财政拨款支出总计6,940.67万元，</w:t>
      </w:r>
      <w:r>
        <w:rPr>
          <w:rFonts w:ascii="仿宋_GB2312" w:hAnsi="仿宋_GB2312" w:eastAsia="仿宋_GB2312"/>
          <w:b w:val="0"/>
          <w:sz w:val="32"/>
        </w:rPr>
        <w:t>其中：年末财政拨款结转和结余0.00万元，本年财政拨款支出6,940.67万元。</w:t>
      </w:r>
    </w:p>
    <w:p w14:paraId="46573A4D">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1,021.17万元，增长17.25%，主要原因是：本年在职人员增加，相关人员经费增加；本年增加克州阿克陶县克孜勒陶镇、阿克达拉牧场崩塌、泥石流地质灾害防治工程项目、中央林业草原生态保护恢复资金（国家级公益林-管护能力提升）、中央林业草原生态保护（国家级公益林管护）、2024年中央林业草原生态保护恢复资金（国家级公益林-管护运行保障）、清欠中小企业</w:t>
      </w:r>
      <w:r>
        <w:rPr>
          <w:rFonts w:hint="eastAsia" w:ascii="仿宋_GB2312" w:hAnsi="仿宋_GB2312" w:eastAsia="仿宋_GB2312"/>
          <w:b w:val="0"/>
          <w:sz w:val="32"/>
          <w:lang w:val="en-US" w:eastAsia="zh-CN"/>
        </w:rPr>
        <w:t>资金</w:t>
      </w:r>
      <w:r>
        <w:rPr>
          <w:rFonts w:ascii="仿宋_GB2312" w:hAnsi="仿宋_GB2312" w:eastAsia="仿宋_GB2312"/>
          <w:b w:val="0"/>
          <w:sz w:val="32"/>
        </w:rPr>
        <w:t>项目、2024年县级阿克陶县农村地籍调查及集体建设用地使用权确权登记发证工作项目、县级缴纳阿克陶县实施乡镇规划2024年第五批建设项目用地耕地开垦费、</w:t>
      </w:r>
      <w:r>
        <w:rPr>
          <w:rFonts w:hint="eastAsia" w:ascii="仿宋_GB2312" w:hAnsi="仿宋_GB2312" w:eastAsia="仿宋_GB2312"/>
          <w:b w:val="0"/>
          <w:sz w:val="32"/>
        </w:rPr>
        <w:t>阿克陶县中心城区控制性详细规划编制项目资金（2024年县级）</w:t>
      </w:r>
      <w:r>
        <w:rPr>
          <w:rFonts w:ascii="仿宋_GB2312" w:hAnsi="仿宋_GB2312" w:eastAsia="仿宋_GB2312"/>
          <w:b w:val="0"/>
          <w:sz w:val="32"/>
        </w:rPr>
        <w:t>等。</w:t>
      </w:r>
      <w:r>
        <w:rPr>
          <w:rFonts w:ascii="仿宋_GB2312" w:hAnsi="仿宋_GB2312" w:eastAsia="仿宋_GB2312"/>
          <w:b/>
          <w:sz w:val="32"/>
        </w:rPr>
        <w:t>与年初预算相比，</w:t>
      </w:r>
      <w:r>
        <w:rPr>
          <w:rFonts w:ascii="仿宋_GB2312" w:hAnsi="仿宋_GB2312" w:eastAsia="仿宋_GB2312"/>
          <w:b w:val="0"/>
          <w:sz w:val="32"/>
        </w:rPr>
        <w:t>年初预算数4,506.71万元，决算数6,940.67万元，预决算差异率54.01%，主要原因是：年中追加克州阿克陶县克孜勒陶镇、阿克达拉牧场崩塌、泥石流地质灾害防治工程项目、中央林业草原生态保护恢复资金（国家级公益林-管护能力提升）、中央林业草原生态保护（国家级公益林管护）、2024年中央林业草原生态保护恢复资金（国家级公益林-管护运行保障）、清欠中小企业</w:t>
      </w:r>
      <w:r>
        <w:rPr>
          <w:rFonts w:hint="eastAsia" w:ascii="仿宋_GB2312" w:hAnsi="仿宋_GB2312" w:eastAsia="仿宋_GB2312"/>
          <w:b w:val="0"/>
          <w:sz w:val="32"/>
          <w:lang w:val="en-US" w:eastAsia="zh-CN"/>
        </w:rPr>
        <w:t>资金</w:t>
      </w:r>
      <w:r>
        <w:rPr>
          <w:rFonts w:ascii="仿宋_GB2312" w:hAnsi="仿宋_GB2312" w:eastAsia="仿宋_GB2312"/>
          <w:b w:val="0"/>
          <w:sz w:val="32"/>
        </w:rPr>
        <w:t>项目、2024年县级阿克陶县农村地籍调查及集体建设用地使用权确权登记发证工作项目、县级缴纳阿克陶县实施乡镇规划2024年第五批建设项目用地耕地开垦费、</w:t>
      </w:r>
      <w:r>
        <w:rPr>
          <w:rFonts w:hint="eastAsia" w:ascii="仿宋_GB2312" w:hAnsi="仿宋_GB2312" w:eastAsia="仿宋_GB2312"/>
          <w:b w:val="0"/>
          <w:sz w:val="32"/>
        </w:rPr>
        <w:t>阿克陶县中心城区控制性详细规划编制项目资金（2024年县级）</w:t>
      </w:r>
      <w:r>
        <w:rPr>
          <w:rFonts w:ascii="仿宋_GB2312" w:hAnsi="仿宋_GB2312" w:eastAsia="仿宋_GB2312"/>
          <w:b w:val="0"/>
          <w:sz w:val="32"/>
        </w:rPr>
        <w:t>等，导致预决算存在差异。</w:t>
      </w:r>
    </w:p>
    <w:p w14:paraId="28B6B7F4">
      <w:pPr>
        <w:spacing w:line="640" w:lineRule="exact"/>
        <w:ind w:firstLine="640"/>
        <w:jc w:val="both"/>
        <w:outlineLvl w:val="2"/>
      </w:pPr>
      <w:r>
        <w:rPr>
          <w:rFonts w:ascii="黑体" w:hAnsi="黑体" w:eastAsia="黑体"/>
          <w:sz w:val="32"/>
        </w:rPr>
        <w:t>五、一般公共预算财政拨款支出决算情况说明</w:t>
      </w:r>
    </w:p>
    <w:p w14:paraId="37425312">
      <w:pPr>
        <w:spacing w:line="640" w:lineRule="exact"/>
        <w:ind w:firstLine="640"/>
        <w:jc w:val="both"/>
        <w:outlineLvl w:val="3"/>
      </w:pPr>
      <w:r>
        <w:rPr>
          <w:rFonts w:ascii="楷体_GB2312" w:hAnsi="楷体_GB2312" w:eastAsia="楷体_GB2312"/>
          <w:b/>
          <w:sz w:val="32"/>
        </w:rPr>
        <w:t>（一）一般公共预算财政拨款支出决算总体情况</w:t>
      </w:r>
    </w:p>
    <w:p w14:paraId="3AE39612">
      <w:pPr>
        <w:spacing w:line="580" w:lineRule="exact"/>
        <w:ind w:firstLine="640"/>
        <w:jc w:val="both"/>
      </w:pPr>
      <w:r>
        <w:rPr>
          <w:rFonts w:ascii="仿宋_GB2312" w:hAnsi="仿宋_GB2312" w:eastAsia="仿宋_GB2312"/>
          <w:b/>
          <w:sz w:val="32"/>
        </w:rPr>
        <w:t>2024年度一般公共预算财政拨款支出6,805.33万元，</w:t>
      </w:r>
      <w:r>
        <w:rPr>
          <w:rFonts w:ascii="仿宋_GB2312" w:hAnsi="仿宋_GB2312" w:eastAsia="仿宋_GB2312"/>
          <w:b w:val="0"/>
          <w:sz w:val="32"/>
        </w:rPr>
        <w:t>占本年支出合计的73.05%。</w:t>
      </w:r>
      <w:r>
        <w:rPr>
          <w:rFonts w:ascii="仿宋_GB2312" w:hAnsi="仿宋_GB2312" w:eastAsia="仿宋_GB2312"/>
          <w:b/>
          <w:sz w:val="32"/>
        </w:rPr>
        <w:t>与上年相比，</w:t>
      </w:r>
      <w:r>
        <w:rPr>
          <w:rFonts w:ascii="仿宋_GB2312" w:hAnsi="仿宋_GB2312" w:eastAsia="仿宋_GB2312"/>
          <w:b w:val="0"/>
          <w:sz w:val="32"/>
        </w:rPr>
        <w:t>增加900.73万元，增长15.25%，主要原因是：本年在职人员增加，相关人员经费增加；本年增加克州阿克陶县克孜勒陶镇、阿克达拉牧场崩塌、泥石流地质灾害防治工程项目、中央林业草原生态保护恢复资金（国家级公益林-管护能力提升）、中央林业草原生态保护（国家级公益林管护）、2024年中央林业草原生态保护恢复资金（国家级公益林-管护运行保障）、清欠中小企业</w:t>
      </w:r>
      <w:r>
        <w:rPr>
          <w:rFonts w:hint="eastAsia" w:ascii="仿宋_GB2312" w:hAnsi="仿宋_GB2312" w:eastAsia="仿宋_GB2312"/>
          <w:b w:val="0"/>
          <w:sz w:val="32"/>
          <w:lang w:val="en-US" w:eastAsia="zh-CN"/>
        </w:rPr>
        <w:t>资金</w:t>
      </w:r>
      <w:r>
        <w:rPr>
          <w:rFonts w:ascii="仿宋_GB2312" w:hAnsi="仿宋_GB2312" w:eastAsia="仿宋_GB2312"/>
          <w:b w:val="0"/>
          <w:sz w:val="32"/>
        </w:rPr>
        <w:t>项目、2024年县级阿克陶县农村地籍调查及集体建设用地使用权确权登记发证工作项目等。</w:t>
      </w:r>
      <w:r>
        <w:rPr>
          <w:rFonts w:ascii="仿宋_GB2312" w:hAnsi="仿宋_GB2312" w:eastAsia="仿宋_GB2312"/>
          <w:b/>
          <w:sz w:val="32"/>
        </w:rPr>
        <w:t>与年初预算相比,</w:t>
      </w:r>
      <w:r>
        <w:rPr>
          <w:rFonts w:ascii="仿宋_GB2312" w:hAnsi="仿宋_GB2312" w:eastAsia="仿宋_GB2312"/>
          <w:b w:val="0"/>
          <w:sz w:val="32"/>
        </w:rPr>
        <w:t>年初预算数4,506.71万元，决算数6,805.33万元，预决算差异率51.00%，主要原因是：年中追加克州阿克陶县克孜勒陶镇、阿克达拉牧场崩塌、泥石流地质灾害防治工程项目、中央林业草原生态保护恢复资金（国家级公益林-管护能力提升）、中央林业草原生态保护（国家级公益林管护）、2024年中央林业草原生态保护恢复资金（国家级公益林-管护运行保障）、清欠中小企业</w:t>
      </w:r>
      <w:r>
        <w:rPr>
          <w:rFonts w:hint="eastAsia" w:ascii="仿宋_GB2312" w:hAnsi="仿宋_GB2312" w:eastAsia="仿宋_GB2312"/>
          <w:b w:val="0"/>
          <w:sz w:val="32"/>
          <w:lang w:val="en-US" w:eastAsia="zh-CN"/>
        </w:rPr>
        <w:t>资金</w:t>
      </w:r>
      <w:r>
        <w:rPr>
          <w:rFonts w:ascii="仿宋_GB2312" w:hAnsi="仿宋_GB2312" w:eastAsia="仿宋_GB2312"/>
          <w:b w:val="0"/>
          <w:sz w:val="32"/>
        </w:rPr>
        <w:t>项目、2024年县级阿克陶县农村地籍调查及集体建设用地使用权确权登记发证工作项目等，导致预决算存在差异。</w:t>
      </w:r>
    </w:p>
    <w:p w14:paraId="4540519D">
      <w:pPr>
        <w:spacing w:line="640" w:lineRule="exact"/>
        <w:ind w:firstLine="640"/>
        <w:jc w:val="both"/>
        <w:outlineLvl w:val="3"/>
      </w:pPr>
      <w:r>
        <w:rPr>
          <w:rFonts w:ascii="楷体_GB2312" w:hAnsi="楷体_GB2312" w:eastAsia="楷体_GB2312"/>
          <w:b/>
          <w:sz w:val="32"/>
        </w:rPr>
        <w:t>（二）一般公共预算财政拨款支出决算结构情况</w:t>
      </w:r>
    </w:p>
    <w:p w14:paraId="3A3D3191">
      <w:pPr>
        <w:spacing w:line="580" w:lineRule="exact"/>
        <w:ind w:firstLine="640"/>
        <w:jc w:val="both"/>
      </w:pPr>
      <w:r>
        <w:rPr>
          <w:rFonts w:ascii="仿宋_GB2312" w:hAnsi="仿宋_GB2312" w:eastAsia="仿宋_GB2312"/>
          <w:b w:val="0"/>
          <w:sz w:val="32"/>
        </w:rPr>
        <w:t>1.一般公共服务支出(类)7.96万元,占0.12%。</w:t>
      </w:r>
    </w:p>
    <w:p w14:paraId="6D31A3B2">
      <w:pPr>
        <w:spacing w:line="580" w:lineRule="exact"/>
        <w:ind w:firstLine="640"/>
        <w:jc w:val="both"/>
      </w:pPr>
      <w:r>
        <w:rPr>
          <w:rFonts w:ascii="仿宋_GB2312" w:hAnsi="仿宋_GB2312" w:eastAsia="仿宋_GB2312"/>
          <w:b w:val="0"/>
          <w:sz w:val="32"/>
        </w:rPr>
        <w:t>2.社会保障和就业支出(类)224.20万元,占3.29%。</w:t>
      </w:r>
    </w:p>
    <w:p w14:paraId="76738D65">
      <w:pPr>
        <w:spacing w:line="580" w:lineRule="exact"/>
        <w:ind w:firstLine="640"/>
        <w:jc w:val="both"/>
      </w:pPr>
      <w:r>
        <w:rPr>
          <w:rFonts w:ascii="仿宋_GB2312" w:hAnsi="仿宋_GB2312" w:eastAsia="仿宋_GB2312"/>
          <w:b w:val="0"/>
          <w:sz w:val="32"/>
        </w:rPr>
        <w:t>3.卫生健康支出(类)42.25万元,占0.62%。</w:t>
      </w:r>
    </w:p>
    <w:p w14:paraId="2E7BE728">
      <w:pPr>
        <w:spacing w:line="580" w:lineRule="exact"/>
        <w:ind w:firstLine="640"/>
        <w:jc w:val="both"/>
      </w:pPr>
      <w:r>
        <w:rPr>
          <w:rFonts w:ascii="仿宋_GB2312" w:hAnsi="仿宋_GB2312" w:eastAsia="仿宋_GB2312"/>
          <w:b w:val="0"/>
          <w:sz w:val="32"/>
        </w:rPr>
        <w:t>4.节能环保支出(类)1,972.86万元,占28.99%。</w:t>
      </w:r>
    </w:p>
    <w:p w14:paraId="43BCA2E5">
      <w:pPr>
        <w:spacing w:line="580" w:lineRule="exact"/>
        <w:ind w:firstLine="640"/>
        <w:jc w:val="both"/>
      </w:pPr>
      <w:r>
        <w:rPr>
          <w:rFonts w:ascii="仿宋_GB2312" w:hAnsi="仿宋_GB2312" w:eastAsia="仿宋_GB2312"/>
          <w:b w:val="0"/>
          <w:sz w:val="32"/>
        </w:rPr>
        <w:t>5.农林水支出(类)1,757.13万元,占25.82%。</w:t>
      </w:r>
    </w:p>
    <w:p w14:paraId="3A5D116D">
      <w:pPr>
        <w:spacing w:line="580" w:lineRule="exact"/>
        <w:ind w:firstLine="640"/>
        <w:jc w:val="both"/>
      </w:pPr>
      <w:r>
        <w:rPr>
          <w:rFonts w:ascii="仿宋_GB2312" w:hAnsi="仿宋_GB2312" w:eastAsia="仿宋_GB2312"/>
          <w:b w:val="0"/>
          <w:sz w:val="32"/>
        </w:rPr>
        <w:t>6.自然资源海洋气象等支出(类)771.27万元,占11.33%。</w:t>
      </w:r>
    </w:p>
    <w:p w14:paraId="0916A5D5">
      <w:pPr>
        <w:spacing w:line="580" w:lineRule="exact"/>
        <w:ind w:firstLine="640"/>
        <w:jc w:val="both"/>
      </w:pPr>
      <w:r>
        <w:rPr>
          <w:rFonts w:ascii="仿宋_GB2312" w:hAnsi="仿宋_GB2312" w:eastAsia="仿宋_GB2312"/>
          <w:b w:val="0"/>
          <w:sz w:val="32"/>
        </w:rPr>
        <w:t>7.住房保障支出(类)79.67万元,占1.17%。</w:t>
      </w:r>
    </w:p>
    <w:p w14:paraId="0307653D">
      <w:pPr>
        <w:spacing w:line="580" w:lineRule="exact"/>
        <w:ind w:firstLine="640"/>
        <w:jc w:val="both"/>
      </w:pPr>
      <w:r>
        <w:rPr>
          <w:rFonts w:ascii="仿宋_GB2312" w:hAnsi="仿宋_GB2312" w:eastAsia="仿宋_GB2312"/>
          <w:b w:val="0"/>
          <w:sz w:val="32"/>
        </w:rPr>
        <w:t>8.灾害防治及应急管理支出(类)1,950.00万元,占28.65%。</w:t>
      </w:r>
    </w:p>
    <w:p w14:paraId="05BB40AA">
      <w:pPr>
        <w:spacing w:line="640" w:lineRule="exact"/>
        <w:ind w:firstLine="640"/>
        <w:jc w:val="both"/>
        <w:outlineLvl w:val="3"/>
      </w:pPr>
      <w:r>
        <w:rPr>
          <w:rFonts w:ascii="楷体_GB2312" w:hAnsi="楷体_GB2312" w:eastAsia="楷体_GB2312"/>
          <w:b/>
          <w:sz w:val="32"/>
        </w:rPr>
        <w:t>（三）一般公共预算财政拨款支出决算具体情况</w:t>
      </w:r>
    </w:p>
    <w:p w14:paraId="610AD5AF">
      <w:pPr>
        <w:spacing w:line="580" w:lineRule="exact"/>
        <w:ind w:firstLine="640"/>
        <w:jc w:val="both"/>
      </w:pPr>
      <w:r>
        <w:rPr>
          <w:rFonts w:ascii="仿宋_GB2312" w:hAnsi="仿宋_GB2312" w:eastAsia="仿宋_GB2312"/>
          <w:b w:val="0"/>
          <w:sz w:val="32"/>
        </w:rPr>
        <w:t>1.一般公共服务支出(类)组织事务(款)其他组织事务支出(项):支出决算数为7.96万元，比上年决算增加6.52万元，增长452.78%,主要原因是：本年增加2024年上半年自治区为民办实事工作专项经费、2024年度自治区援疆干部人才南疆工作补贴。</w:t>
      </w:r>
    </w:p>
    <w:p w14:paraId="24113D87">
      <w:pPr>
        <w:spacing w:line="580" w:lineRule="exact"/>
        <w:ind w:firstLine="640"/>
        <w:jc w:val="both"/>
      </w:pPr>
      <w:r>
        <w:rPr>
          <w:rFonts w:ascii="仿宋_GB2312" w:hAnsi="仿宋_GB2312" w:eastAsia="仿宋_GB2312"/>
          <w:b w:val="0"/>
          <w:sz w:val="32"/>
        </w:rPr>
        <w:t>2.社会保障和就业支出(类)行政事业单位养老支出(款)行政单位离退休(项):支出决算数为53.51万元，比上年决算增加13.75万元，增长34.58%,主要原因是：本年退休人员增加，增加退休人员基础绩效奖，退休费支出增加。</w:t>
      </w:r>
    </w:p>
    <w:p w14:paraId="4C1EDC27">
      <w:pPr>
        <w:spacing w:line="580" w:lineRule="exact"/>
        <w:ind w:firstLine="640"/>
        <w:jc w:val="both"/>
      </w:pPr>
      <w:r>
        <w:rPr>
          <w:rFonts w:ascii="仿宋_GB2312" w:hAnsi="仿宋_GB2312" w:eastAsia="仿宋_GB2312"/>
          <w:b w:val="0"/>
          <w:sz w:val="32"/>
        </w:rPr>
        <w:t>3.社会保障和就业支出(类)行政事业单位养老支出(款)事业单位离退休(项):支出决算数为0.11万元，比上年决算增加0.11万元，增长100.00%,主要原因是：本年功能科目调整，事业单位离退休上年度在</w:t>
      </w:r>
      <w:r>
        <w:rPr>
          <w:rFonts w:hint="eastAsia" w:ascii="仿宋_GB2312" w:hAnsi="仿宋_GB2312" w:eastAsia="仿宋_GB2312"/>
          <w:b w:val="0"/>
          <w:sz w:val="32"/>
        </w:rPr>
        <w:t>行政单位离退休</w:t>
      </w:r>
      <w:r>
        <w:rPr>
          <w:rFonts w:ascii="仿宋_GB2312" w:hAnsi="仿宋_GB2312" w:eastAsia="仿宋_GB2312"/>
          <w:b w:val="0"/>
          <w:sz w:val="32"/>
        </w:rPr>
        <w:t>科目列支，本年单独列支，导致经费较上年增加。</w:t>
      </w:r>
    </w:p>
    <w:p w14:paraId="254F1504">
      <w:pPr>
        <w:spacing w:line="580" w:lineRule="exact"/>
        <w:ind w:firstLine="640"/>
        <w:jc w:val="both"/>
      </w:pPr>
      <w:r>
        <w:rPr>
          <w:rFonts w:ascii="仿宋_GB2312" w:hAnsi="仿宋_GB2312" w:eastAsia="仿宋_GB2312"/>
          <w:b w:val="0"/>
          <w:sz w:val="32"/>
        </w:rPr>
        <w:t>4.社会保障和就业支出(类)行政事业单位养老支出(款)机关事业单位基本养老保险缴费支出(项):支出决算数为102.78万元，比上年决算增加28.44万元，增长38.26%,主要原因是：本年在职人员增加，在职人员工资基数调增，养老缴费基数上涨，相应支出增加。</w:t>
      </w:r>
    </w:p>
    <w:p w14:paraId="3BCF778D">
      <w:pPr>
        <w:spacing w:line="580" w:lineRule="exact"/>
        <w:ind w:firstLine="640"/>
        <w:jc w:val="both"/>
      </w:pPr>
      <w:r>
        <w:rPr>
          <w:rFonts w:ascii="仿宋_GB2312" w:hAnsi="仿宋_GB2312" w:eastAsia="仿宋_GB2312"/>
          <w:b w:val="0"/>
          <w:sz w:val="32"/>
        </w:rPr>
        <w:t>5.社会保障和就业支出(类)行政事业单位养老支出(款)机关事业单位职业年金缴费支出(项):支出决算数为30.99万元，比上年决算增加24.45万元，增长373.85%,主要原因是：本年新增退休人员</w:t>
      </w:r>
      <w:r>
        <w:rPr>
          <w:rFonts w:hint="eastAsia" w:ascii="仿宋_GB2312" w:hAnsi="仿宋_GB2312" w:eastAsia="仿宋_GB2312"/>
          <w:b w:val="0"/>
          <w:sz w:val="32"/>
          <w:lang w:val="en-US" w:eastAsia="zh-CN"/>
        </w:rPr>
        <w:t>较上年增加</w:t>
      </w:r>
      <w:r>
        <w:rPr>
          <w:rFonts w:ascii="仿宋_GB2312" w:hAnsi="仿宋_GB2312" w:eastAsia="仿宋_GB2312"/>
          <w:b w:val="0"/>
          <w:sz w:val="32"/>
        </w:rPr>
        <w:t>，职业年金缴费支出增加。</w:t>
      </w:r>
    </w:p>
    <w:p w14:paraId="0330D977">
      <w:pPr>
        <w:spacing w:line="580" w:lineRule="exact"/>
        <w:ind w:firstLine="640"/>
        <w:jc w:val="both"/>
      </w:pPr>
      <w:r>
        <w:rPr>
          <w:rFonts w:ascii="仿宋_GB2312" w:hAnsi="仿宋_GB2312" w:eastAsia="仿宋_GB2312"/>
          <w:b w:val="0"/>
          <w:sz w:val="32"/>
        </w:rPr>
        <w:t>6.社会保障和就业支出(类)抚恤(款)死亡抚恤(项):支出决算数为36.82万元，比上年决算减少3.32万元，下降8.27%,主要原因是：本年新增死亡人员较上年减少，死亡抚恤支出较上年减少。</w:t>
      </w:r>
    </w:p>
    <w:p w14:paraId="23F4A3D2">
      <w:pPr>
        <w:spacing w:line="580" w:lineRule="exact"/>
        <w:ind w:firstLine="640"/>
        <w:jc w:val="both"/>
      </w:pPr>
      <w:r>
        <w:rPr>
          <w:rFonts w:ascii="仿宋_GB2312" w:hAnsi="仿宋_GB2312" w:eastAsia="仿宋_GB2312"/>
          <w:b w:val="0"/>
          <w:sz w:val="32"/>
        </w:rPr>
        <w:t>7.卫生健康支出(类)行政事业单位医疗(款)行政单位医疗(项):支出决算数为24.36万元，比上年决算增加8.63万元，增长54.86%,主要原因是：本年在职人员增加，行政单位医疗支出较上年增加。</w:t>
      </w:r>
    </w:p>
    <w:p w14:paraId="404683DA">
      <w:pPr>
        <w:spacing w:line="580" w:lineRule="exact"/>
        <w:ind w:firstLine="640"/>
        <w:jc w:val="both"/>
      </w:pPr>
      <w:r>
        <w:rPr>
          <w:rFonts w:ascii="仿宋_GB2312" w:hAnsi="仿宋_GB2312" w:eastAsia="仿宋_GB2312"/>
          <w:b w:val="0"/>
          <w:sz w:val="32"/>
        </w:rPr>
        <w:t>8.卫生健康支出(类)行政事业单位医疗(款)事业单位医疗(项):支出决算数为17.89万元，比上年决算增加3.54万元，增长24.67%,主要原因是：本年在职人员增加，事业单位医疗支出较上年增加。</w:t>
      </w:r>
    </w:p>
    <w:p w14:paraId="3584573B">
      <w:pPr>
        <w:spacing w:line="580" w:lineRule="exact"/>
        <w:ind w:firstLine="640"/>
        <w:jc w:val="both"/>
      </w:pPr>
      <w:r>
        <w:rPr>
          <w:rFonts w:ascii="仿宋_GB2312" w:hAnsi="仿宋_GB2312" w:eastAsia="仿宋_GB2312"/>
          <w:b w:val="0"/>
          <w:sz w:val="32"/>
        </w:rPr>
        <w:t>9.节能环保支出(类)自然生态保护(款)生态保护(项):支出决算数为1,842.00万元，比上年决算增加112.08万元，增长6.48%,主要原因是：本年增加中央林业草原生态保护恢复资金（生态护林员补助）、2024年中央林业草原生态保护恢复资金（生态护林员补助）第二批。</w:t>
      </w:r>
    </w:p>
    <w:p w14:paraId="26D3157B">
      <w:pPr>
        <w:spacing w:line="580" w:lineRule="exact"/>
        <w:ind w:firstLine="640"/>
        <w:jc w:val="both"/>
      </w:pPr>
      <w:r>
        <w:rPr>
          <w:rFonts w:ascii="仿宋_GB2312" w:hAnsi="仿宋_GB2312" w:eastAsia="仿宋_GB2312"/>
          <w:b w:val="0"/>
          <w:sz w:val="32"/>
        </w:rPr>
        <w:t>10.节能环保支出(类)自然生态保护(款)生物及物种资源保护(项):支出决算数为9.72万元，比上年决算减少1.43万元，下降12.83%,主要原因是：本年减少阿克陶县2023年中央林业草原生态保护（一级古树和名木抢救复壮建设项目）项目。</w:t>
      </w:r>
    </w:p>
    <w:p w14:paraId="71C49E7C">
      <w:pPr>
        <w:spacing w:line="580" w:lineRule="exact"/>
        <w:ind w:firstLine="640"/>
        <w:jc w:val="both"/>
      </w:pPr>
      <w:r>
        <w:rPr>
          <w:rFonts w:ascii="仿宋_GB2312" w:hAnsi="仿宋_GB2312" w:eastAsia="仿宋_GB2312"/>
          <w:b w:val="0"/>
          <w:sz w:val="32"/>
        </w:rPr>
        <w:t>11.节能环保支出(类)森林保护修复(款)森林管护(项):支出决算数为121.14万元，比上年决算增加121.14万元，增长100.00%,主要原因是：本年增加中央林业草原生态保护恢复资金（国家级公益林-管护能力提升）、2023年中央林业草原生态保护（国家级公益林管护）、2024年中央林业草原生态保护恢复资金（国家级公益林-管护运行保障）。</w:t>
      </w:r>
    </w:p>
    <w:p w14:paraId="2731EAD3">
      <w:pPr>
        <w:spacing w:line="580" w:lineRule="exact"/>
        <w:ind w:firstLine="640"/>
        <w:jc w:val="both"/>
      </w:pPr>
      <w:r>
        <w:rPr>
          <w:rFonts w:ascii="仿宋_GB2312" w:hAnsi="仿宋_GB2312" w:eastAsia="仿宋_GB2312"/>
          <w:b w:val="0"/>
          <w:sz w:val="32"/>
        </w:rPr>
        <w:t>12.节能环保支出(类)退耕还林还草(款)其他退耕还林还草支出(项):支出决算数为0.00万元，比上年决算减少405.04万元，下降100.00%,主要原因是：本年减少中央林业改革发展资金（新一轮退耕还林延长补助资金）。</w:t>
      </w:r>
    </w:p>
    <w:p w14:paraId="713915AA">
      <w:pPr>
        <w:spacing w:line="580" w:lineRule="exact"/>
        <w:ind w:firstLine="640"/>
        <w:jc w:val="both"/>
      </w:pPr>
      <w:r>
        <w:rPr>
          <w:rFonts w:ascii="仿宋_GB2312" w:hAnsi="仿宋_GB2312" w:eastAsia="仿宋_GB2312"/>
          <w:b w:val="0"/>
          <w:sz w:val="32"/>
        </w:rPr>
        <w:t>13.节能环保支出(类)退牧还草(款)退牧还草工程建设(项):支出决算数为0.00万元，比上年决算减少39.55万元，下降100.00%,主要原因是：本年减少2019年牧还草围栏安装项目。</w:t>
      </w:r>
    </w:p>
    <w:p w14:paraId="3F9F6C3D">
      <w:pPr>
        <w:spacing w:line="580" w:lineRule="exact"/>
        <w:ind w:firstLine="640"/>
        <w:jc w:val="both"/>
      </w:pPr>
      <w:r>
        <w:rPr>
          <w:rFonts w:ascii="仿宋_GB2312" w:hAnsi="仿宋_GB2312" w:eastAsia="仿宋_GB2312"/>
          <w:b w:val="0"/>
          <w:sz w:val="32"/>
        </w:rPr>
        <w:t>14.节能环保支出(类)其他节能环保支出(款)其他节能环保支出(项):支出决算数为0.00万元，比上年决算减少28.20万元，下降100.00%,主要原因是：本年减少2021年塔里木河流域生态修复项目。</w:t>
      </w:r>
    </w:p>
    <w:p w14:paraId="6C625811">
      <w:pPr>
        <w:spacing w:line="580" w:lineRule="exact"/>
        <w:ind w:firstLine="640"/>
        <w:jc w:val="both"/>
      </w:pPr>
      <w:r>
        <w:rPr>
          <w:rFonts w:ascii="仿宋_GB2312" w:hAnsi="仿宋_GB2312" w:eastAsia="仿宋_GB2312"/>
          <w:b w:val="0"/>
          <w:sz w:val="32"/>
        </w:rPr>
        <w:t>15.农林水支出(类)农业农村(款)其他农业农村支出(项):支出决算数为101.08万元，比上年决算增加101.08万元，增长100.00%,主要原因是：本年增加2020年阿克陶县11个城乡建设用地增减挂实施规划采购项目设计费、阿克陶县2022年第一批4个城乡建设用地增减挂钩项目（阿克陶县阿克陶镇城乡建设用地增减挂钩土地复垦）项目。</w:t>
      </w:r>
    </w:p>
    <w:p w14:paraId="6F2AA5F3">
      <w:pPr>
        <w:spacing w:line="580" w:lineRule="exact"/>
        <w:ind w:firstLine="640"/>
        <w:jc w:val="both"/>
      </w:pPr>
      <w:r>
        <w:rPr>
          <w:rFonts w:ascii="仿宋_GB2312" w:hAnsi="仿宋_GB2312" w:eastAsia="仿宋_GB2312"/>
          <w:b w:val="0"/>
          <w:sz w:val="32"/>
        </w:rPr>
        <w:t>16.农林水支出(类)林业和草原(款)行政运行(项):支出决算数为59.05万元，比上年决算增加59.05万元，增长100.00%,主要原因是：本年</w:t>
      </w:r>
      <w:r>
        <w:rPr>
          <w:rFonts w:hint="eastAsia" w:ascii="仿宋_GB2312" w:hAnsi="仿宋_GB2312" w:eastAsia="仿宋_GB2312"/>
          <w:b w:val="0"/>
          <w:sz w:val="32"/>
        </w:rPr>
        <w:t>阿克陶县草原监理</w:t>
      </w:r>
      <w:r>
        <w:rPr>
          <w:rFonts w:hint="eastAsia" w:ascii="仿宋_GB2312" w:hAnsi="仿宋_GB2312" w:eastAsia="仿宋_GB2312"/>
          <w:b w:val="0"/>
          <w:sz w:val="32"/>
          <w:lang w:val="en-US" w:eastAsia="zh-CN"/>
        </w:rPr>
        <w:t>合并到本单位</w:t>
      </w:r>
      <w:r>
        <w:rPr>
          <w:rFonts w:ascii="仿宋_GB2312" w:hAnsi="仿宋_GB2312" w:eastAsia="仿宋_GB2312"/>
          <w:b w:val="0"/>
          <w:sz w:val="32"/>
        </w:rPr>
        <w:t>，人员经费增加，导致经费较上年有所增加。</w:t>
      </w:r>
    </w:p>
    <w:p w14:paraId="24C2CF25">
      <w:pPr>
        <w:spacing w:line="580" w:lineRule="exact"/>
        <w:ind w:firstLine="640"/>
        <w:jc w:val="both"/>
      </w:pPr>
      <w:r>
        <w:rPr>
          <w:rFonts w:ascii="仿宋_GB2312" w:hAnsi="仿宋_GB2312" w:eastAsia="仿宋_GB2312"/>
          <w:b w:val="0"/>
          <w:sz w:val="32"/>
        </w:rPr>
        <w:t>17.农林水支出(类)林业和草原(款)事业机构(项):支出决算数为15.20万元，比上年决算增加15.20万元，增长100.00%,主要原因是：本年</w:t>
      </w:r>
      <w:r>
        <w:rPr>
          <w:rFonts w:hint="eastAsia" w:ascii="仿宋_GB2312" w:hAnsi="仿宋_GB2312" w:eastAsia="仿宋_GB2312"/>
          <w:b w:val="0"/>
          <w:sz w:val="32"/>
        </w:rPr>
        <w:t>阿克陶县草原监理</w:t>
      </w:r>
      <w:r>
        <w:rPr>
          <w:rFonts w:hint="eastAsia" w:ascii="仿宋_GB2312" w:hAnsi="仿宋_GB2312" w:eastAsia="仿宋_GB2312"/>
          <w:b w:val="0"/>
          <w:sz w:val="32"/>
          <w:lang w:val="en-US" w:eastAsia="zh-CN"/>
        </w:rPr>
        <w:t>合并到本单位</w:t>
      </w:r>
      <w:r>
        <w:rPr>
          <w:rFonts w:ascii="仿宋_GB2312" w:hAnsi="仿宋_GB2312" w:eastAsia="仿宋_GB2312"/>
          <w:b w:val="0"/>
          <w:sz w:val="32"/>
        </w:rPr>
        <w:t>，人员经费增加，导致经费较上年有所增加。</w:t>
      </w:r>
    </w:p>
    <w:p w14:paraId="7EC19849">
      <w:pPr>
        <w:spacing w:line="580" w:lineRule="exact"/>
        <w:ind w:firstLine="640"/>
        <w:jc w:val="both"/>
      </w:pPr>
      <w:r>
        <w:rPr>
          <w:rFonts w:ascii="仿宋_GB2312" w:hAnsi="仿宋_GB2312" w:eastAsia="仿宋_GB2312"/>
          <w:b w:val="0"/>
          <w:sz w:val="32"/>
        </w:rPr>
        <w:t>18.农林水支出(类)林业和草原(款)森林资源培育(项):支出决算数为0.00万元，比上年决算减少20.00万元，下降100.00%,主要原因是：本年减少阿克陶县森林资源管护项目支出。</w:t>
      </w:r>
    </w:p>
    <w:p w14:paraId="28CAB8A0">
      <w:pPr>
        <w:spacing w:line="580" w:lineRule="exact"/>
        <w:ind w:firstLine="640"/>
        <w:jc w:val="both"/>
      </w:pPr>
      <w:r>
        <w:rPr>
          <w:rFonts w:ascii="仿宋_GB2312" w:hAnsi="仿宋_GB2312" w:eastAsia="仿宋_GB2312"/>
          <w:b w:val="0"/>
          <w:sz w:val="32"/>
        </w:rPr>
        <w:t>19.农林水支出(类)林业和草原(款)森林生态效益补偿(项):支出决算数为236.57万元，比上年决算减少126.36万元，下降34.82%,主要原因是：本年减少2023年国家公益林管护、2023年森林消防日常保障经费。</w:t>
      </w:r>
    </w:p>
    <w:p w14:paraId="2504BE7D">
      <w:pPr>
        <w:spacing w:line="580" w:lineRule="exact"/>
        <w:ind w:firstLine="640"/>
        <w:jc w:val="both"/>
      </w:pPr>
      <w:r>
        <w:rPr>
          <w:rFonts w:ascii="仿宋_GB2312" w:hAnsi="仿宋_GB2312" w:eastAsia="仿宋_GB2312"/>
          <w:b w:val="0"/>
          <w:sz w:val="32"/>
        </w:rPr>
        <w:t>20.农林水支出(类)林业和草原(款)动植物保护(项):支出决算数为0.00万元，比上年决算减少3.08万元，下降100.00%,主要原因是：本年减少2023年（一级古树和名木抢救复壮建设项目）。</w:t>
      </w:r>
    </w:p>
    <w:p w14:paraId="0AA67D35">
      <w:pPr>
        <w:spacing w:line="580" w:lineRule="exact"/>
        <w:ind w:firstLine="640"/>
        <w:jc w:val="both"/>
      </w:pPr>
      <w:r>
        <w:rPr>
          <w:rFonts w:ascii="仿宋_GB2312" w:hAnsi="仿宋_GB2312" w:eastAsia="仿宋_GB2312"/>
          <w:b w:val="0"/>
          <w:sz w:val="32"/>
        </w:rPr>
        <w:t>21.农林水支出(类)林业和草原(款)退耕还林还草(项):支出决算数为1,061.44万元，比上年决算增加1,061.44万元，增长100.00%,主要原因是：本年新增2021年中央林业草原生态保护恢复资金(2017年退耕还林第三批补助)、2024年林业草原改革发展资金（2020年新一轮退耕还林第三次补助）、2022年中央林业草原生态保护恢复资金(2020年退耕还林第三补助)等项目。</w:t>
      </w:r>
    </w:p>
    <w:p w14:paraId="2B07DFCC">
      <w:pPr>
        <w:spacing w:line="580" w:lineRule="exact"/>
        <w:ind w:firstLine="640"/>
        <w:jc w:val="both"/>
      </w:pPr>
      <w:r>
        <w:rPr>
          <w:rFonts w:ascii="仿宋_GB2312" w:hAnsi="仿宋_GB2312" w:eastAsia="仿宋_GB2312"/>
          <w:b w:val="0"/>
          <w:sz w:val="32"/>
        </w:rPr>
        <w:t>22.农林水支出(类)林业和草原(款)其他林业和草原支出(项):支出决算数为139.94万元，比上年决算减少441.57万元，下降75.94%,主要原因是：本年减少阿克陶县良种苗木培育项目，阿克陶县2023国土绿化-造林补助项目，克州阿克陶县2023年度乡村绿化美化项目。</w:t>
      </w:r>
    </w:p>
    <w:p w14:paraId="06CE35E9">
      <w:pPr>
        <w:spacing w:line="580" w:lineRule="exact"/>
        <w:ind w:firstLine="640"/>
        <w:jc w:val="both"/>
      </w:pPr>
      <w:r>
        <w:rPr>
          <w:rFonts w:ascii="仿宋_GB2312" w:hAnsi="仿宋_GB2312" w:eastAsia="仿宋_GB2312"/>
          <w:b w:val="0"/>
          <w:sz w:val="32"/>
        </w:rPr>
        <w:t>23.农林水支出(类)</w:t>
      </w:r>
      <w:bookmarkStart w:id="0" w:name="_GoBack"/>
      <w:r>
        <w:rPr>
          <w:rFonts w:ascii="仿宋_GB2312" w:hAnsi="仿宋_GB2312" w:eastAsia="仿宋_GB2312"/>
          <w:b w:val="0"/>
          <w:sz w:val="32"/>
        </w:rPr>
        <w:t>巩固脱贫攻坚成果</w:t>
      </w:r>
      <w:bookmarkEnd w:id="0"/>
      <w:r>
        <w:rPr>
          <w:rFonts w:ascii="仿宋_GB2312" w:hAnsi="仿宋_GB2312" w:eastAsia="仿宋_GB2312"/>
          <w:b w:val="0"/>
          <w:sz w:val="32"/>
        </w:rPr>
        <w:t>衔接乡村振兴(款)生产发展(项):支出决算数为0.00万元，比上年决算减少1,312.52万元，下降100.00%,主要原因是：本年减少阿克陶县2023年林果提质增效项目。</w:t>
      </w:r>
    </w:p>
    <w:p w14:paraId="64D01A2E">
      <w:pPr>
        <w:spacing w:line="580" w:lineRule="exact"/>
        <w:ind w:firstLine="640"/>
        <w:jc w:val="both"/>
      </w:pPr>
      <w:r>
        <w:rPr>
          <w:rFonts w:ascii="仿宋_GB2312" w:hAnsi="仿宋_GB2312" w:eastAsia="仿宋_GB2312"/>
          <w:b w:val="0"/>
          <w:sz w:val="32"/>
        </w:rPr>
        <w:t>24.农林水支出(类)其他农林水支出(款)其他农林水支出(项):支出决算数为143.85万元，比上年决算增加128.85万元，增长859.00%,主要原因是：本年增加清欠中小企业</w:t>
      </w:r>
      <w:r>
        <w:rPr>
          <w:rFonts w:hint="eastAsia" w:ascii="仿宋_GB2312" w:hAnsi="仿宋_GB2312" w:eastAsia="仿宋_GB2312"/>
          <w:b w:val="0"/>
          <w:sz w:val="32"/>
          <w:lang w:val="en-US" w:eastAsia="zh-CN"/>
        </w:rPr>
        <w:t>资金</w:t>
      </w:r>
      <w:r>
        <w:rPr>
          <w:rFonts w:ascii="仿宋_GB2312" w:hAnsi="仿宋_GB2312" w:eastAsia="仿宋_GB2312"/>
          <w:b w:val="0"/>
          <w:sz w:val="32"/>
        </w:rPr>
        <w:t>项目。</w:t>
      </w:r>
    </w:p>
    <w:p w14:paraId="635D056E">
      <w:pPr>
        <w:spacing w:line="580" w:lineRule="exact"/>
        <w:ind w:firstLine="640"/>
        <w:jc w:val="both"/>
      </w:pPr>
      <w:r>
        <w:rPr>
          <w:rFonts w:ascii="仿宋_GB2312" w:hAnsi="仿宋_GB2312" w:eastAsia="仿宋_GB2312"/>
          <w:b w:val="0"/>
          <w:sz w:val="32"/>
        </w:rPr>
        <w:t>25.自然资源海洋气象等支出(类)自然资源事务(款)行政运行(项):支出决算数为381.49万元，比上年决算增加74.04万元，增长24.08%,主要原因是：本年新增在职人员，人员经费增加，导致经费较上年有所增加</w:t>
      </w:r>
      <w:r>
        <w:rPr>
          <w:rFonts w:hint="eastAsia" w:ascii="仿宋_GB2312" w:hAnsi="仿宋_GB2312" w:eastAsia="仿宋_GB2312"/>
          <w:b w:val="0"/>
          <w:sz w:val="32"/>
          <w:lang w:eastAsia="zh-CN"/>
        </w:rPr>
        <w:t>；</w:t>
      </w:r>
      <w:r>
        <w:rPr>
          <w:rFonts w:hint="eastAsia" w:ascii="仿宋_GB2312" w:hAnsi="仿宋_GB2312" w:eastAsia="仿宋_GB2312"/>
          <w:b w:val="0"/>
          <w:sz w:val="32"/>
          <w:lang w:val="en-US" w:eastAsia="zh-CN"/>
        </w:rPr>
        <w:t>本年增加人员绩效奖金、差旅费、税金及附加费用、其他交通费等</w:t>
      </w:r>
      <w:r>
        <w:rPr>
          <w:rFonts w:ascii="仿宋_GB2312" w:hAnsi="仿宋_GB2312" w:eastAsia="仿宋_GB2312"/>
          <w:b w:val="0"/>
          <w:sz w:val="32"/>
        </w:rPr>
        <w:t>。</w:t>
      </w:r>
    </w:p>
    <w:p w14:paraId="270F30E9">
      <w:pPr>
        <w:spacing w:line="580" w:lineRule="exact"/>
        <w:ind w:firstLine="640"/>
        <w:jc w:val="both"/>
      </w:pPr>
      <w:r>
        <w:rPr>
          <w:rFonts w:ascii="仿宋_GB2312" w:hAnsi="仿宋_GB2312" w:eastAsia="仿宋_GB2312"/>
          <w:b w:val="0"/>
          <w:sz w:val="32"/>
        </w:rPr>
        <w:t>26.自然资源海洋气象等支出(类)自然资源事务(款)自然资源规划及管理(项):支出决算数为0.00万元，比上年决算减少293.51万元，下降100.00%,主要原因是：本年减少阿克陶县中心城区控制性详细规划编制项目。</w:t>
      </w:r>
    </w:p>
    <w:p w14:paraId="7C1543B4">
      <w:pPr>
        <w:spacing w:line="580" w:lineRule="exact"/>
        <w:ind w:firstLine="640"/>
        <w:jc w:val="both"/>
      </w:pPr>
      <w:r>
        <w:rPr>
          <w:rFonts w:ascii="仿宋_GB2312" w:hAnsi="仿宋_GB2312" w:eastAsia="仿宋_GB2312"/>
          <w:b w:val="0"/>
          <w:sz w:val="32"/>
        </w:rPr>
        <w:t>27.自然资源海洋气象等支出(类)自然资源事务(款)自然资源利用与保护(项):支出决算数为0.00万元，比上年决算减少175.85万元，下降100.00%,主要原因是：本年减少阿克陶县2022年自治区国土变更调查与卫片执法工作经费（县级）、解决征地补偿费的资金等项目。</w:t>
      </w:r>
    </w:p>
    <w:p w14:paraId="74118666">
      <w:pPr>
        <w:spacing w:line="580" w:lineRule="exact"/>
        <w:ind w:firstLine="640"/>
        <w:jc w:val="both"/>
      </w:pPr>
      <w:r>
        <w:rPr>
          <w:rFonts w:ascii="仿宋_GB2312" w:hAnsi="仿宋_GB2312" w:eastAsia="仿宋_GB2312"/>
          <w:b w:val="0"/>
          <w:sz w:val="32"/>
        </w:rPr>
        <w:t>28.自然资源海洋气象等支出(类)自然资源事务(款)自然资源调查与确权登记(项):支出决算数为8.23万元，比上年决算增加8.23万元，增长100.00%,主要原因是：本年增加2024年县级阿克陶县农村地籍调查及集体建设用地使用权确权登记发证工作项目。</w:t>
      </w:r>
    </w:p>
    <w:p w14:paraId="4ED69CBA">
      <w:pPr>
        <w:spacing w:line="580" w:lineRule="exact"/>
        <w:ind w:firstLine="640"/>
        <w:jc w:val="both"/>
      </w:pPr>
      <w:r>
        <w:rPr>
          <w:rFonts w:ascii="仿宋_GB2312" w:hAnsi="仿宋_GB2312" w:eastAsia="仿宋_GB2312"/>
          <w:b w:val="0"/>
          <w:sz w:val="32"/>
        </w:rPr>
        <w:t>29.自然资源海洋气象等支出(类)自然资源事务(款)自然资源卫星(项):支出决算数为28.00万元，比上年决算增加28.00万元，增长100.00%,主要原因是：本年增加2024年县级阿克陶县卫片执法与国土变更遥感监测技术服务项目。</w:t>
      </w:r>
    </w:p>
    <w:p w14:paraId="3DE6363F">
      <w:pPr>
        <w:spacing w:line="580" w:lineRule="exact"/>
        <w:ind w:firstLine="640"/>
        <w:jc w:val="both"/>
      </w:pPr>
      <w:r>
        <w:rPr>
          <w:rFonts w:ascii="仿宋_GB2312" w:hAnsi="仿宋_GB2312" w:eastAsia="仿宋_GB2312"/>
          <w:b w:val="0"/>
          <w:sz w:val="32"/>
        </w:rPr>
        <w:t>30.自然资源海洋气象等支出(类)自然资源事务(款)事业运行(项):支出决算数为353.55万元，比上年决算减少9.66万元，下降2.66%,主要原因是：本年在职人员调入调出，人员职级不同，工资基数不同，导致人员经费较上年减少。</w:t>
      </w:r>
    </w:p>
    <w:p w14:paraId="0DB75A70">
      <w:pPr>
        <w:spacing w:line="580" w:lineRule="exact"/>
        <w:ind w:firstLine="640"/>
        <w:jc w:val="both"/>
      </w:pPr>
      <w:r>
        <w:rPr>
          <w:rFonts w:ascii="仿宋_GB2312" w:hAnsi="仿宋_GB2312" w:eastAsia="仿宋_GB2312"/>
          <w:b w:val="0"/>
          <w:sz w:val="32"/>
        </w:rPr>
        <w:t>31.住房保障支出(类)住房改革支出(款)住房公积金(项):支出决算数为79.67万元，比上年决算增加19.13万元，增长31.60%,主要原因是：本年在职人员增加，住房公积金支出较上年增加。</w:t>
      </w:r>
    </w:p>
    <w:p w14:paraId="30294086">
      <w:pPr>
        <w:spacing w:line="580" w:lineRule="exact"/>
        <w:ind w:firstLine="640"/>
        <w:jc w:val="both"/>
      </w:pPr>
      <w:r>
        <w:rPr>
          <w:rFonts w:ascii="仿宋_GB2312" w:hAnsi="仿宋_GB2312" w:eastAsia="仿宋_GB2312"/>
          <w:b w:val="0"/>
          <w:sz w:val="32"/>
        </w:rPr>
        <w:t>32.灾害防治及应急管理支出(类)自然灾害防治(款)地质灾害防治(项):支出决算数为1,950.00万元，比上年决算增加1,950.00万元，增长100.00%,主要原因是：本年新增克州阿克陶县克孜勒陶镇、阿克达拉牧场崩塌、泥石流地质灾害防治工程项目。</w:t>
      </w:r>
    </w:p>
    <w:p w14:paraId="071F7C61">
      <w:pPr>
        <w:spacing w:line="580" w:lineRule="exact"/>
        <w:ind w:firstLine="640"/>
        <w:jc w:val="both"/>
      </w:pPr>
      <w:r>
        <w:rPr>
          <w:rFonts w:ascii="仿宋_GB2312" w:hAnsi="仿宋_GB2312" w:eastAsia="仿宋_GB2312"/>
          <w:b w:val="0"/>
          <w:sz w:val="32"/>
        </w:rPr>
        <w:t>33.其他支出(类)其他支出(款)其他支出(项):支出决算数为0.00万元，比上年决算减少2.85万元，下降100.00%,主要原因是：本年减少工作队为民</w:t>
      </w:r>
      <w:r>
        <w:rPr>
          <w:rFonts w:hint="eastAsia" w:ascii="仿宋_GB2312" w:hAnsi="仿宋_GB2312" w:eastAsia="仿宋_GB2312"/>
          <w:b w:val="0"/>
          <w:sz w:val="32"/>
          <w:lang w:eastAsia="zh-CN"/>
        </w:rPr>
        <w:t>实事</w:t>
      </w:r>
      <w:r>
        <w:rPr>
          <w:rFonts w:ascii="仿宋_GB2312" w:hAnsi="仿宋_GB2312" w:eastAsia="仿宋_GB2312"/>
          <w:b w:val="0"/>
          <w:sz w:val="32"/>
        </w:rPr>
        <w:t>经费项目、上半年人员补助经费。</w:t>
      </w:r>
    </w:p>
    <w:p w14:paraId="3534438B">
      <w:pPr>
        <w:spacing w:line="640" w:lineRule="exact"/>
        <w:ind w:firstLine="640"/>
        <w:jc w:val="both"/>
        <w:outlineLvl w:val="2"/>
      </w:pPr>
      <w:r>
        <w:rPr>
          <w:rFonts w:ascii="黑体" w:hAnsi="黑体" w:eastAsia="黑体"/>
          <w:sz w:val="32"/>
        </w:rPr>
        <w:t>六、一般公共预算财政拨款基本支出决算情况说明</w:t>
      </w:r>
    </w:p>
    <w:p w14:paraId="292444D2">
      <w:pPr>
        <w:spacing w:line="580" w:lineRule="exact"/>
        <w:ind w:firstLine="640"/>
        <w:jc w:val="both"/>
      </w:pPr>
      <w:r>
        <w:rPr>
          <w:rFonts w:ascii="仿宋_GB2312" w:hAnsi="仿宋_GB2312" w:eastAsia="仿宋_GB2312"/>
          <w:b w:val="0"/>
          <w:sz w:val="32"/>
        </w:rPr>
        <w:t>2024年度一般公共预算财政拨款基本支出1,155.41万元，其中：</w:t>
      </w:r>
      <w:r>
        <w:rPr>
          <w:rFonts w:ascii="仿宋_GB2312" w:hAnsi="仿宋_GB2312" w:eastAsia="仿宋_GB2312"/>
          <w:b/>
          <w:sz w:val="32"/>
        </w:rPr>
        <w:t>人员经费1,093.15万元，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包括：基本工资、津贴补贴、奖金、机关事业单位基本养老保险缴费、职业年金缴费、职工基本医疗保险缴费、其他社会保障缴费、住房公积金、退休费、抚恤金、生活补助。</w:t>
      </w:r>
    </w:p>
    <w:p w14:paraId="6D9E3796">
      <w:pPr>
        <w:spacing w:line="580" w:lineRule="exact"/>
        <w:ind w:firstLine="640"/>
        <w:jc w:val="both"/>
      </w:pPr>
      <w:r>
        <w:rPr>
          <w:rFonts w:ascii="仿宋_GB2312" w:hAnsi="仿宋_GB2312" w:eastAsia="仿宋_GB2312"/>
          <w:b/>
          <w:sz w:val="32"/>
        </w:rPr>
        <w:t>公用经费62.26万元，</w:t>
      </w:r>
      <w:r>
        <w:rPr>
          <w:rFonts w:ascii="仿宋_GB2312" w:hAnsi="仿宋_GB2312" w:eastAsia="仿宋_GB2312"/>
          <w:b w:val="0"/>
          <w:sz w:val="32"/>
        </w:rPr>
        <w:t>包括：办公费、印刷费、水费、电费、取暖费、差旅费、公务用车运行维护费、其他交通费用、税金及附加费用。</w:t>
      </w:r>
    </w:p>
    <w:p w14:paraId="5E21D803">
      <w:pPr>
        <w:spacing w:line="640" w:lineRule="exact"/>
        <w:ind w:firstLine="640"/>
        <w:jc w:val="both"/>
        <w:outlineLvl w:val="2"/>
      </w:pPr>
      <w:r>
        <w:rPr>
          <w:rFonts w:ascii="黑体" w:hAnsi="黑体" w:eastAsia="黑体"/>
          <w:sz w:val="32"/>
        </w:rPr>
        <w:t>七、政府性基金预算财政拨款收入支出决算情况说明</w:t>
      </w:r>
    </w:p>
    <w:p w14:paraId="01AE3155">
      <w:pPr>
        <w:spacing w:line="580" w:lineRule="exact"/>
        <w:ind w:firstLine="640"/>
        <w:jc w:val="both"/>
      </w:pPr>
      <w:r>
        <w:rPr>
          <w:rFonts w:ascii="仿宋_GB2312" w:hAnsi="仿宋_GB2312" w:eastAsia="仿宋_GB2312"/>
          <w:b/>
          <w:sz w:val="32"/>
        </w:rPr>
        <w:t>2024年度政府性基金预算财政拨款收入总计135.33万元，</w:t>
      </w:r>
      <w:r>
        <w:rPr>
          <w:rFonts w:ascii="仿宋_GB2312" w:hAnsi="仿宋_GB2312" w:eastAsia="仿宋_GB2312"/>
          <w:b w:val="0"/>
          <w:sz w:val="32"/>
        </w:rPr>
        <w:t>其中：年初结转和结余0.00万元，本年收入135.33万元。</w:t>
      </w:r>
      <w:r>
        <w:rPr>
          <w:rFonts w:ascii="仿宋_GB2312" w:hAnsi="仿宋_GB2312" w:eastAsia="仿宋_GB2312"/>
          <w:b/>
          <w:sz w:val="32"/>
        </w:rPr>
        <w:t>政府性基金预算财政拨款支出总计135.33万元，</w:t>
      </w:r>
      <w:r>
        <w:rPr>
          <w:rFonts w:ascii="仿宋_GB2312" w:hAnsi="仿宋_GB2312" w:eastAsia="仿宋_GB2312"/>
          <w:b w:val="0"/>
          <w:sz w:val="32"/>
        </w:rPr>
        <w:t>其中：年末结转和结余0.00万元，本年支出135.33万元。</w:t>
      </w:r>
    </w:p>
    <w:p w14:paraId="03FBD575">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增加135.33万元，增长100.00%，主要原因是：本年增加县级缴纳阿克陶县实施乡镇规划2024年第五批建设项目用地耕地开垦费、</w:t>
      </w:r>
      <w:r>
        <w:rPr>
          <w:rFonts w:hint="eastAsia" w:ascii="仿宋_GB2312" w:hAnsi="仿宋_GB2312" w:eastAsia="仿宋_GB2312"/>
          <w:b w:val="0"/>
          <w:sz w:val="32"/>
        </w:rPr>
        <w:t>阿克陶县中心城区控制性详细规划编制项目资金（2024年县级）</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年初预算数0.00万元，决算数135.33万元，预决算差异率100.00%，主要原因是：年中追加县级缴纳阿克陶县实施乡镇规划2024年第五批建设项目用地耕地开垦费、</w:t>
      </w:r>
      <w:r>
        <w:rPr>
          <w:rFonts w:hint="eastAsia" w:ascii="仿宋_GB2312" w:hAnsi="仿宋_GB2312" w:eastAsia="仿宋_GB2312"/>
          <w:b w:val="0"/>
          <w:sz w:val="32"/>
        </w:rPr>
        <w:t>阿克陶县中心城区控制性详细规划编制项目资金（2024年县级）</w:t>
      </w:r>
      <w:r>
        <w:rPr>
          <w:rFonts w:ascii="仿宋_GB2312" w:hAnsi="仿宋_GB2312" w:eastAsia="仿宋_GB2312"/>
          <w:b w:val="0"/>
          <w:sz w:val="32"/>
        </w:rPr>
        <w:t>，导致预决算存在差异。</w:t>
      </w:r>
    </w:p>
    <w:p w14:paraId="4FC4BC9A">
      <w:pPr>
        <w:spacing w:line="580" w:lineRule="exact"/>
        <w:ind w:firstLine="640"/>
        <w:jc w:val="both"/>
      </w:pPr>
      <w:r>
        <w:rPr>
          <w:rFonts w:ascii="仿宋_GB2312" w:hAnsi="仿宋_GB2312" w:eastAsia="仿宋_GB2312"/>
          <w:b w:val="0"/>
          <w:sz w:val="32"/>
        </w:rPr>
        <w:t>政府性基金预算财政拨款支出135.33万元。</w:t>
      </w:r>
    </w:p>
    <w:p w14:paraId="6381DC34">
      <w:pPr>
        <w:spacing w:line="580" w:lineRule="exact"/>
        <w:ind w:firstLine="640"/>
        <w:jc w:val="both"/>
      </w:pPr>
      <w:r>
        <w:rPr>
          <w:rFonts w:ascii="仿宋_GB2312" w:hAnsi="仿宋_GB2312" w:eastAsia="仿宋_GB2312"/>
          <w:b w:val="0"/>
          <w:sz w:val="32"/>
        </w:rPr>
        <w:t>1.城乡社区支出(类)国有土地使用权出让收入安排的支出(款)农村基础设施建设支出(项):支出决算数为0.93万元，比上年决算增加0.93万元，增长100.00%,主要原因是：本年增加缴纳阿克陶县实施乡镇规划2024年第五批建设项目用地耕地开垦费项目。</w:t>
      </w:r>
    </w:p>
    <w:p w14:paraId="1DAC6C02">
      <w:pPr>
        <w:spacing w:line="580" w:lineRule="exact"/>
        <w:ind w:firstLine="640"/>
        <w:jc w:val="both"/>
      </w:pPr>
      <w:r>
        <w:rPr>
          <w:rFonts w:ascii="仿宋_GB2312" w:hAnsi="仿宋_GB2312" w:eastAsia="仿宋_GB2312"/>
          <w:b w:val="0"/>
          <w:sz w:val="32"/>
        </w:rPr>
        <w:t>2.城乡社区支出(类)城市基础设施配套费安排的支出(款)其他城市基础设施配套费安排的支出(项):支出决算数为134.40万元，比上年决算增加134.40万元，增长100.00%,主要原因是：本年增加</w:t>
      </w:r>
      <w:r>
        <w:rPr>
          <w:rFonts w:hint="eastAsia" w:ascii="仿宋_GB2312" w:hAnsi="仿宋_GB2312" w:eastAsia="仿宋_GB2312"/>
          <w:b w:val="0"/>
          <w:sz w:val="32"/>
        </w:rPr>
        <w:t>阿克陶县中心城区控制性详细规划编制项目资金（2024年县级）</w:t>
      </w:r>
      <w:r>
        <w:rPr>
          <w:rFonts w:ascii="仿宋_GB2312" w:hAnsi="仿宋_GB2312" w:eastAsia="仿宋_GB2312"/>
          <w:b w:val="0"/>
          <w:sz w:val="32"/>
        </w:rPr>
        <w:t>。</w:t>
      </w:r>
    </w:p>
    <w:p w14:paraId="0A126D2C">
      <w:pPr>
        <w:spacing w:line="640" w:lineRule="exact"/>
        <w:ind w:firstLine="640"/>
        <w:jc w:val="both"/>
        <w:outlineLvl w:val="2"/>
      </w:pPr>
      <w:r>
        <w:rPr>
          <w:rFonts w:ascii="黑体" w:hAnsi="黑体" w:eastAsia="黑体"/>
          <w:sz w:val="32"/>
        </w:rPr>
        <w:t>八、国有资本经营预算财政拨款收入支出决算情况说明</w:t>
      </w:r>
    </w:p>
    <w:p w14:paraId="6F513AF0">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943A840">
      <w:pPr>
        <w:spacing w:line="640" w:lineRule="exact"/>
        <w:ind w:firstLine="640"/>
        <w:jc w:val="both"/>
        <w:outlineLvl w:val="2"/>
      </w:pPr>
      <w:r>
        <w:rPr>
          <w:rFonts w:ascii="黑体" w:hAnsi="黑体" w:eastAsia="黑体"/>
          <w:sz w:val="32"/>
        </w:rPr>
        <w:t>九、财政拨款“三公”经费支出决算情况说明</w:t>
      </w:r>
    </w:p>
    <w:p w14:paraId="4E316EC2">
      <w:pPr>
        <w:spacing w:line="580" w:lineRule="exact"/>
        <w:ind w:firstLine="640"/>
        <w:jc w:val="both"/>
      </w:pPr>
      <w:r>
        <w:rPr>
          <w:rFonts w:ascii="仿宋_GB2312" w:hAnsi="仿宋_GB2312" w:eastAsia="仿宋_GB2312"/>
          <w:b/>
          <w:sz w:val="32"/>
        </w:rPr>
        <w:t>2024年度财政拨款“三公”经费支出5.62万元，</w:t>
      </w:r>
      <w:r>
        <w:rPr>
          <w:rFonts w:ascii="仿宋_GB2312" w:hAnsi="仿宋_GB2312" w:eastAsia="仿宋_GB2312"/>
          <w:b w:val="0"/>
          <w:sz w:val="32"/>
        </w:rPr>
        <w:t>比上年减少3.69万元，下降39.63%，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5.62万元，占100.00%，比上年减少3.69万元，下降39.63%，主要原因是：严格落实中央八项规定精神，厉行节约，减少公务用车运行维护费。公务接待费支出0.00万元，占0.00%，比上年增加0.00万元，增长0.00%，主要原因是：2023年与2024年均未安排公务接待费支出。</w:t>
      </w:r>
    </w:p>
    <w:p w14:paraId="0779DEFD">
      <w:pPr>
        <w:spacing w:line="580" w:lineRule="exact"/>
        <w:ind w:firstLine="640"/>
        <w:jc w:val="both"/>
      </w:pPr>
      <w:r>
        <w:rPr>
          <w:rFonts w:ascii="仿宋_GB2312" w:hAnsi="仿宋_GB2312" w:eastAsia="仿宋_GB2312"/>
          <w:b/>
          <w:sz w:val="32"/>
        </w:rPr>
        <w:t>具体情况如下：</w:t>
      </w:r>
    </w:p>
    <w:p w14:paraId="08D85E2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2E733A12">
      <w:pPr>
        <w:spacing w:line="580" w:lineRule="exact"/>
        <w:ind w:firstLine="640"/>
        <w:jc w:val="both"/>
      </w:pPr>
      <w:r>
        <w:rPr>
          <w:rFonts w:ascii="仿宋_GB2312" w:hAnsi="仿宋_GB2312" w:eastAsia="仿宋_GB2312"/>
          <w:b w:val="0"/>
          <w:sz w:val="32"/>
        </w:rPr>
        <w:t>公务用车购置及运行维护费5.62万元，其中：公务用车购置费0.00万元，公务用车运行维护费5.62万元。公务用车运行维护费开支内容包括车辆保险费、燃油费、维修保养费、审车费等。公务用车购置数0辆，公务用车保有量11辆。国有资产占用情况中固定资产车辆11辆，与公务用车保有量差异原因是：本单位固定资产车辆与公务用车保有量一致无差异。</w:t>
      </w:r>
    </w:p>
    <w:p w14:paraId="134D66E4">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50AD2FA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5.62万元，决算数5.62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5.62万元，决算数5.62万元，预决算差异率0.00%，主要原因是：严格按照预算执行，预决算无差异。公务接待费全年预算数0.00万元，决算数0.00万元，预决算差异率0.00%，主要原因是：本单位无公务接待费。</w:t>
      </w:r>
    </w:p>
    <w:p w14:paraId="2152DA32">
      <w:pPr>
        <w:spacing w:line="640" w:lineRule="exact"/>
        <w:ind w:firstLine="640"/>
        <w:jc w:val="both"/>
        <w:outlineLvl w:val="2"/>
      </w:pPr>
      <w:r>
        <w:rPr>
          <w:rFonts w:ascii="黑体" w:hAnsi="黑体" w:eastAsia="黑体"/>
          <w:sz w:val="32"/>
        </w:rPr>
        <w:t>十、其他重要事项的情况说明</w:t>
      </w:r>
    </w:p>
    <w:p w14:paraId="30B1D246">
      <w:pPr>
        <w:spacing w:line="640" w:lineRule="exact"/>
        <w:ind w:firstLine="640"/>
        <w:jc w:val="both"/>
        <w:outlineLvl w:val="3"/>
      </w:pPr>
      <w:r>
        <w:rPr>
          <w:rFonts w:ascii="楷体_GB2312" w:hAnsi="楷体_GB2312" w:eastAsia="楷体_GB2312"/>
          <w:b/>
          <w:sz w:val="32"/>
        </w:rPr>
        <w:t>（一）机关运行经费及公用经费支出情况</w:t>
      </w:r>
    </w:p>
    <w:p w14:paraId="2E19FCE4">
      <w:pPr>
        <w:spacing w:line="580" w:lineRule="exact"/>
        <w:ind w:firstLine="640"/>
        <w:jc w:val="both"/>
      </w:pPr>
      <w:r>
        <w:rPr>
          <w:rFonts w:ascii="仿宋_GB2312" w:hAnsi="仿宋_GB2312" w:eastAsia="仿宋_GB2312"/>
          <w:b w:val="0"/>
          <w:sz w:val="32"/>
        </w:rPr>
        <w:t>2024年度阿克陶县自然资源局（行政单位和参照公务员法管理事业单位）机关运行经费支出62.26万元，比上年增加46.13万元，增长285.99%，主要原因是：本年业务量增加，增加办公费、印刷费、电费、差旅费、取暖费等。</w:t>
      </w:r>
    </w:p>
    <w:p w14:paraId="4821C6DD">
      <w:pPr>
        <w:spacing w:line="640" w:lineRule="exact"/>
        <w:ind w:firstLine="640"/>
        <w:jc w:val="both"/>
        <w:outlineLvl w:val="3"/>
      </w:pPr>
      <w:r>
        <w:rPr>
          <w:rFonts w:ascii="楷体_GB2312" w:hAnsi="楷体_GB2312" w:eastAsia="楷体_GB2312"/>
          <w:b/>
          <w:sz w:val="32"/>
        </w:rPr>
        <w:t>（二）政府采购情况</w:t>
      </w:r>
    </w:p>
    <w:p w14:paraId="5FC2CC0E">
      <w:pPr>
        <w:spacing w:line="580" w:lineRule="exact"/>
        <w:ind w:firstLine="640"/>
        <w:jc w:val="both"/>
      </w:pPr>
      <w:r>
        <w:rPr>
          <w:rFonts w:ascii="仿宋_GB2312" w:hAnsi="仿宋_GB2312" w:eastAsia="仿宋_GB2312"/>
          <w:b w:val="0"/>
          <w:sz w:val="32"/>
        </w:rPr>
        <w:t>2024年度政府采购支出总额2,497.19万元，其中：政府采购货物支出265.62万元、政府采购工程支出0.00万元、政府采购服务支出2,231.57万元。</w:t>
      </w:r>
    </w:p>
    <w:p w14:paraId="49190704">
      <w:pPr>
        <w:spacing w:line="580" w:lineRule="exact"/>
        <w:ind w:firstLine="640"/>
        <w:jc w:val="both"/>
      </w:pPr>
      <w:r>
        <w:rPr>
          <w:rFonts w:ascii="仿宋_GB2312" w:hAnsi="仿宋_GB2312" w:eastAsia="仿宋_GB2312"/>
          <w:b w:val="0"/>
          <w:sz w:val="32"/>
        </w:rPr>
        <w:t>授予中小企业合同金额2,184.19万元，占政府采购支出总额的87.47%，其中：授予小微企业合同金额1,719.71万元，占政府采购支出总额的68.87%。</w:t>
      </w:r>
    </w:p>
    <w:p w14:paraId="719661AC">
      <w:pPr>
        <w:spacing w:line="640" w:lineRule="exact"/>
        <w:ind w:firstLine="640"/>
        <w:jc w:val="both"/>
        <w:outlineLvl w:val="3"/>
      </w:pPr>
      <w:r>
        <w:rPr>
          <w:rFonts w:ascii="楷体_GB2312" w:hAnsi="楷体_GB2312" w:eastAsia="楷体_GB2312"/>
          <w:b/>
          <w:sz w:val="32"/>
        </w:rPr>
        <w:t>（三）国有资产占用情况说明</w:t>
      </w:r>
    </w:p>
    <w:p w14:paraId="3E6271CC">
      <w:pPr>
        <w:spacing w:line="580" w:lineRule="exact"/>
        <w:ind w:firstLine="640"/>
        <w:jc w:val="both"/>
      </w:pPr>
      <w:r>
        <w:rPr>
          <w:rFonts w:ascii="仿宋_GB2312" w:hAnsi="仿宋_GB2312" w:eastAsia="仿宋_GB2312"/>
          <w:b w:val="0"/>
          <w:sz w:val="32"/>
        </w:rPr>
        <w:t>截至2024年12月31日，房屋5,049.12平方米，价值727.21万元。车辆11辆，价值220.48万元，其中：副部（省）级及以上领导用车0辆、主要负责人用车0辆、机要通信用车0辆、应急保障用车0辆、执法执勤用车4辆、特种专业技术用车0辆、离退休干部服务用车0辆、其他用车7辆，其他用车主要是：外业调查的皮卡车，林业洒水车，特殊业务用车。单价100万元（含）以上设备（不含车辆）0台（套）。</w:t>
      </w:r>
    </w:p>
    <w:p w14:paraId="4CC92EDF">
      <w:pPr>
        <w:spacing w:line="640" w:lineRule="exact"/>
        <w:ind w:firstLine="640"/>
        <w:jc w:val="both"/>
        <w:outlineLvl w:val="2"/>
      </w:pPr>
      <w:r>
        <w:rPr>
          <w:rFonts w:ascii="黑体" w:hAnsi="黑体" w:eastAsia="黑体"/>
          <w:sz w:val="32"/>
        </w:rPr>
        <w:t>十一、预算绩效的情况说明</w:t>
      </w:r>
    </w:p>
    <w:p w14:paraId="3DD5AA07">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9,626.89万元，实际执行总额9,315.36万元；预算绩效评价项目3个，全年预算数43.65万元，全年执行数35.24万元。预算绩效管理取得的成效：一是按照全县绩效管理办法的思路，坚持系统谋划、质效优先、统筹推进，将绩效理念和方法深度融入预算管理全过程，经过各方面共同努力，</w:t>
      </w:r>
      <w:r>
        <w:rPr>
          <w:rFonts w:hint="eastAsia" w:ascii="仿宋_GB2312" w:hAnsi="仿宋_GB2312" w:eastAsia="仿宋_GB2312"/>
          <w:b w:val="0"/>
          <w:sz w:val="32"/>
          <w:lang w:eastAsia="zh-CN"/>
        </w:rPr>
        <w:t>本单位</w:t>
      </w:r>
      <w:r>
        <w:rPr>
          <w:rFonts w:ascii="仿宋_GB2312" w:hAnsi="仿宋_GB2312" w:eastAsia="仿宋_GB2312"/>
          <w:b w:val="0"/>
          <w:sz w:val="32"/>
        </w:rPr>
        <w:t>基本建成全方位、全过程、全覆盖的预算绩效管理体系，推动了财政资金聚力增效，预算管理水平和政策实施效果显著提升；二是在财政局预算绩效评价中，</w:t>
      </w:r>
      <w:r>
        <w:rPr>
          <w:rFonts w:hint="eastAsia" w:ascii="仿宋_GB2312" w:hAnsi="仿宋_GB2312" w:eastAsia="仿宋_GB2312"/>
          <w:b w:val="0"/>
          <w:sz w:val="32"/>
          <w:lang w:eastAsia="zh-CN"/>
        </w:rPr>
        <w:t>本单位</w:t>
      </w:r>
      <w:r>
        <w:rPr>
          <w:rFonts w:ascii="仿宋_GB2312" w:hAnsi="仿宋_GB2312" w:eastAsia="仿宋_GB2312"/>
          <w:b w:val="0"/>
          <w:sz w:val="32"/>
        </w:rPr>
        <w:t>预算绩效管理工作均取得了重要阶段性成果。发现的问题及原因：一是本单位整体支出绩效目标与产出的数量指标、质量指标缺乏对应性，关联性和可操作性不强。二是对绩效管理认识度不足，重视程度不够，整体绩效目标</w:t>
      </w:r>
      <w:r>
        <w:rPr>
          <w:rFonts w:hint="eastAsia" w:ascii="仿宋_GB2312" w:hAnsi="仿宋_GB2312" w:eastAsia="仿宋_GB2312"/>
          <w:b w:val="0"/>
          <w:sz w:val="32"/>
          <w:lang w:eastAsia="zh-CN"/>
        </w:rPr>
        <w:t>执行</w:t>
      </w:r>
      <w:r>
        <w:rPr>
          <w:rFonts w:ascii="仿宋_GB2312" w:hAnsi="仿宋_GB2312" w:eastAsia="仿宋_GB2312"/>
          <w:b w:val="0"/>
          <w:sz w:val="32"/>
        </w:rPr>
        <w:t>与实际执行结合不紧密。下一步改进措施：加强管理措施，加强项目实施和监管和控制措施，收集完整验收资料，完善项目实施效果评价。进一步加强开展相关业务工作培训。部门整体绩效评价工作是一项长期性的工作，专业性强，工作量大，建议财政有关业务部门组织培训，组织开展部门之间，单位之间的交流，多注重督促指导，切实推进绩效评价工作开展。具体附整体支出绩效自评表，项目支出绩效自评表和评价报告。</w:t>
      </w:r>
    </w:p>
    <w:p w14:paraId="5C616264">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FDA4C2E">
        <w:tblPrEx>
          <w:tblCellMar>
            <w:top w:w="0" w:type="dxa"/>
            <w:left w:w="108" w:type="dxa"/>
            <w:bottom w:w="0" w:type="dxa"/>
            <w:right w:w="108" w:type="dxa"/>
          </w:tblCellMar>
        </w:tblPrEx>
        <w:tc>
          <w:tcPr>
            <w:tcW w:w="8840" w:type="dxa"/>
            <w:gridSpan w:val="8"/>
            <w:vAlign w:val="center"/>
          </w:tcPr>
          <w:p w14:paraId="5E5248F3">
            <w:pPr>
              <w:jc w:val="center"/>
            </w:pPr>
            <w:r>
              <w:rPr>
                <w:rFonts w:ascii="宋体" w:hAnsi="宋体" w:eastAsia="宋体"/>
                <w:sz w:val="24"/>
              </w:rPr>
              <w:t>单位整体支出绩效自评表</w:t>
            </w:r>
          </w:p>
        </w:tc>
      </w:tr>
      <w:tr w14:paraId="27B03E90">
        <w:tblPrEx>
          <w:tblCellMar>
            <w:top w:w="0" w:type="dxa"/>
            <w:left w:w="108" w:type="dxa"/>
            <w:bottom w:w="0" w:type="dxa"/>
            <w:right w:w="108" w:type="dxa"/>
          </w:tblCellMar>
        </w:tblPrEx>
        <w:tc>
          <w:tcPr>
            <w:tcW w:w="8840" w:type="dxa"/>
            <w:gridSpan w:val="8"/>
            <w:vAlign w:val="center"/>
          </w:tcPr>
          <w:p w14:paraId="19C32871">
            <w:pPr>
              <w:jc w:val="center"/>
            </w:pPr>
            <w:r>
              <w:rPr>
                <w:rFonts w:ascii="宋体" w:hAnsi="宋体" w:eastAsia="宋体"/>
                <w:sz w:val="24"/>
              </w:rPr>
              <w:t>（2024年度）</w:t>
            </w:r>
          </w:p>
        </w:tc>
      </w:tr>
      <w:tr w14:paraId="09D4B2A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489CDD">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09A372E">
            <w:pPr>
              <w:jc w:val="center"/>
            </w:pPr>
            <w:r>
              <w:rPr>
                <w:rFonts w:ascii="宋体" w:hAnsi="宋体" w:eastAsia="宋体"/>
                <w:sz w:val="16"/>
              </w:rPr>
              <w:t>阿克陶县自然资源局</w:t>
            </w:r>
          </w:p>
        </w:tc>
      </w:tr>
      <w:tr w14:paraId="31F11DE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3AFEF1">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8E82126">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E5679">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12A72">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BCE47C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8447A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F052B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731B1C">
            <w:pPr>
              <w:jc w:val="center"/>
            </w:pPr>
            <w:r>
              <w:rPr>
                <w:rFonts w:ascii="宋体" w:hAnsi="宋体" w:eastAsia="宋体"/>
                <w:sz w:val="16"/>
              </w:rPr>
              <w:t>得分</w:t>
            </w:r>
          </w:p>
        </w:tc>
      </w:tr>
      <w:tr w14:paraId="68B94EF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5DB9B2"/>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C1432">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08EAB7">
            <w:pPr>
              <w:jc w:val="center"/>
            </w:pPr>
            <w:r>
              <w:rPr>
                <w:rFonts w:ascii="宋体" w:hAnsi="宋体" w:eastAsia="宋体"/>
                <w:sz w:val="16"/>
              </w:rPr>
              <w:t>4,213.11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AC727AA">
            <w:pPr>
              <w:jc w:val="center"/>
            </w:pPr>
            <w:r>
              <w:rPr>
                <w:rFonts w:ascii="宋体" w:hAnsi="宋体" w:eastAsia="宋体"/>
                <w:sz w:val="16"/>
              </w:rPr>
              <w:t>9,626.89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8C74AB">
            <w:pPr>
              <w:jc w:val="center"/>
            </w:pPr>
            <w:r>
              <w:rPr>
                <w:rFonts w:ascii="宋体" w:hAnsi="宋体" w:eastAsia="宋体"/>
                <w:sz w:val="16"/>
              </w:rPr>
              <w:t>9,315.36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FB5A3B">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A95313F">
            <w:pPr>
              <w:jc w:val="center"/>
            </w:pPr>
            <w:r>
              <w:rPr>
                <w:rFonts w:ascii="宋体" w:hAnsi="宋体" w:eastAsia="宋体"/>
                <w:sz w:val="16"/>
              </w:rPr>
              <w:t>96.76%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957A5A">
            <w:pPr>
              <w:jc w:val="center"/>
            </w:pPr>
            <w:r>
              <w:rPr>
                <w:rFonts w:ascii="宋体" w:hAnsi="宋体" w:eastAsia="宋体"/>
                <w:sz w:val="16"/>
              </w:rPr>
              <w:t>9.68</w:t>
            </w:r>
          </w:p>
        </w:tc>
      </w:tr>
      <w:tr w14:paraId="63B2978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60EDDC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F0B043">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39FA59">
            <w:pPr>
              <w:jc w:val="center"/>
            </w:pPr>
            <w:r>
              <w:rPr>
                <w:rFonts w:ascii="宋体" w:hAnsi="宋体" w:eastAsia="宋体"/>
                <w:sz w:val="16"/>
              </w:rPr>
              <w:t>1,885.82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3795901">
            <w:pPr>
              <w:jc w:val="center"/>
            </w:pPr>
            <w:r>
              <w:rPr>
                <w:rFonts w:ascii="宋体" w:hAnsi="宋体" w:eastAsia="宋体"/>
                <w:sz w:val="16"/>
              </w:rPr>
              <w:t>1,885.82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4B5F5">
            <w:pPr>
              <w:jc w:val="center"/>
            </w:pPr>
            <w:r>
              <w:rPr>
                <w:rFonts w:ascii="宋体" w:hAnsi="宋体" w:eastAsia="宋体"/>
                <w:sz w:val="16"/>
              </w:rPr>
              <w:t>1,864.22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93E26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F7245">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066B42">
            <w:pPr>
              <w:jc w:val="center"/>
            </w:pPr>
            <w:r>
              <w:rPr>
                <w:rFonts w:ascii="宋体" w:hAnsi="宋体" w:eastAsia="宋体"/>
                <w:sz w:val="16"/>
              </w:rPr>
              <w:t>—</w:t>
            </w:r>
          </w:p>
        </w:tc>
      </w:tr>
      <w:tr w14:paraId="1D8D082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A44A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50200">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165CA9">
            <w:pPr>
              <w:jc w:val="center"/>
            </w:pPr>
            <w:r>
              <w:rPr>
                <w:rFonts w:ascii="宋体" w:hAnsi="宋体" w:eastAsia="宋体"/>
                <w:sz w:val="16"/>
              </w:rPr>
              <w:t>2,327.29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9713981">
            <w:pPr>
              <w:jc w:val="center"/>
            </w:pPr>
            <w:r>
              <w:rPr>
                <w:rFonts w:ascii="宋体" w:hAnsi="宋体" w:eastAsia="宋体"/>
                <w:sz w:val="16"/>
              </w:rPr>
              <w:t>7,741.07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D4DEA1">
            <w:pPr>
              <w:jc w:val="center"/>
            </w:pPr>
            <w:r>
              <w:rPr>
                <w:rFonts w:ascii="宋体" w:hAnsi="宋体" w:eastAsia="宋体"/>
                <w:sz w:val="16"/>
              </w:rPr>
              <w:t>7,451.14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AB2D9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A651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4CFB2E">
            <w:pPr>
              <w:jc w:val="center"/>
            </w:pPr>
            <w:r>
              <w:rPr>
                <w:rFonts w:ascii="宋体" w:hAnsi="宋体" w:eastAsia="宋体"/>
                <w:sz w:val="16"/>
              </w:rPr>
              <w:t>—</w:t>
            </w:r>
          </w:p>
        </w:tc>
      </w:tr>
      <w:tr w14:paraId="7397EC5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4FF5CE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37EF7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9A03B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7C655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197BB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FB8311">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4A00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25951E">
            <w:pPr>
              <w:jc w:val="center"/>
            </w:pPr>
            <w:r>
              <w:rPr>
                <w:rFonts w:ascii="宋体" w:hAnsi="宋体" w:eastAsia="宋体"/>
                <w:sz w:val="16"/>
              </w:rPr>
              <w:t>—</w:t>
            </w:r>
          </w:p>
        </w:tc>
      </w:tr>
      <w:tr w14:paraId="6E9C68F6">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5A072C">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A13A4A9">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3769211C">
            <w:pPr>
              <w:jc w:val="center"/>
            </w:pPr>
            <w:r>
              <w:rPr>
                <w:rFonts w:ascii="宋体" w:hAnsi="宋体" w:eastAsia="宋体"/>
                <w:sz w:val="16"/>
              </w:rPr>
              <w:t>实际完成情况</w:t>
            </w:r>
          </w:p>
        </w:tc>
      </w:tr>
      <w:tr w14:paraId="2D02C39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3331FB"/>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745602EE">
            <w:pPr>
              <w:jc w:val="both"/>
            </w:pPr>
            <w:r>
              <w:rPr>
                <w:rFonts w:ascii="宋体" w:hAnsi="宋体" w:eastAsia="宋体"/>
                <w:sz w:val="16"/>
              </w:rPr>
              <w:t>确保在职人员的工资、津贴、补贴、社保、医保、公积金等以及离退休人员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政府债务风险是全市重要任务之一，为了转变全市经济发展方式，促进经济持续健康发展，本部门高度重视，进行全面、真实、准确的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B9A2C2F">
            <w:pPr>
              <w:jc w:val="both"/>
            </w:pPr>
            <w:r>
              <w:rPr>
                <w:rFonts w:ascii="宋体" w:hAnsi="宋体" w:eastAsia="宋体"/>
                <w:sz w:val="16"/>
              </w:rPr>
              <w:t>确保在职人员42人的工资、津贴、补贴、社保、医保、公积金等以及离退休人员41人的工资、医疗费，长期临聘人员生活补助等人员保障性经费能够依规、按时、足额发放或缴纳，提升部门人员工作积极性和服务质量；保障部门日常运转，为部门正常履职和开展综合性事务管理提供有效支撑，确保冬季取暖费、车辆维护费等公用保障性经费按照财政安排和相关工作要求及时支出；防范政府债务风险是全市重要任务之一，为了转变全市经济发展方式，促进经济持续健康发展，本部门高度重视，进行全面、真实、准确</w:t>
            </w:r>
            <w:r>
              <w:rPr>
                <w:rFonts w:hint="eastAsia" w:ascii="宋体" w:hAnsi="宋体"/>
                <w:sz w:val="16"/>
                <w:lang w:eastAsia="zh-CN"/>
              </w:rPr>
              <w:t>地</w:t>
            </w:r>
            <w:r>
              <w:rPr>
                <w:rFonts w:ascii="宋体" w:hAnsi="宋体" w:eastAsia="宋体"/>
                <w:sz w:val="16"/>
              </w:rPr>
              <w:t>报送数据，确保本单位政府债务监测统计工作；充分利用现有资源，以最小的成本</w:t>
            </w:r>
            <w:r>
              <w:rPr>
                <w:rFonts w:hint="eastAsia" w:ascii="宋体" w:hAnsi="宋体"/>
                <w:sz w:val="16"/>
                <w:lang w:eastAsia="zh-CN"/>
              </w:rPr>
              <w:t>最大限度满足</w:t>
            </w:r>
            <w:r>
              <w:rPr>
                <w:rFonts w:ascii="宋体" w:hAnsi="宋体" w:eastAsia="宋体"/>
                <w:sz w:val="16"/>
              </w:rPr>
              <w:t>广大人民群众的救治需求。</w:t>
            </w:r>
          </w:p>
        </w:tc>
      </w:tr>
      <w:tr w14:paraId="0B2763A9">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F6ADA6D">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21EF4">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2639C8">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D07BB2">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8C583F4">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9AAD38">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031D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34F5AD">
            <w:pPr>
              <w:jc w:val="center"/>
            </w:pPr>
            <w:r>
              <w:rPr>
                <w:rFonts w:ascii="宋体" w:hAnsi="宋体" w:eastAsia="宋体"/>
                <w:sz w:val="16"/>
              </w:rPr>
              <w:t>得分</w:t>
            </w:r>
          </w:p>
        </w:tc>
      </w:tr>
      <w:tr w14:paraId="25547C9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681AC79">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4226B4">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5D92A8">
            <w:pPr>
              <w:jc w:val="center"/>
            </w:pPr>
            <w:r>
              <w:rPr>
                <w:rFonts w:ascii="宋体" w:hAnsi="宋体" w:eastAsia="宋体"/>
                <w:sz w:val="16"/>
              </w:rPr>
              <w:t>人员工资福利支出预算保障在职人员人数（人）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090776E">
            <w:pPr>
              <w:jc w:val="center"/>
            </w:pPr>
            <w:r>
              <w:rPr>
                <w:rFonts w:ascii="宋体" w:hAnsi="宋体" w:eastAsia="宋体"/>
                <w:sz w:val="16"/>
              </w:rPr>
              <w:t>&gt;=38人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033344">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1F36E6">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2C14EC">
            <w:pPr>
              <w:jc w:val="center"/>
            </w:pPr>
            <w:r>
              <w:rPr>
                <w:rFonts w:ascii="宋体" w:hAnsi="宋体" w:eastAsia="宋体"/>
                <w:sz w:val="16"/>
              </w:rPr>
              <w:t>=42人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85DFD6">
            <w:pPr>
              <w:jc w:val="center"/>
            </w:pPr>
            <w:r>
              <w:rPr>
                <w:rFonts w:ascii="宋体" w:hAnsi="宋体" w:eastAsia="宋体"/>
                <w:sz w:val="16"/>
              </w:rPr>
              <w:t>4.52</w:t>
            </w:r>
          </w:p>
        </w:tc>
      </w:tr>
      <w:tr w14:paraId="378121E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1BC1AC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853B73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0E8F1D">
            <w:pPr>
              <w:jc w:val="center"/>
            </w:pPr>
            <w:r>
              <w:rPr>
                <w:rFonts w:ascii="宋体" w:hAnsi="宋体" w:eastAsia="宋体"/>
                <w:sz w:val="16"/>
              </w:rPr>
              <w:t>人员工资福利支出预算保障退休人员人数（人）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89BACE">
            <w:pPr>
              <w:jc w:val="center"/>
            </w:pPr>
            <w:r>
              <w:rPr>
                <w:rFonts w:ascii="宋体" w:hAnsi="宋体" w:eastAsia="宋体"/>
                <w:sz w:val="16"/>
              </w:rPr>
              <w:t>&gt;=33人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069F39">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B4FC9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032A60">
            <w:pPr>
              <w:jc w:val="center"/>
            </w:pPr>
            <w:r>
              <w:rPr>
                <w:rFonts w:ascii="宋体" w:hAnsi="宋体" w:eastAsia="宋体"/>
                <w:sz w:val="16"/>
              </w:rPr>
              <w:t>=41人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83546B">
            <w:pPr>
              <w:jc w:val="center"/>
            </w:pPr>
            <w:r>
              <w:rPr>
                <w:rFonts w:ascii="宋体" w:hAnsi="宋体" w:eastAsia="宋体"/>
                <w:sz w:val="16"/>
              </w:rPr>
              <w:t>4.02</w:t>
            </w:r>
          </w:p>
        </w:tc>
      </w:tr>
      <w:tr w14:paraId="6CD72A8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3E778C2"/>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3F961E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B57C70">
            <w:pPr>
              <w:jc w:val="center"/>
            </w:pPr>
            <w:r>
              <w:rPr>
                <w:rFonts w:ascii="宋体" w:hAnsi="宋体" w:eastAsia="宋体"/>
                <w:sz w:val="16"/>
              </w:rPr>
              <w:t>公务用车保障数量（辆）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628D14">
            <w:pPr>
              <w:jc w:val="center"/>
            </w:pPr>
            <w:r>
              <w:rPr>
                <w:rFonts w:ascii="宋体" w:hAnsi="宋体" w:eastAsia="宋体"/>
                <w:sz w:val="16"/>
              </w:rPr>
              <w:t>=10辆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E65AE">
            <w:pPr>
              <w:jc w:val="center"/>
            </w:pPr>
            <w:r>
              <w:rPr>
                <w:rFonts w:ascii="宋体" w:hAnsi="宋体" w:eastAsia="宋体"/>
                <w:sz w:val="16"/>
              </w:rPr>
              <w:t>现有车辆登记证书\车辆编制增减变动的批复文件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11F847">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B43E3E">
            <w:pPr>
              <w:jc w:val="center"/>
            </w:pPr>
            <w:r>
              <w:rPr>
                <w:rFonts w:ascii="宋体" w:hAnsi="宋体" w:eastAsia="宋体"/>
                <w:sz w:val="16"/>
              </w:rPr>
              <w:t>=10辆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E70503">
            <w:pPr>
              <w:jc w:val="center"/>
            </w:pPr>
            <w:r>
              <w:rPr>
                <w:rFonts w:ascii="宋体" w:hAnsi="宋体" w:eastAsia="宋体"/>
                <w:sz w:val="16"/>
              </w:rPr>
              <w:t>5</w:t>
            </w:r>
          </w:p>
        </w:tc>
      </w:tr>
      <w:tr w14:paraId="0FD206F0">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136FA9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BAB956"/>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FAAE3F">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468AE3">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42D908">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B6363">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E2690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8D2299">
            <w:pPr>
              <w:jc w:val="center"/>
            </w:pPr>
            <w:r>
              <w:rPr>
                <w:rFonts w:ascii="宋体" w:hAnsi="宋体" w:eastAsia="宋体"/>
                <w:sz w:val="16"/>
              </w:rPr>
              <w:t>5</w:t>
            </w:r>
          </w:p>
        </w:tc>
      </w:tr>
      <w:tr w14:paraId="3E79A0D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CF6AF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4A5FBE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9755605">
            <w:pPr>
              <w:jc w:val="center"/>
            </w:pPr>
            <w:r>
              <w:rPr>
                <w:rFonts w:ascii="宋体" w:hAnsi="宋体" w:eastAsia="宋体"/>
                <w:sz w:val="16"/>
              </w:rPr>
              <w:t>年度部门整体预算支出控制数（万元）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9876ED">
            <w:pPr>
              <w:jc w:val="center"/>
            </w:pPr>
            <w:r>
              <w:rPr>
                <w:rFonts w:ascii="宋体" w:hAnsi="宋体" w:eastAsia="宋体"/>
                <w:sz w:val="16"/>
              </w:rPr>
              <w:t>&gt;=4213.11万元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24890F">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6020B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35A502">
            <w:pPr>
              <w:jc w:val="center"/>
            </w:pPr>
            <w:r>
              <w:rPr>
                <w:rFonts w:ascii="宋体" w:hAnsi="宋体" w:eastAsia="宋体"/>
                <w:sz w:val="16"/>
              </w:rPr>
              <w:t>=9315.36元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8CD0BD">
            <w:pPr>
              <w:jc w:val="center"/>
            </w:pPr>
            <w:r>
              <w:rPr>
                <w:rFonts w:ascii="宋体" w:hAnsi="宋体" w:eastAsia="宋体"/>
                <w:sz w:val="16"/>
              </w:rPr>
              <w:t>0</w:t>
            </w:r>
          </w:p>
        </w:tc>
      </w:tr>
      <w:tr w14:paraId="14E1CF13">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3AF497">
            <w:pPr>
              <w:jc w:val="center"/>
            </w:pPr>
            <w:r>
              <w:rPr>
                <w:rFonts w:ascii="宋体" w:hAnsi="宋体" w:eastAsia="宋体"/>
                <w:sz w:val="16"/>
              </w:rPr>
              <w:t>管理效率</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A0E813">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5E14B4B">
            <w:pPr>
              <w:jc w:val="center"/>
            </w:pPr>
            <w:r>
              <w:rPr>
                <w:rFonts w:ascii="宋体" w:hAnsi="宋体" w:eastAsia="宋体"/>
                <w:sz w:val="16"/>
              </w:rPr>
              <w:t>提高自然资源管理水平</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27B6036">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D48335B">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5C435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B16FFF">
            <w:pPr>
              <w:jc w:val="center"/>
            </w:pPr>
            <w:r>
              <w:rPr>
                <w:rFonts w:ascii="宋体" w:hAnsi="宋体" w:eastAsia="宋体"/>
                <w:sz w:val="16"/>
              </w:rPr>
              <w:t>提高</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7DFDD8">
            <w:pPr>
              <w:jc w:val="center"/>
            </w:pPr>
            <w:r>
              <w:rPr>
                <w:rFonts w:ascii="宋体" w:hAnsi="宋体" w:eastAsia="宋体"/>
                <w:sz w:val="16"/>
              </w:rPr>
              <w:t>10</w:t>
            </w:r>
          </w:p>
        </w:tc>
      </w:tr>
      <w:tr w14:paraId="335BA512">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F1A8F0E">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9FFE44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04B09A">
            <w:pPr>
              <w:jc w:val="center"/>
            </w:pPr>
            <w:r>
              <w:rPr>
                <w:rFonts w:ascii="宋体" w:hAnsi="宋体" w:eastAsia="宋体"/>
                <w:sz w:val="16"/>
              </w:rPr>
              <w:t>完成城乡规划编制项目数量（个）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B9415">
            <w:pPr>
              <w:jc w:val="center"/>
            </w:pPr>
            <w:r>
              <w:rPr>
                <w:rFonts w:ascii="宋体" w:hAnsi="宋体" w:eastAsia="宋体"/>
                <w:sz w:val="16"/>
              </w:rPr>
              <w:t>&gt;=1个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46583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76B7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04C184D">
            <w:pPr>
              <w:jc w:val="center"/>
            </w:pPr>
            <w:r>
              <w:rPr>
                <w:rFonts w:ascii="宋体" w:hAnsi="宋体" w:eastAsia="宋体"/>
                <w:sz w:val="16"/>
              </w:rPr>
              <w:t>=1个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21DCD">
            <w:pPr>
              <w:jc w:val="center"/>
            </w:pPr>
            <w:r>
              <w:rPr>
                <w:rFonts w:ascii="宋体" w:hAnsi="宋体" w:eastAsia="宋体"/>
                <w:sz w:val="16"/>
              </w:rPr>
              <w:t>10</w:t>
            </w:r>
          </w:p>
        </w:tc>
      </w:tr>
      <w:tr w14:paraId="28A7D9B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593A583"/>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2E7573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CD90A9">
            <w:pPr>
              <w:jc w:val="center"/>
            </w:pPr>
            <w:r>
              <w:rPr>
                <w:rFonts w:ascii="宋体" w:hAnsi="宋体" w:eastAsia="宋体"/>
                <w:sz w:val="16"/>
              </w:rPr>
              <w:t>完成不动产登记证明（本）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237F87">
            <w:pPr>
              <w:jc w:val="center"/>
            </w:pPr>
            <w:r>
              <w:rPr>
                <w:rFonts w:ascii="宋体" w:hAnsi="宋体" w:eastAsia="宋体"/>
                <w:sz w:val="16"/>
              </w:rPr>
              <w:t>&gt;=3500本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6D769C">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A15D2E">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30569B">
            <w:pPr>
              <w:jc w:val="center"/>
            </w:pPr>
            <w:r>
              <w:rPr>
                <w:rFonts w:ascii="宋体" w:hAnsi="宋体" w:eastAsia="宋体"/>
                <w:sz w:val="16"/>
              </w:rPr>
              <w:t>=3182本</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2050E">
            <w:pPr>
              <w:jc w:val="center"/>
            </w:pPr>
            <w:r>
              <w:rPr>
                <w:rFonts w:ascii="宋体" w:hAnsi="宋体" w:eastAsia="宋体"/>
                <w:sz w:val="16"/>
              </w:rPr>
              <w:t>9.09</w:t>
            </w:r>
          </w:p>
        </w:tc>
      </w:tr>
      <w:tr w14:paraId="1D7168EC">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EF9B9B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8C6908">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A8633C">
            <w:pPr>
              <w:jc w:val="center"/>
            </w:pPr>
            <w:r>
              <w:rPr>
                <w:rFonts w:ascii="宋体" w:hAnsi="宋体" w:eastAsia="宋体"/>
                <w:sz w:val="16"/>
              </w:rPr>
              <w:t>规划工作完成及时率（%）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25EEBC">
            <w:pPr>
              <w:jc w:val="center"/>
            </w:pPr>
            <w:r>
              <w:rPr>
                <w:rFonts w:ascii="宋体" w:hAnsi="宋体" w:eastAsia="宋体"/>
                <w:sz w:val="16"/>
              </w:rPr>
              <w:t>&gt;=100%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21C7E8">
            <w:pPr>
              <w:jc w:val="center"/>
            </w:pPr>
            <w:r>
              <w:rPr>
                <w:rFonts w:ascii="宋体" w:hAnsi="宋体" w:eastAsia="宋体"/>
                <w:sz w:val="16"/>
              </w:rPr>
              <w:t>根据工作任务和性质要求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6FFCF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E7715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3D7E26A">
            <w:pPr>
              <w:jc w:val="center"/>
            </w:pPr>
            <w:r>
              <w:rPr>
                <w:rFonts w:ascii="宋体" w:hAnsi="宋体" w:eastAsia="宋体"/>
                <w:sz w:val="16"/>
              </w:rPr>
              <w:t>10</w:t>
            </w:r>
          </w:p>
        </w:tc>
      </w:tr>
      <w:tr w14:paraId="237AE2F7">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5D4822">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E67914">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5CA4DC">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A7828C">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16A9CC">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B64D61">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7CD97A">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3237EF">
            <w:pPr>
              <w:jc w:val="center"/>
            </w:pPr>
            <w:r>
              <w:rPr>
                <w:rFonts w:ascii="宋体" w:hAnsi="宋体" w:eastAsia="宋体"/>
                <w:sz w:val="16"/>
              </w:rPr>
              <w:t>10</w:t>
            </w:r>
          </w:p>
        </w:tc>
      </w:tr>
      <w:tr w14:paraId="24E472B7">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7DD6BE4">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F3ADBA">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83B0A">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53C0F20">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57A61C">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F38FA74">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BDBFA7">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36C2016">
            <w:pPr>
              <w:jc w:val="center"/>
            </w:pPr>
            <w:r>
              <w:rPr>
                <w:rFonts w:ascii="宋体" w:hAnsi="宋体" w:eastAsia="宋体"/>
                <w:sz w:val="16"/>
              </w:rPr>
              <w:t>5</w:t>
            </w:r>
          </w:p>
        </w:tc>
      </w:tr>
      <w:tr w14:paraId="7C9819A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6FB797B"/>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E71CDE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81645">
            <w:pPr>
              <w:jc w:val="center"/>
            </w:pPr>
            <w:r>
              <w:rPr>
                <w:rFonts w:ascii="宋体" w:hAnsi="宋体" w:eastAsia="宋体"/>
                <w:sz w:val="16"/>
              </w:rPr>
              <w:t>在职人员满意度（%）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A0DB15">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275E23">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9A43B9">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399BEB2">
            <w:pPr>
              <w:jc w:val="center"/>
            </w:pPr>
            <w:r>
              <w:rPr>
                <w:rFonts w:ascii="宋体" w:hAnsi="宋体" w:eastAsia="宋体"/>
                <w:sz w:val="16"/>
              </w:rPr>
              <w: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266CC7">
            <w:pPr>
              <w:jc w:val="center"/>
            </w:pPr>
            <w:r>
              <w:rPr>
                <w:rFonts w:ascii="宋体" w:hAnsi="宋体" w:eastAsia="宋体"/>
                <w:sz w:val="16"/>
              </w:rPr>
              <w:t>5</w:t>
            </w:r>
          </w:p>
        </w:tc>
      </w:tr>
    </w:tbl>
    <w:p w14:paraId="1C1D7137">
      <w:r>
        <w:br w:type="page"/>
      </w:r>
    </w:p>
    <w:tbl>
      <w:tblPr>
        <w:tblStyle w:val="9"/>
        <w:tblW w:w="0" w:type="auto"/>
        <w:tblInd w:w="0" w:type="dxa"/>
        <w:tblLayout w:type="autofit"/>
        <w:tblCellMar>
          <w:top w:w="0" w:type="dxa"/>
          <w:left w:w="108" w:type="dxa"/>
          <w:bottom w:w="0" w:type="dxa"/>
          <w:right w:w="108" w:type="dxa"/>
        </w:tblCellMar>
      </w:tblPr>
      <w:tblGrid>
        <w:gridCol w:w="628"/>
        <w:gridCol w:w="624"/>
        <w:gridCol w:w="624"/>
        <w:gridCol w:w="696"/>
        <w:gridCol w:w="776"/>
        <w:gridCol w:w="625"/>
        <w:gridCol w:w="632"/>
        <w:gridCol w:w="627"/>
        <w:gridCol w:w="625"/>
        <w:gridCol w:w="625"/>
        <w:gridCol w:w="696"/>
        <w:gridCol w:w="632"/>
        <w:gridCol w:w="618"/>
        <w:gridCol w:w="632"/>
      </w:tblGrid>
      <w:tr w14:paraId="135C1086">
        <w:tblPrEx>
          <w:tblCellMar>
            <w:top w:w="0" w:type="dxa"/>
            <w:left w:w="108" w:type="dxa"/>
            <w:bottom w:w="0" w:type="dxa"/>
            <w:right w:w="108" w:type="dxa"/>
          </w:tblCellMar>
        </w:tblPrEx>
        <w:tc>
          <w:tcPr>
            <w:tcW w:w="8848" w:type="dxa"/>
            <w:gridSpan w:val="14"/>
            <w:vAlign w:val="center"/>
          </w:tcPr>
          <w:p w14:paraId="65A05399">
            <w:pPr>
              <w:jc w:val="center"/>
            </w:pPr>
            <w:r>
              <w:rPr>
                <w:rFonts w:ascii="宋体" w:hAnsi="宋体" w:eastAsia="宋体"/>
                <w:sz w:val="24"/>
              </w:rPr>
              <w:t>项目支出绩效自评表</w:t>
            </w:r>
          </w:p>
        </w:tc>
      </w:tr>
      <w:tr w14:paraId="6A87E7D2">
        <w:tblPrEx>
          <w:tblCellMar>
            <w:top w:w="0" w:type="dxa"/>
            <w:left w:w="108" w:type="dxa"/>
            <w:bottom w:w="0" w:type="dxa"/>
            <w:right w:w="108" w:type="dxa"/>
          </w:tblCellMar>
        </w:tblPrEx>
        <w:tc>
          <w:tcPr>
            <w:tcW w:w="8848" w:type="dxa"/>
            <w:gridSpan w:val="14"/>
            <w:vAlign w:val="center"/>
          </w:tcPr>
          <w:p w14:paraId="6E96D746">
            <w:pPr>
              <w:jc w:val="center"/>
            </w:pPr>
            <w:r>
              <w:rPr>
                <w:rFonts w:ascii="宋体" w:hAnsi="宋体" w:eastAsia="宋体"/>
                <w:sz w:val="24"/>
              </w:rPr>
              <w:t>(2024年度)</w:t>
            </w:r>
          </w:p>
        </w:tc>
      </w:tr>
      <w:tr w14:paraId="5F7EE5FB">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89AF52">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01601C53">
            <w:pPr>
              <w:jc w:val="center"/>
            </w:pPr>
            <w:r>
              <w:rPr>
                <w:rFonts w:ascii="宋体" w:hAnsi="宋体" w:eastAsia="宋体"/>
                <w:sz w:val="16"/>
              </w:rPr>
              <w:t>2024年县级自然资源局日常办公</w:t>
            </w:r>
          </w:p>
        </w:tc>
      </w:tr>
      <w:tr w14:paraId="617340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A5E36">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3F31375">
            <w:pPr>
              <w:jc w:val="center"/>
            </w:pPr>
            <w:r>
              <w:rPr>
                <w:rFonts w:ascii="宋体" w:hAnsi="宋体" w:eastAsia="宋体"/>
                <w:sz w:val="16"/>
              </w:rPr>
              <w:t>阿克陶县自然资源局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A9CECF">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20F1C6D">
            <w:pPr>
              <w:jc w:val="center"/>
            </w:pPr>
            <w:r>
              <w:rPr>
                <w:rFonts w:ascii="宋体" w:hAnsi="宋体" w:eastAsia="宋体"/>
                <w:sz w:val="16"/>
              </w:rPr>
              <w:t>阿克陶县自然资源局</w:t>
            </w:r>
          </w:p>
        </w:tc>
      </w:tr>
      <w:tr w14:paraId="475FB3A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90057FF">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23ACE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B1500">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F71EC9">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EB1370">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FD9CAC">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5D5E2">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D85B20">
            <w:pPr>
              <w:jc w:val="center"/>
            </w:pPr>
            <w:r>
              <w:rPr>
                <w:rFonts w:ascii="宋体" w:hAnsi="宋体" w:eastAsia="宋体"/>
                <w:sz w:val="16"/>
              </w:rPr>
              <w:t>得分</w:t>
            </w:r>
          </w:p>
        </w:tc>
      </w:tr>
      <w:tr w14:paraId="257C9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A1A88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7AB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2DC5C9">
            <w:pPr>
              <w:jc w:val="center"/>
            </w:pPr>
            <w:r>
              <w:rPr>
                <w:rFonts w:ascii="宋体" w:hAnsi="宋体" w:eastAsia="宋体"/>
                <w:sz w:val="16"/>
              </w:rPr>
              <w:t>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E8207E">
            <w:pPr>
              <w:jc w:val="center"/>
            </w:pPr>
            <w:r>
              <w:rPr>
                <w:rFonts w:ascii="宋体" w:hAnsi="宋体" w:eastAsia="宋体"/>
                <w:sz w:val="16"/>
              </w:rPr>
              <w:t>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219E8">
            <w:pPr>
              <w:jc w:val="center"/>
            </w:pPr>
            <w:r>
              <w:rPr>
                <w:rFonts w:ascii="宋体" w:hAnsi="宋体" w:eastAsia="宋体"/>
                <w:sz w:val="16"/>
              </w:rPr>
              <w:t>30.24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AF021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B0B9020">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720C3">
            <w:pPr>
              <w:jc w:val="center"/>
            </w:pPr>
            <w:r>
              <w:rPr>
                <w:rFonts w:ascii="宋体" w:hAnsi="宋体" w:eastAsia="宋体"/>
                <w:sz w:val="16"/>
              </w:rPr>
              <w:t>9.68分</w:t>
            </w:r>
          </w:p>
        </w:tc>
      </w:tr>
      <w:tr w14:paraId="14C88EB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248C8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9CB1D8E">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6593D3">
            <w:pPr>
              <w:jc w:val="center"/>
            </w:pPr>
            <w:r>
              <w:rPr>
                <w:rFonts w:ascii="宋体" w:hAnsi="宋体" w:eastAsia="宋体"/>
                <w:sz w:val="16"/>
              </w:rPr>
              <w:t>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D2CFB4">
            <w:pPr>
              <w:jc w:val="center"/>
            </w:pPr>
            <w:r>
              <w:rPr>
                <w:rFonts w:ascii="宋体" w:hAnsi="宋体" w:eastAsia="宋体"/>
                <w:sz w:val="16"/>
              </w:rPr>
              <w:t>30.65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CC2DC5">
            <w:pPr>
              <w:jc w:val="center"/>
            </w:pPr>
            <w:r>
              <w:rPr>
                <w:rFonts w:ascii="宋体" w:hAnsi="宋体" w:eastAsia="宋体"/>
                <w:sz w:val="16"/>
              </w:rPr>
              <w:t>30.24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6C049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CFC7C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0B802C">
            <w:pPr>
              <w:jc w:val="center"/>
            </w:pPr>
            <w:r>
              <w:rPr>
                <w:rFonts w:ascii="宋体" w:hAnsi="宋体" w:eastAsia="宋体"/>
                <w:sz w:val="16"/>
              </w:rPr>
              <w:t>—</w:t>
            </w:r>
          </w:p>
        </w:tc>
      </w:tr>
      <w:tr w14:paraId="68C1CE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DE77F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E78B0">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34AA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B4270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3387F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FC772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639B6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93D3D">
            <w:pPr>
              <w:jc w:val="center"/>
            </w:pPr>
            <w:r>
              <w:rPr>
                <w:rFonts w:ascii="宋体" w:hAnsi="宋体" w:eastAsia="宋体"/>
                <w:sz w:val="16"/>
              </w:rPr>
              <w:t>—</w:t>
            </w:r>
          </w:p>
        </w:tc>
      </w:tr>
      <w:tr w14:paraId="7147C5B0">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217FDEB">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7E30885">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48AB1B1">
            <w:pPr>
              <w:jc w:val="center"/>
            </w:pPr>
            <w:r>
              <w:rPr>
                <w:rFonts w:ascii="宋体" w:hAnsi="宋体" w:eastAsia="宋体"/>
                <w:sz w:val="16"/>
              </w:rPr>
              <w:t>实际完成情况</w:t>
            </w:r>
          </w:p>
        </w:tc>
      </w:tr>
      <w:tr w14:paraId="60C9414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65123F6"/>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FDA5BF">
            <w:pPr>
              <w:jc w:val="both"/>
            </w:pPr>
            <w:r>
              <w:rPr>
                <w:rFonts w:ascii="宋体" w:hAnsi="宋体" w:eastAsia="宋体"/>
                <w:sz w:val="16"/>
              </w:rPr>
              <w:t>保障局机关全年工作正常开展，机构正常运转，发挥部门职能作用。该项目主要用于保障部机关运转支出，包含办公用品采购，网络通讯费，办公设备维修等支出</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28274BF">
            <w:pPr>
              <w:jc w:val="both"/>
            </w:pPr>
            <w:r>
              <w:rPr>
                <w:rFonts w:ascii="宋体" w:hAnsi="宋体" w:eastAsia="宋体"/>
                <w:sz w:val="16"/>
              </w:rPr>
              <w:br w:type="textWrapping"/>
            </w:r>
            <w:r>
              <w:rPr>
                <w:rFonts w:ascii="宋体" w:hAnsi="宋体" w:eastAsia="宋体"/>
                <w:sz w:val="16"/>
              </w:rPr>
              <w:t>保障局机关全年工作正常开展，机构正常运转，发挥部门职能作用。该项目主要用于保障部机关运转支出，包含办公用品采购，网络通讯费，办公设备维修等支出</w:t>
            </w:r>
          </w:p>
        </w:tc>
      </w:tr>
      <w:tr w14:paraId="4530D585">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FF36B2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EDEDD5">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DBFE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A4313">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801689">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01C0EC">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3E46AA">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84DD4E">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48524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33C82">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753D8">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BD6407">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AE3C37">
            <w:pPr>
              <w:jc w:val="center"/>
            </w:pPr>
            <w:r>
              <w:rPr>
                <w:rFonts w:ascii="宋体" w:hAnsi="宋体" w:eastAsia="宋体"/>
                <w:sz w:val="16"/>
              </w:rPr>
              <w:t>偏差原因分析及改进措施</w:t>
            </w:r>
          </w:p>
        </w:tc>
      </w:tr>
      <w:tr w14:paraId="5EF804CD">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EA79F5E">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CC40CB">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04323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43DEBF">
            <w:pPr>
              <w:jc w:val="center"/>
            </w:pPr>
            <w:r>
              <w:rPr>
                <w:rFonts w:ascii="宋体" w:hAnsi="宋体" w:eastAsia="宋体"/>
                <w:sz w:val="16"/>
              </w:rPr>
              <w:t>采购办公用品次数（次）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06891A">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1770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A371DE">
            <w:pPr>
              <w:jc w:val="center"/>
            </w:pPr>
            <w:r>
              <w:rPr>
                <w:rFonts w:ascii="宋体" w:hAnsi="宋体" w:eastAsia="宋体"/>
                <w:sz w:val="16"/>
              </w:rPr>
              <w:t>=5次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A57A5">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72037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8D628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F9F511">
            <w:pPr>
              <w:jc w:val="center"/>
            </w:pPr>
            <w:r>
              <w:rPr>
                <w:rFonts w:ascii="宋体" w:hAnsi="宋体" w:eastAsia="宋体"/>
                <w:sz w:val="16"/>
              </w:rPr>
              <w:t>=4次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06E0A">
            <w:pPr>
              <w:jc w:val="center"/>
            </w:pPr>
            <w:r>
              <w:rPr>
                <w:rFonts w:ascii="宋体" w:hAnsi="宋体" w:eastAsia="宋体"/>
                <w:sz w:val="16"/>
              </w:rPr>
              <w:t>7.5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048021">
            <w:pPr>
              <w:jc w:val="center"/>
            </w:pPr>
            <w:r>
              <w:rPr>
                <w:rFonts w:ascii="宋体" w:hAnsi="宋体" w:eastAsia="宋体"/>
                <w:sz w:val="16"/>
              </w:rPr>
              <w:t>比预算少一次采购，为不可预见的临时性办公用品需求。</w:t>
            </w:r>
          </w:p>
        </w:tc>
      </w:tr>
      <w:tr w14:paraId="2145549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7CD8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7671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954B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845EF">
            <w:pPr>
              <w:jc w:val="center"/>
            </w:pPr>
            <w:r>
              <w:rPr>
                <w:rFonts w:ascii="宋体" w:hAnsi="宋体" w:eastAsia="宋体"/>
                <w:sz w:val="16"/>
              </w:rPr>
              <w:t>采购物资质量合格率（%）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673C96">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65D3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091FE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22A639">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8A177B">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2B3A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04431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2CC894">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38C556">
            <w:pPr>
              <w:jc w:val="center"/>
            </w:pPr>
          </w:p>
        </w:tc>
      </w:tr>
      <w:tr w14:paraId="5D5CDA9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467FB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9F5F37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05698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B4563">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C2ADA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6E2E2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5EEA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63B94">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40F2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DDEF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D608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591AA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DD651">
            <w:pPr>
              <w:jc w:val="center"/>
            </w:pPr>
          </w:p>
        </w:tc>
      </w:tr>
      <w:tr w14:paraId="26E17CA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919550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3BC0A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12C6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F1CB26">
            <w:pPr>
              <w:jc w:val="center"/>
            </w:pPr>
            <w:r>
              <w:rPr>
                <w:rFonts w:ascii="宋体" w:hAnsi="宋体" w:eastAsia="宋体"/>
                <w:sz w:val="16"/>
              </w:rPr>
              <w:t>资金投入总成本（万元）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E01058">
            <w:pPr>
              <w:jc w:val="center"/>
            </w:pPr>
            <w:r>
              <w:rPr>
                <w:rFonts w:ascii="宋体" w:hAnsi="宋体" w:eastAsia="宋体"/>
                <w:sz w:val="16"/>
              </w:rPr>
              <w:t>&lt;=30.65万元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9F8E2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86C11B">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B49F4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F2728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B671C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691AAC">
            <w:pPr>
              <w:jc w:val="center"/>
            </w:pPr>
            <w:r>
              <w:rPr>
                <w:rFonts w:ascii="宋体" w:hAnsi="宋体" w:eastAsia="宋体"/>
                <w:sz w:val="16"/>
              </w:rPr>
              <w:t>=30.24万元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1AD609">
            <w:pPr>
              <w:jc w:val="center"/>
            </w:pPr>
            <w:r>
              <w:rPr>
                <w:rFonts w:ascii="宋体" w:hAnsi="宋体" w:eastAsia="宋体"/>
                <w:sz w:val="16"/>
              </w:rPr>
              <w:t>19.33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2F980D">
            <w:pPr>
              <w:jc w:val="center"/>
            </w:pPr>
            <w:r>
              <w:rPr>
                <w:rFonts w:ascii="宋体" w:hAnsi="宋体" w:eastAsia="宋体"/>
                <w:sz w:val="16"/>
              </w:rPr>
              <w:t>偏差1.34%，在预算范围内合理波动。</w:t>
            </w:r>
          </w:p>
        </w:tc>
      </w:tr>
      <w:tr w14:paraId="0FE14CF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47EAC4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2B3AE98">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9843B9">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64405">
            <w:pPr>
              <w:jc w:val="center"/>
            </w:pPr>
            <w:r>
              <w:rPr>
                <w:rFonts w:ascii="宋体" w:hAnsi="宋体" w:eastAsia="宋体"/>
                <w:sz w:val="16"/>
              </w:rPr>
              <w:t>保障单位总体运行效能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5AD3">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B5CD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B2B751">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B0D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4C886">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5F6F6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435A59">
            <w:pPr>
              <w:jc w:val="center"/>
            </w:pPr>
            <w:r>
              <w:rPr>
                <w:rFonts w:ascii="宋体" w:hAnsi="宋体" w:eastAsia="宋体"/>
                <w:sz w:val="16"/>
              </w:rPr>
              <w:t>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654B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47E519">
            <w:pPr>
              <w:jc w:val="center"/>
            </w:pPr>
          </w:p>
        </w:tc>
      </w:tr>
      <w:tr w14:paraId="6A0036F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6EB892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CD2AB8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16550E">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6CDE89">
            <w:pPr>
              <w:jc w:val="center"/>
            </w:pPr>
            <w:r>
              <w:rPr>
                <w:rFonts w:ascii="宋体" w:hAnsi="宋体" w:eastAsia="宋体"/>
                <w:sz w:val="16"/>
              </w:rPr>
              <w:t>持续提升单位运行事务建设效能</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319F1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A2563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7C9578">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95A87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9D6873">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B74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7D93A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E4C24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27B09F">
            <w:pPr>
              <w:jc w:val="center"/>
            </w:pPr>
          </w:p>
        </w:tc>
      </w:tr>
      <w:tr w14:paraId="069192C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D483F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B6A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CA3B8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A4BBF2">
            <w:pPr>
              <w:jc w:val="center"/>
            </w:pPr>
            <w:r>
              <w:rPr>
                <w:rFonts w:ascii="宋体" w:hAnsi="宋体" w:eastAsia="宋体"/>
                <w:sz w:val="16"/>
              </w:rPr>
              <w:t>受益人群满意度（%）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DDD40F">
            <w:pPr>
              <w:jc w:val="center"/>
            </w:pPr>
            <w:r>
              <w:rPr>
                <w:rFonts w:ascii="宋体" w:hAnsi="宋体" w:eastAsia="宋体"/>
                <w:sz w:val="16"/>
              </w:rPr>
              <w:t>&gt;=98%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23FC4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3952F">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43100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CAC1ED">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D0369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AC6C3D">
            <w:pPr>
              <w:jc w:val="center"/>
            </w:pPr>
            <w:r>
              <w:rPr>
                <w:rFonts w:ascii="宋体" w:hAnsi="宋体" w:eastAsia="宋体"/>
                <w:sz w:val="16"/>
              </w:rPr>
              <w:t>=98%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61AF5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470E05">
            <w:pPr>
              <w:jc w:val="center"/>
            </w:pPr>
          </w:p>
        </w:tc>
      </w:tr>
      <w:tr w14:paraId="704A906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FF126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9D9AC9">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52CC9FF2"/>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09DCC">
            <w:pPr>
              <w:jc w:val="center"/>
            </w:pPr>
            <w:r>
              <w:rPr>
                <w:rFonts w:ascii="宋体" w:hAnsi="宋体" w:eastAsia="宋体"/>
                <w:sz w:val="16"/>
              </w:rPr>
              <w:t>91.51分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5C87660D"/>
        </w:tc>
      </w:tr>
    </w:tbl>
    <w:p w14:paraId="7768DE13">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14:paraId="01459A52">
        <w:tblPrEx>
          <w:tblCellMar>
            <w:top w:w="0" w:type="dxa"/>
            <w:left w:w="108" w:type="dxa"/>
            <w:bottom w:w="0" w:type="dxa"/>
            <w:right w:w="108" w:type="dxa"/>
          </w:tblCellMar>
        </w:tblPrEx>
        <w:tc>
          <w:tcPr>
            <w:tcW w:w="8848" w:type="dxa"/>
            <w:gridSpan w:val="14"/>
            <w:vAlign w:val="center"/>
          </w:tcPr>
          <w:p w14:paraId="4C8A6903">
            <w:pPr>
              <w:jc w:val="center"/>
            </w:pPr>
            <w:r>
              <w:rPr>
                <w:rFonts w:ascii="宋体" w:hAnsi="宋体" w:eastAsia="宋体"/>
                <w:sz w:val="24"/>
              </w:rPr>
              <w:t>项目支出绩效自评表</w:t>
            </w:r>
          </w:p>
        </w:tc>
      </w:tr>
      <w:tr w14:paraId="0554B1CC">
        <w:tblPrEx>
          <w:tblCellMar>
            <w:top w:w="0" w:type="dxa"/>
            <w:left w:w="108" w:type="dxa"/>
            <w:bottom w:w="0" w:type="dxa"/>
            <w:right w:w="108" w:type="dxa"/>
          </w:tblCellMar>
        </w:tblPrEx>
        <w:tc>
          <w:tcPr>
            <w:tcW w:w="8848" w:type="dxa"/>
            <w:gridSpan w:val="14"/>
            <w:vAlign w:val="center"/>
          </w:tcPr>
          <w:p w14:paraId="62D7AEAD">
            <w:pPr>
              <w:jc w:val="center"/>
            </w:pPr>
            <w:r>
              <w:rPr>
                <w:rFonts w:ascii="宋体" w:hAnsi="宋体" w:eastAsia="宋体"/>
                <w:sz w:val="24"/>
              </w:rPr>
              <w:t>(2024年度)</w:t>
            </w:r>
          </w:p>
        </w:tc>
      </w:tr>
      <w:tr w14:paraId="2BA8358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D4D369">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188B3D3A">
            <w:pPr>
              <w:jc w:val="center"/>
            </w:pPr>
            <w:r>
              <w:rPr>
                <w:rFonts w:ascii="宋体" w:hAnsi="宋体" w:eastAsia="宋体"/>
                <w:sz w:val="16"/>
              </w:rPr>
              <w:t>2024年草原植被恢复费-禁牧和草畜平衡管理经费</w:t>
            </w:r>
          </w:p>
        </w:tc>
      </w:tr>
      <w:tr w14:paraId="5E10B93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415A08">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D6F9A48">
            <w:pPr>
              <w:jc w:val="center"/>
            </w:pPr>
            <w:r>
              <w:rPr>
                <w:rFonts w:ascii="宋体" w:hAnsi="宋体" w:eastAsia="宋体"/>
                <w:sz w:val="16"/>
              </w:rPr>
              <w:t>阿克陶县自然资源局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5A1F0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86831D7">
            <w:pPr>
              <w:jc w:val="center"/>
            </w:pPr>
            <w:r>
              <w:rPr>
                <w:rFonts w:ascii="宋体" w:hAnsi="宋体" w:eastAsia="宋体"/>
                <w:sz w:val="16"/>
              </w:rPr>
              <w:t>阿克陶县自然资源局</w:t>
            </w:r>
          </w:p>
        </w:tc>
      </w:tr>
      <w:tr w14:paraId="421374C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073A56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9751A3D">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21D241">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C0AED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ED754B">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818F6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F9CB99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069D58">
            <w:pPr>
              <w:jc w:val="center"/>
            </w:pPr>
            <w:r>
              <w:rPr>
                <w:rFonts w:ascii="宋体" w:hAnsi="宋体" w:eastAsia="宋体"/>
                <w:sz w:val="16"/>
              </w:rPr>
              <w:t>得分</w:t>
            </w:r>
          </w:p>
        </w:tc>
      </w:tr>
      <w:tr w14:paraId="61D66E0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45570E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BDBFF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D11F6C">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D48D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05757">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C15904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D824A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F71330">
            <w:pPr>
              <w:jc w:val="center"/>
            </w:pPr>
            <w:r>
              <w:rPr>
                <w:rFonts w:ascii="宋体" w:hAnsi="宋体" w:eastAsia="宋体"/>
                <w:sz w:val="16"/>
              </w:rPr>
              <w:t>10.00分</w:t>
            </w:r>
          </w:p>
        </w:tc>
      </w:tr>
      <w:tr w14:paraId="09A414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F2C55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2603B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2117BD5">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80F38B">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CC1A86">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82D5A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BB0A9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19465E">
            <w:pPr>
              <w:jc w:val="center"/>
            </w:pPr>
            <w:r>
              <w:rPr>
                <w:rFonts w:ascii="宋体" w:hAnsi="宋体" w:eastAsia="宋体"/>
                <w:sz w:val="16"/>
              </w:rPr>
              <w:t>—</w:t>
            </w:r>
          </w:p>
        </w:tc>
      </w:tr>
      <w:tr w14:paraId="161D2E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3077D4"/>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F4F9DD">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E219A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F3CA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34A4B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C403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0DB98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C7F6CD">
            <w:pPr>
              <w:jc w:val="center"/>
            </w:pPr>
            <w:r>
              <w:rPr>
                <w:rFonts w:ascii="宋体" w:hAnsi="宋体" w:eastAsia="宋体"/>
                <w:sz w:val="16"/>
              </w:rPr>
              <w:t>—</w:t>
            </w:r>
          </w:p>
        </w:tc>
      </w:tr>
      <w:tr w14:paraId="593DB43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11C95C">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EA9A62E">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79CF16">
            <w:pPr>
              <w:jc w:val="center"/>
            </w:pPr>
            <w:r>
              <w:rPr>
                <w:rFonts w:ascii="宋体" w:hAnsi="宋体" w:eastAsia="宋体"/>
                <w:sz w:val="16"/>
              </w:rPr>
              <w:t>实际完成情况</w:t>
            </w:r>
          </w:p>
        </w:tc>
      </w:tr>
      <w:tr w14:paraId="6DB5C09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805559"/>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097D8C">
            <w:pPr>
              <w:jc w:val="both"/>
            </w:pPr>
            <w:r>
              <w:rPr>
                <w:rFonts w:ascii="宋体" w:hAnsi="宋体" w:eastAsia="宋体"/>
                <w:sz w:val="16"/>
              </w:rPr>
              <w:t>1.完成2024年全县932万亩（其中禁牧500万亩，草畜平衡432万亩）禁牧区、</w:t>
            </w:r>
            <w:r>
              <w:rPr>
                <w:rFonts w:hint="eastAsia" w:ascii="宋体" w:hAnsi="宋体"/>
                <w:sz w:val="16"/>
                <w:lang w:eastAsia="zh-CN"/>
              </w:rPr>
              <w:t>草畜</w:t>
            </w:r>
            <w:r>
              <w:rPr>
                <w:rFonts w:ascii="宋体" w:hAnsi="宋体" w:eastAsia="宋体"/>
                <w:sz w:val="16"/>
              </w:rPr>
              <w:t>平衡区进行管理。2.完成2024年草原执法监管。3.形成2024年执法监管报告和禁牧和草畜平衡管理专项报告。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C9CC501">
            <w:pPr>
              <w:jc w:val="both"/>
            </w:pPr>
            <w:r>
              <w:rPr>
                <w:rFonts w:ascii="宋体" w:hAnsi="宋体" w:eastAsia="宋体"/>
                <w:sz w:val="16"/>
              </w:rPr>
              <w:t>1.完成2024年全县932万亩（其中禁牧500万亩，草畜平衡432万亩）禁牧区、</w:t>
            </w:r>
            <w:r>
              <w:rPr>
                <w:rFonts w:hint="eastAsia" w:ascii="宋体" w:hAnsi="宋体"/>
                <w:sz w:val="16"/>
                <w:lang w:eastAsia="zh-CN"/>
              </w:rPr>
              <w:t>草畜</w:t>
            </w:r>
            <w:r>
              <w:rPr>
                <w:rFonts w:ascii="宋体" w:hAnsi="宋体" w:eastAsia="宋体"/>
                <w:sz w:val="16"/>
              </w:rPr>
              <w:t>平衡区进行管理进度的100%。2.完成2024年草原执法监管进度的100%。3.形成2024年执法监管报告和禁牧和草畜平衡管理专项报告。</w:t>
            </w:r>
          </w:p>
        </w:tc>
      </w:tr>
      <w:tr w14:paraId="4AEA4458">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36A20C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1790D">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3242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2D6577">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3C6785">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9976E">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B88271">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F4973">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216DB8">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87EB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89F0F">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CA376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6D90B5">
            <w:pPr>
              <w:jc w:val="center"/>
            </w:pPr>
            <w:r>
              <w:rPr>
                <w:rFonts w:ascii="宋体" w:hAnsi="宋体" w:eastAsia="宋体"/>
                <w:sz w:val="16"/>
              </w:rPr>
              <w:t>偏差原因分析及改进措施</w:t>
            </w:r>
          </w:p>
        </w:tc>
      </w:tr>
      <w:tr w14:paraId="022D425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9BFFA20">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2A9BB4F">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4253E56">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C2A281">
            <w:pPr>
              <w:jc w:val="center"/>
            </w:pPr>
            <w:r>
              <w:rPr>
                <w:rFonts w:ascii="宋体" w:hAnsi="宋体" w:eastAsia="宋体"/>
                <w:sz w:val="16"/>
              </w:rPr>
              <w:t>禁牧面积（万亩）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1549BA">
            <w:pPr>
              <w:jc w:val="center"/>
            </w:pPr>
            <w:r>
              <w:rPr>
                <w:rFonts w:ascii="宋体" w:hAnsi="宋体" w:eastAsia="宋体"/>
                <w:sz w:val="16"/>
              </w:rPr>
              <w:t>=500（万亩）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94727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705D6C">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16FA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624D0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B2D60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1CC5D4">
            <w:pPr>
              <w:jc w:val="center"/>
            </w:pPr>
            <w:r>
              <w:rPr>
                <w:rFonts w:ascii="宋体" w:hAnsi="宋体" w:eastAsia="宋体"/>
                <w:sz w:val="16"/>
              </w:rPr>
              <w:t>=500万亩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871EE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0A68A0">
            <w:pPr>
              <w:jc w:val="center"/>
            </w:pPr>
          </w:p>
        </w:tc>
      </w:tr>
      <w:tr w14:paraId="5C8846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141A7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9D6004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BBA57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99ACE">
            <w:pPr>
              <w:jc w:val="center"/>
            </w:pPr>
            <w:r>
              <w:rPr>
                <w:rFonts w:ascii="宋体" w:hAnsi="宋体" w:eastAsia="宋体"/>
                <w:sz w:val="16"/>
              </w:rPr>
              <w:t>草畜平衡面积（万亩）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11EE8">
            <w:pPr>
              <w:jc w:val="center"/>
            </w:pPr>
            <w:r>
              <w:rPr>
                <w:rFonts w:ascii="宋体" w:hAnsi="宋体" w:eastAsia="宋体"/>
                <w:sz w:val="16"/>
              </w:rPr>
              <w:t>=432万亩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22CF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ED61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61B05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EDB9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C88B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B6E539E">
            <w:pPr>
              <w:jc w:val="center"/>
            </w:pPr>
            <w:r>
              <w:rPr>
                <w:rFonts w:ascii="宋体" w:hAnsi="宋体" w:eastAsia="宋体"/>
                <w:sz w:val="16"/>
              </w:rPr>
              <w:t>=432万亩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E950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2F84A5">
            <w:pPr>
              <w:jc w:val="center"/>
            </w:pPr>
          </w:p>
        </w:tc>
      </w:tr>
      <w:tr w14:paraId="38AA3B2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ABAC35"/>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5FA82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9C455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B6F65">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11B7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CE39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DDB4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CB78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6082F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9DDD9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58B75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58278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89A8D7">
            <w:pPr>
              <w:jc w:val="center"/>
            </w:pPr>
          </w:p>
        </w:tc>
      </w:tr>
      <w:tr w14:paraId="7477D43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06F2C5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81283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BCBD7E">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32A09">
            <w:pPr>
              <w:jc w:val="center"/>
            </w:pPr>
            <w:r>
              <w:rPr>
                <w:rFonts w:ascii="宋体" w:hAnsi="宋体" w:eastAsia="宋体"/>
                <w:sz w:val="16"/>
              </w:rPr>
              <w:t>补助资金执行及时率（%）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F3B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79DF6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17E38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9F067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D621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5FAF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D3892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CC08C5">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28DD87">
            <w:pPr>
              <w:jc w:val="center"/>
            </w:pPr>
          </w:p>
        </w:tc>
      </w:tr>
      <w:tr w14:paraId="55E96C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1C8D6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6EEB34">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DB991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37C613">
            <w:pPr>
              <w:jc w:val="center"/>
            </w:pPr>
            <w:r>
              <w:rPr>
                <w:rFonts w:ascii="宋体" w:hAnsi="宋体" w:eastAsia="宋体"/>
                <w:sz w:val="16"/>
              </w:rPr>
              <w:t>禁牧和草畜平衡管理资金（万元）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84E174">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E39FA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59DB9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145A9">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4DEB1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8B3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7FD192">
            <w:pPr>
              <w:jc w:val="center"/>
            </w:pPr>
            <w:r>
              <w:rPr>
                <w:rFonts w:ascii="宋体" w:hAnsi="宋体" w:eastAsia="宋体"/>
                <w:sz w:val="16"/>
              </w:rPr>
              <w:t>=3.18万元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5FCCCB">
            <w:pPr>
              <w:jc w:val="center"/>
            </w:pPr>
            <w:r>
              <w:rPr>
                <w:rFonts w:ascii="宋体" w:hAnsi="宋体" w:eastAsia="宋体"/>
                <w:sz w:val="16"/>
              </w:rPr>
              <w:t>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DC2FD3">
            <w:pPr>
              <w:jc w:val="center"/>
            </w:pPr>
            <w:r>
              <w:rPr>
                <w:rFonts w:ascii="宋体" w:hAnsi="宋体" w:eastAsia="宋体"/>
                <w:sz w:val="16"/>
              </w:rPr>
              <w:t>项目预算资金车辆维修费未支付完成原因为车辆未维修。</w:t>
            </w:r>
          </w:p>
        </w:tc>
      </w:tr>
      <w:tr w14:paraId="30A334D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C27E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5CFFC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59E9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BB0F">
            <w:pPr>
              <w:jc w:val="center"/>
            </w:pPr>
            <w:r>
              <w:rPr>
                <w:rFonts w:ascii="宋体" w:hAnsi="宋体" w:eastAsia="宋体"/>
                <w:sz w:val="16"/>
              </w:rPr>
              <w:t>降低破坏草原行为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4D1551">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18BB8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D86E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E2621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C2C3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BE97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11E51">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7027C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09E48">
            <w:pPr>
              <w:jc w:val="center"/>
            </w:pPr>
          </w:p>
        </w:tc>
      </w:tr>
      <w:tr w14:paraId="51806F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19C5F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D282FF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FCCF85">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5CAD94">
            <w:pPr>
              <w:jc w:val="center"/>
            </w:pPr>
            <w:r>
              <w:rPr>
                <w:rFonts w:ascii="宋体" w:hAnsi="宋体" w:eastAsia="宋体"/>
                <w:sz w:val="16"/>
              </w:rPr>
              <w:t>有效提升草原生态情况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A92477">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BB8C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20CD7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49DD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D271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81A3FC">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BBED1A">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D575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F34A1DD">
            <w:pPr>
              <w:jc w:val="center"/>
            </w:pPr>
          </w:p>
        </w:tc>
      </w:tr>
      <w:tr w14:paraId="320A6B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F04E7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25BE4">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A0B42">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0223E3">
            <w:pPr>
              <w:jc w:val="center"/>
            </w:pPr>
            <w:r>
              <w:rPr>
                <w:rFonts w:ascii="宋体" w:hAnsi="宋体" w:eastAsia="宋体"/>
                <w:sz w:val="16"/>
              </w:rPr>
              <w:t>牧区群众满意度（%）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A900A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30E04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9A83C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C53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A4E71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6908D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5BA2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84AB5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5948C">
            <w:pPr>
              <w:jc w:val="center"/>
            </w:pPr>
          </w:p>
        </w:tc>
      </w:tr>
      <w:tr w14:paraId="3E5E51A3">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5B01A50">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A62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132323A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5CBBC7">
            <w:pPr>
              <w:jc w:val="center"/>
            </w:pPr>
            <w:r>
              <w:rPr>
                <w:rFonts w:ascii="宋体" w:hAnsi="宋体" w:eastAsia="宋体"/>
                <w:sz w:val="16"/>
              </w:rPr>
              <w:t>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1CEB6852"/>
        </w:tc>
      </w:tr>
    </w:tbl>
    <w:p w14:paraId="5A7AB205">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36864AE3">
        <w:tblPrEx>
          <w:tblCellMar>
            <w:top w:w="0" w:type="dxa"/>
            <w:left w:w="108" w:type="dxa"/>
            <w:bottom w:w="0" w:type="dxa"/>
            <w:right w:w="108" w:type="dxa"/>
          </w:tblCellMar>
        </w:tblPrEx>
        <w:tc>
          <w:tcPr>
            <w:tcW w:w="8848" w:type="dxa"/>
            <w:gridSpan w:val="14"/>
            <w:vAlign w:val="center"/>
          </w:tcPr>
          <w:p w14:paraId="4C57EC8D">
            <w:pPr>
              <w:jc w:val="center"/>
            </w:pPr>
            <w:r>
              <w:rPr>
                <w:rFonts w:ascii="宋体" w:hAnsi="宋体" w:eastAsia="宋体"/>
                <w:sz w:val="24"/>
              </w:rPr>
              <w:t>项目支出绩效自评表</w:t>
            </w:r>
          </w:p>
        </w:tc>
      </w:tr>
      <w:tr w14:paraId="02C6BF95">
        <w:tblPrEx>
          <w:tblCellMar>
            <w:top w:w="0" w:type="dxa"/>
            <w:left w:w="108" w:type="dxa"/>
            <w:bottom w:w="0" w:type="dxa"/>
            <w:right w:w="108" w:type="dxa"/>
          </w:tblCellMar>
        </w:tblPrEx>
        <w:tc>
          <w:tcPr>
            <w:tcW w:w="8848" w:type="dxa"/>
            <w:gridSpan w:val="14"/>
            <w:vAlign w:val="center"/>
          </w:tcPr>
          <w:p w14:paraId="4578CEB9">
            <w:pPr>
              <w:jc w:val="center"/>
            </w:pPr>
            <w:r>
              <w:rPr>
                <w:rFonts w:ascii="宋体" w:hAnsi="宋体" w:eastAsia="宋体"/>
                <w:sz w:val="24"/>
              </w:rPr>
              <w:t>(2024年度)</w:t>
            </w:r>
          </w:p>
        </w:tc>
      </w:tr>
      <w:tr w14:paraId="4D351AD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4E4D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E6E03ED">
            <w:pPr>
              <w:jc w:val="center"/>
            </w:pPr>
            <w:r>
              <w:rPr>
                <w:rFonts w:ascii="宋体" w:hAnsi="宋体" w:eastAsia="宋体"/>
                <w:sz w:val="16"/>
              </w:rPr>
              <w:t>2024年工作队第一书记为民办实事经费(县级)</w:t>
            </w:r>
          </w:p>
        </w:tc>
      </w:tr>
      <w:tr w14:paraId="2292A4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7502B">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B9EF6FA">
            <w:pPr>
              <w:jc w:val="center"/>
            </w:pPr>
            <w:r>
              <w:rPr>
                <w:rFonts w:ascii="宋体" w:hAnsi="宋体" w:eastAsia="宋体"/>
                <w:sz w:val="16"/>
              </w:rPr>
              <w:t>阿克陶县自然资源局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83EDD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F166549">
            <w:pPr>
              <w:jc w:val="center"/>
            </w:pPr>
            <w:r>
              <w:rPr>
                <w:rFonts w:ascii="宋体" w:hAnsi="宋体" w:eastAsia="宋体"/>
                <w:sz w:val="16"/>
              </w:rPr>
              <w:t>阿克陶县自然资源局</w:t>
            </w:r>
          </w:p>
        </w:tc>
      </w:tr>
      <w:tr w14:paraId="22E34F3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32B7253">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FB41E3">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99C748">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3C6A76">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BF441D">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0C97F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B38FA">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7ECA0A">
            <w:pPr>
              <w:jc w:val="center"/>
            </w:pPr>
            <w:r>
              <w:rPr>
                <w:rFonts w:ascii="宋体" w:hAnsi="宋体" w:eastAsia="宋体"/>
                <w:sz w:val="16"/>
              </w:rPr>
              <w:t>得分</w:t>
            </w:r>
          </w:p>
        </w:tc>
      </w:tr>
      <w:tr w14:paraId="00ECEB5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7110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BA6E00">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99FFFC">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D47981">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F01630">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596E8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1D3A356">
            <w:pPr>
              <w:jc w:val="center"/>
            </w:pPr>
            <w:r>
              <w:rPr>
                <w:rFonts w:ascii="宋体" w:hAnsi="宋体" w:eastAsia="宋体"/>
                <w:sz w:val="16"/>
              </w:rPr>
              <w:t>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D68F81">
            <w:pPr>
              <w:jc w:val="center"/>
            </w:pPr>
            <w:r>
              <w:rPr>
                <w:rFonts w:ascii="宋体" w:hAnsi="宋体" w:eastAsia="宋体"/>
                <w:sz w:val="16"/>
              </w:rPr>
              <w:t>0.00分</w:t>
            </w:r>
          </w:p>
        </w:tc>
      </w:tr>
      <w:tr w14:paraId="4F19DB5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D6F3B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7A237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91D8C0">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354E69">
            <w:pPr>
              <w:jc w:val="center"/>
            </w:pPr>
            <w:r>
              <w:rPr>
                <w:rFonts w:ascii="宋体" w:hAnsi="宋体" w:eastAsia="宋体"/>
                <w:sz w:val="16"/>
              </w:rPr>
              <w:t>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2832BF7">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738FD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2017D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FE9DA7">
            <w:pPr>
              <w:jc w:val="center"/>
            </w:pPr>
            <w:r>
              <w:rPr>
                <w:rFonts w:ascii="宋体" w:hAnsi="宋体" w:eastAsia="宋体"/>
                <w:sz w:val="16"/>
              </w:rPr>
              <w:t>—</w:t>
            </w:r>
          </w:p>
        </w:tc>
      </w:tr>
      <w:tr w14:paraId="3BC1F51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8D754A"/>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9158C2">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F2C7B3">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1010B2">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9E498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B8D4F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14CBD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5EAE7E">
            <w:pPr>
              <w:jc w:val="center"/>
            </w:pPr>
            <w:r>
              <w:rPr>
                <w:rFonts w:ascii="宋体" w:hAnsi="宋体" w:eastAsia="宋体"/>
                <w:sz w:val="16"/>
              </w:rPr>
              <w:t>—</w:t>
            </w:r>
          </w:p>
        </w:tc>
      </w:tr>
      <w:tr w14:paraId="1AAE4B1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D23E13">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12C75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D107140">
            <w:pPr>
              <w:jc w:val="center"/>
            </w:pPr>
            <w:r>
              <w:rPr>
                <w:rFonts w:ascii="宋体" w:hAnsi="宋体" w:eastAsia="宋体"/>
                <w:sz w:val="16"/>
              </w:rPr>
              <w:t>实际完成情况</w:t>
            </w:r>
          </w:p>
        </w:tc>
      </w:tr>
      <w:tr w14:paraId="4EAF3D4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8D1484D"/>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A477BE">
            <w:pPr>
              <w:jc w:val="both"/>
            </w:pPr>
            <w:r>
              <w:rPr>
                <w:rFonts w:ascii="宋体" w:hAnsi="宋体" w:eastAsia="宋体"/>
                <w:sz w:val="16"/>
              </w:rPr>
              <w:t>为阿克陶县自然资源局4个</w:t>
            </w:r>
            <w:r>
              <w:rPr>
                <w:rFonts w:hint="eastAsia" w:ascii="宋体" w:hAnsi="宋体"/>
                <w:sz w:val="16"/>
                <w:lang w:eastAsia="zh-CN"/>
              </w:rPr>
              <w:t>为民办实事</w:t>
            </w:r>
            <w:r>
              <w:rPr>
                <w:rFonts w:ascii="宋体" w:hAnsi="宋体" w:eastAsia="宋体"/>
                <w:sz w:val="16"/>
              </w:rPr>
              <w:t>点办好事，提高居民的生活水平，保障</w:t>
            </w:r>
            <w:r>
              <w:rPr>
                <w:rFonts w:hint="eastAsia" w:ascii="宋体" w:hAnsi="宋体"/>
                <w:sz w:val="16"/>
                <w:lang w:eastAsia="zh-CN"/>
              </w:rPr>
              <w:t>为民办实事</w:t>
            </w:r>
            <w:r>
              <w:rPr>
                <w:rFonts w:ascii="宋体" w:hAnsi="宋体" w:eastAsia="宋体"/>
                <w:sz w:val="16"/>
              </w:rPr>
              <w:t>点的和谐稳定。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21E77E33">
            <w:pPr>
              <w:jc w:val="both"/>
            </w:pPr>
            <w:r>
              <w:rPr>
                <w:rFonts w:ascii="宋体" w:hAnsi="宋体" w:eastAsia="宋体"/>
                <w:sz w:val="16"/>
              </w:rPr>
              <w:t>未实施未完成目标</w:t>
            </w:r>
          </w:p>
        </w:tc>
      </w:tr>
      <w:tr w14:paraId="401A0B6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76F377B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02A24">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073F63">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570B5E">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F8AC2">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68C7F5">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133A53">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C156F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A1F98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6F8BA">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FA5E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9FA96">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E1DE74">
            <w:pPr>
              <w:jc w:val="center"/>
            </w:pPr>
            <w:r>
              <w:rPr>
                <w:rFonts w:ascii="宋体" w:hAnsi="宋体" w:eastAsia="宋体"/>
                <w:sz w:val="16"/>
              </w:rPr>
              <w:t>偏差原因分析及改进措施</w:t>
            </w:r>
          </w:p>
        </w:tc>
      </w:tr>
      <w:tr w14:paraId="6582FE0D">
        <w:tblPrEx>
          <w:tblCellMar>
            <w:top w:w="0" w:type="dxa"/>
            <w:left w:w="108" w:type="dxa"/>
            <w:bottom w:w="0" w:type="dxa"/>
            <w:right w:w="108" w:type="dxa"/>
          </w:tblCellMar>
        </w:tblPrEx>
        <w:trPr>
          <w:trHeight w:val="5929" w:hRule="atLeast"/>
        </w:trPr>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1BA548C">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BF9842E">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AAB0F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91B8E7">
            <w:pPr>
              <w:jc w:val="center"/>
            </w:pPr>
            <w:r>
              <w:rPr>
                <w:rFonts w:hint="eastAsia" w:ascii="宋体" w:hAnsi="宋体"/>
                <w:sz w:val="16"/>
                <w:lang w:eastAsia="zh-CN"/>
              </w:rPr>
              <w:t>为民办实事</w:t>
            </w:r>
            <w:r>
              <w:rPr>
                <w:rFonts w:ascii="宋体" w:hAnsi="宋体" w:eastAsia="宋体"/>
                <w:sz w:val="16"/>
              </w:rPr>
              <w:t>点个数（个）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E12B32">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05764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99F673">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EACBEA">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72CDA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44020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54C8C5">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982D8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934EA57">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718D13E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3B233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898B236"/>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8101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02A89E">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87306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044C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3602F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B09B33">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09998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5684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D4236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F2CB">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F1B051">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46041F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E0DA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4221C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2F2CB5">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146752">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566C1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4670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B2DDE">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0C66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582A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DC6AF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18B774">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95C3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F438EE">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2C7396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6AC87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7C2328">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D19D8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90BDCC">
            <w:pPr>
              <w:jc w:val="center"/>
            </w:pPr>
            <w:r>
              <w:rPr>
                <w:rFonts w:ascii="宋体" w:hAnsi="宋体" w:eastAsia="宋体"/>
                <w:sz w:val="16"/>
              </w:rPr>
              <w:t>经费成本（万元）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3863D">
            <w:pPr>
              <w:jc w:val="center"/>
            </w:pPr>
            <w:r>
              <w:rPr>
                <w:rFonts w:ascii="宋体" w:hAnsi="宋体" w:eastAsia="宋体"/>
                <w:sz w:val="16"/>
              </w:rPr>
              <w:t>&lt;=8万元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66533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ED0F5F">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27239A">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4598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F9C23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810C9">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4F5D1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ADDED8C">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454C1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F31746"/>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F23BBB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93C4B8">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8CF9E3">
            <w:pPr>
              <w:jc w:val="center"/>
            </w:pPr>
            <w:r>
              <w:rPr>
                <w:rFonts w:ascii="宋体" w:hAnsi="宋体" w:eastAsia="宋体"/>
                <w:sz w:val="16"/>
              </w:rPr>
              <w:t>提高了村民的生活水平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4D8621">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83BA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EAA92C">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D3FE9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8DA62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12D9D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2E250E">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251D71">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34F04E">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6C42B7BF">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38E123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27866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AF8D4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420551">
            <w:pPr>
              <w:jc w:val="center"/>
            </w:pPr>
            <w:r>
              <w:rPr>
                <w:rFonts w:ascii="宋体" w:hAnsi="宋体" w:eastAsia="宋体"/>
                <w:sz w:val="16"/>
              </w:rPr>
              <w:t>提升公共服务水平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E82EC2">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C2136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51E7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FCE7EE">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F792C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D9411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5F6C">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5185F6">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5E946C">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1F6F49D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EFB98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8663AC9">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F42B2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F610DC">
            <w:pPr>
              <w:jc w:val="center"/>
            </w:pPr>
            <w:r>
              <w:rPr>
                <w:rFonts w:ascii="宋体" w:hAnsi="宋体" w:eastAsia="宋体"/>
                <w:sz w:val="16"/>
              </w:rPr>
              <w:t>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5846D">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629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6610E2">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5FED0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4FAD56">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291D9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8AF173">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AF8E3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5F0E8E9">
            <w:pPr>
              <w:jc w:val="center"/>
            </w:pPr>
            <w:r>
              <w:rPr>
                <w:rFonts w:ascii="宋体" w:hAnsi="宋体" w:eastAsia="宋体"/>
                <w:sz w:val="16"/>
              </w:rPr>
              <w:t>受经济下行压力及大规模减税降费政策影响，县级财政收入大幅下滑，同时，为保障基本民生和重大基础设施建设等关键领域的资金需求，财政资金不得不优先保障更为紧迫的支出事项，导致我局该笔预算资金未能如期下达，项目无法推进</w:t>
            </w:r>
          </w:p>
        </w:tc>
      </w:tr>
      <w:tr w14:paraId="76931C1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33341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454861">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AA4531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7F2629">
            <w:pPr>
              <w:jc w:val="center"/>
            </w:pPr>
            <w:r>
              <w:rPr>
                <w:rFonts w:ascii="宋体" w:hAnsi="宋体" w:eastAsia="宋体"/>
                <w:sz w:val="16"/>
              </w:rPr>
              <w:t>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FDBF066"/>
        </w:tc>
      </w:tr>
    </w:tbl>
    <w:p w14:paraId="23DC9EC6">
      <w:r>
        <w:br w:type="page"/>
      </w:r>
    </w:p>
    <w:p w14:paraId="038F6696">
      <w:pPr>
        <w:spacing w:line="640" w:lineRule="exact"/>
        <w:ind w:firstLine="640"/>
        <w:jc w:val="both"/>
        <w:outlineLvl w:val="2"/>
      </w:pPr>
      <w:r>
        <w:rPr>
          <w:rFonts w:ascii="黑体" w:hAnsi="黑体" w:eastAsia="黑体"/>
          <w:sz w:val="32"/>
        </w:rPr>
        <w:t>十二、其他需说明的事项</w:t>
      </w:r>
    </w:p>
    <w:p w14:paraId="552FAEFE">
      <w:pPr>
        <w:spacing w:line="580" w:lineRule="exact"/>
        <w:ind w:firstLine="640"/>
        <w:jc w:val="both"/>
      </w:pPr>
      <w:r>
        <w:rPr>
          <w:rFonts w:ascii="仿宋_GB2312" w:hAnsi="仿宋_GB2312" w:eastAsia="仿宋_GB2312"/>
          <w:b w:val="0"/>
          <w:sz w:val="32"/>
        </w:rPr>
        <w:t>本单位无其他需说明的事项。</w:t>
      </w:r>
    </w:p>
    <w:p w14:paraId="585C2509">
      <w:r>
        <w:br w:type="page"/>
      </w:r>
    </w:p>
    <w:p w14:paraId="186F9AB5">
      <w:pPr>
        <w:spacing w:line="240" w:lineRule="auto"/>
        <w:jc w:val="center"/>
        <w:outlineLvl w:val="1"/>
      </w:pPr>
      <w:r>
        <w:rPr>
          <w:rFonts w:ascii="黑体" w:hAnsi="黑体" w:eastAsia="黑体"/>
          <w:sz w:val="32"/>
        </w:rPr>
        <w:t>第三部分 专业名词解释</w:t>
      </w:r>
    </w:p>
    <w:p w14:paraId="559A294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7863525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5F571FF">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6DC0F25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3D56A3EB">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137FEDE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0C73DBFC">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353F5E60">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1913358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1EBD4342">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447EA50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062F7D2C">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1A60A8D5">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24BD20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5E138880">
      <w:r>
        <w:br w:type="page"/>
      </w:r>
    </w:p>
    <w:p w14:paraId="566AD29C">
      <w:pPr>
        <w:spacing w:line="240" w:lineRule="auto"/>
        <w:jc w:val="center"/>
        <w:outlineLvl w:val="1"/>
      </w:pPr>
      <w:r>
        <w:rPr>
          <w:rFonts w:ascii="黑体" w:hAnsi="黑体" w:eastAsia="黑体"/>
          <w:sz w:val="32"/>
        </w:rPr>
        <w:t>第四部分 部门决算报表（见附表）</w:t>
      </w:r>
    </w:p>
    <w:p w14:paraId="66E6FFE6">
      <w:pPr>
        <w:spacing w:line="240" w:lineRule="auto"/>
        <w:ind w:firstLine="640"/>
        <w:jc w:val="both"/>
      </w:pPr>
      <w:r>
        <w:rPr>
          <w:rFonts w:ascii="仿宋_GB2312" w:hAnsi="仿宋_GB2312" w:eastAsia="仿宋_GB2312"/>
          <w:b w:val="0"/>
          <w:sz w:val="32"/>
        </w:rPr>
        <w:t>一、《收入支出决算总表》</w:t>
      </w:r>
    </w:p>
    <w:p w14:paraId="05F1687F">
      <w:pPr>
        <w:spacing w:line="240" w:lineRule="auto"/>
        <w:ind w:firstLine="640"/>
        <w:jc w:val="both"/>
      </w:pPr>
      <w:r>
        <w:rPr>
          <w:rFonts w:ascii="仿宋_GB2312" w:hAnsi="仿宋_GB2312" w:eastAsia="仿宋_GB2312"/>
          <w:b w:val="0"/>
          <w:sz w:val="32"/>
        </w:rPr>
        <w:t>二、《收入决算表》</w:t>
      </w:r>
    </w:p>
    <w:p w14:paraId="7422A0D4">
      <w:pPr>
        <w:spacing w:line="240" w:lineRule="auto"/>
        <w:ind w:firstLine="640"/>
        <w:jc w:val="both"/>
      </w:pPr>
      <w:r>
        <w:rPr>
          <w:rFonts w:ascii="仿宋_GB2312" w:hAnsi="仿宋_GB2312" w:eastAsia="仿宋_GB2312"/>
          <w:b w:val="0"/>
          <w:sz w:val="32"/>
        </w:rPr>
        <w:t>三、《支出决算表》</w:t>
      </w:r>
    </w:p>
    <w:p w14:paraId="4C81B979">
      <w:pPr>
        <w:spacing w:line="240" w:lineRule="auto"/>
        <w:ind w:firstLine="640"/>
        <w:jc w:val="both"/>
      </w:pPr>
      <w:r>
        <w:rPr>
          <w:rFonts w:ascii="仿宋_GB2312" w:hAnsi="仿宋_GB2312" w:eastAsia="仿宋_GB2312"/>
          <w:b w:val="0"/>
          <w:sz w:val="32"/>
        </w:rPr>
        <w:t>四、《财政拨款收入支出决算总表》</w:t>
      </w:r>
    </w:p>
    <w:p w14:paraId="02C6A2AC">
      <w:pPr>
        <w:spacing w:line="240" w:lineRule="auto"/>
        <w:ind w:firstLine="640"/>
        <w:jc w:val="both"/>
      </w:pPr>
      <w:r>
        <w:rPr>
          <w:rFonts w:ascii="仿宋_GB2312" w:hAnsi="仿宋_GB2312" w:eastAsia="仿宋_GB2312"/>
          <w:b w:val="0"/>
          <w:sz w:val="32"/>
        </w:rPr>
        <w:t>五、《一般公共预算财政拨款支出决算表》</w:t>
      </w:r>
    </w:p>
    <w:p w14:paraId="79A4B433">
      <w:pPr>
        <w:spacing w:line="240" w:lineRule="auto"/>
        <w:ind w:firstLine="640"/>
        <w:jc w:val="both"/>
      </w:pPr>
      <w:r>
        <w:rPr>
          <w:rFonts w:ascii="仿宋_GB2312" w:hAnsi="仿宋_GB2312" w:eastAsia="仿宋_GB2312"/>
          <w:b w:val="0"/>
          <w:sz w:val="32"/>
        </w:rPr>
        <w:t>六、《一般公共预算财政拨款基本支出决算表》</w:t>
      </w:r>
    </w:p>
    <w:p w14:paraId="02B95631">
      <w:pPr>
        <w:spacing w:line="240" w:lineRule="auto"/>
        <w:ind w:firstLine="640"/>
        <w:jc w:val="both"/>
      </w:pPr>
      <w:r>
        <w:rPr>
          <w:rFonts w:ascii="仿宋_GB2312" w:hAnsi="仿宋_GB2312" w:eastAsia="仿宋_GB2312"/>
          <w:b w:val="0"/>
          <w:sz w:val="32"/>
        </w:rPr>
        <w:t>七、《政府性基金预算财政拨款收入支出决算表》</w:t>
      </w:r>
    </w:p>
    <w:p w14:paraId="596D00C6">
      <w:pPr>
        <w:spacing w:line="240" w:lineRule="auto"/>
        <w:ind w:firstLine="640"/>
        <w:jc w:val="both"/>
      </w:pPr>
      <w:r>
        <w:rPr>
          <w:rFonts w:ascii="仿宋_GB2312" w:hAnsi="仿宋_GB2312" w:eastAsia="仿宋_GB2312"/>
          <w:b w:val="0"/>
          <w:sz w:val="32"/>
        </w:rPr>
        <w:t>八、《国有资本经营预算财政拨款收入支出决算表》</w:t>
      </w:r>
    </w:p>
    <w:p w14:paraId="6EA44060">
      <w:pPr>
        <w:spacing w:line="240" w:lineRule="auto"/>
        <w:ind w:firstLine="640"/>
        <w:jc w:val="both"/>
      </w:pPr>
      <w:r>
        <w:rPr>
          <w:rFonts w:ascii="仿宋_GB2312" w:hAnsi="仿宋_GB2312" w:eastAsia="仿宋_GB2312"/>
          <w:b w:val="0"/>
          <w:sz w:val="32"/>
        </w:rPr>
        <w:t>九、《财政拨款“三公”经费支出决算表》</w:t>
      </w:r>
    </w:p>
    <w:p w14:paraId="18761EAF">
      <w:pPr>
        <w:spacing w:line="240" w:lineRule="auto"/>
        <w:ind w:firstLine="640"/>
        <w:jc w:val="both"/>
      </w:pPr>
    </w:p>
    <w:p w14:paraId="183EE630">
      <w:pPr>
        <w:spacing w:line="240" w:lineRule="auto"/>
        <w:ind w:firstLine="640"/>
        <w:jc w:val="both"/>
      </w:pPr>
    </w:p>
    <w:p w14:paraId="7F6F8F75">
      <w:pPr>
        <w:spacing w:line="240" w:lineRule="auto"/>
        <w:ind w:firstLine="640"/>
        <w:jc w:val="both"/>
      </w:pPr>
    </w:p>
    <w:p w14:paraId="54E34C7E">
      <w:pPr>
        <w:spacing w:line="240" w:lineRule="auto"/>
        <w:ind w:firstLine="640"/>
        <w:jc w:val="both"/>
      </w:pPr>
    </w:p>
    <w:p w14:paraId="756C7AA6">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00"/>
    <w:family w:val="auto"/>
    <w:pitch w:val="default"/>
    <w:sig w:usb0="00000000" w:usb1="00000000" w:usb2="00000000" w:usb3="00000000" w:csb0="0000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8332EA"/>
    <w:rsid w:val="09A729D8"/>
    <w:rsid w:val="0A3C58E8"/>
    <w:rsid w:val="0A7B4867"/>
    <w:rsid w:val="0B8C3ECC"/>
    <w:rsid w:val="0C3613A3"/>
    <w:rsid w:val="0C7227A7"/>
    <w:rsid w:val="0DCA6EF7"/>
    <w:rsid w:val="0E4B1576"/>
    <w:rsid w:val="0EA04331"/>
    <w:rsid w:val="0F9811B3"/>
    <w:rsid w:val="11E15093"/>
    <w:rsid w:val="120E0809"/>
    <w:rsid w:val="13FA6AA2"/>
    <w:rsid w:val="19071D6C"/>
    <w:rsid w:val="19B5554D"/>
    <w:rsid w:val="1B8F2D19"/>
    <w:rsid w:val="1C317E4F"/>
    <w:rsid w:val="1C472464"/>
    <w:rsid w:val="1DAF458D"/>
    <w:rsid w:val="1E086ACE"/>
    <w:rsid w:val="1E4B5CA5"/>
    <w:rsid w:val="1E7A3154"/>
    <w:rsid w:val="1EAA4A5F"/>
    <w:rsid w:val="1F587A0B"/>
    <w:rsid w:val="2064678E"/>
    <w:rsid w:val="20BC0B75"/>
    <w:rsid w:val="20DD6197"/>
    <w:rsid w:val="21CC3D6A"/>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3F0290"/>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40</Pages>
  <Words>11064</Words>
  <Characters>12560</Characters>
  <Lines>0</Lines>
  <Paragraphs>0</Paragraphs>
  <TotalTime>15</TotalTime>
  <ScaleCrop>false</ScaleCrop>
  <LinksUpToDate>false</LinksUpToDate>
  <CharactersWithSpaces>12568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GaYi.</cp:lastModifiedBy>
  <cp:lastPrinted>2024-07-22T11:58:00Z</cp:lastPrinted>
  <dcterms:modified xsi:type="dcterms:W3CDTF">2025-09-15T08:27:52Z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eyJoZGlkIjoiNjg0OWE4YjI3YjAxN2QwYzY1NGYyMjc5MDIwNzJhMTUiLCJ1c2VySWQiOiI0NDQ5NDYzNjEifQ==</vt:lpwstr>
  </property>
</Properties>
</file>