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2024年县级宣传部“十星级文明户”和“文明家庭”评选活动费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中共阿克陶县委员会宣传部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中共阿克陶县委员会宣传部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赵伏生</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阿克陶县委宣传部2024年县级宣传部“十星级文明户”和“文明家庭”评选活动费项目实施前期、过程及效果，评价财政预算资金使用的效率及效益。项目资金用于资金用于“星级文明户”创建、“文明家庭”评选工作。为进一步推进精神文明创建，弘扬中华民族传统，将文明创建、移风易俗纳入其中，引导居民积极参与文明创建活动。坚持以践行社会主义核心价值观为根本，不断推动乡村、城市从“一处美”向“一片美”，从“外在美”向“内在美”进发，唱响文明创建“交响曲”。。</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制作“十星级文明户牌：爱党爱国星、民族团结星、遵纪守法星、诚实守信星、兴业致富星、孝老爱亲星、移风易俗星、邻里和睦星、文明卫生星、公益奉献星等。制作“文明家庭”户牌：爱国守法、遵德守礼、平等和谐、敬业诚信、家教良好、家风淳朴、绿色节俭、热心公益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根据陶党财字〔2022〕2号第十六项，县委宣传部开展“十星级文明户”“文明家庭”评选活动，根据“应评尽评”原则，目前全县各乡镇评选活动已基本结束。为了提高群众创建积极性，体现“十星级文明户”和“文明家庭”的含金量，决定由县委宣传部设计牌匾并统一制作发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中共阿克陶县委员会宣传部实施，内设1个科室，分别是：办公室，主要职能是：做好理论学习和理论宣传工作，负责引导社会舆论，协调宣传思想文化系统各部门之间的宣传工作。协调全县精神文明建设活动；做好宣传品的制作、陈列、发行和赠送工作，组织指导协调全县公共文化安全工作，做好调查和掌握好文化市场的信息和动向，并协调查处文化市场中的违法违规行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编制人数18人，其中：行政人员编制6人，其中工勤1人、事业编制11人。实有在职人数15人，其中：行政在职8人、事业在职7人。离退休人员5人，其中：行政退休人员5人。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根据</w:t>
      </w:r>
      <w:r>
        <w:rPr>
          <w:rStyle w:val="17"/>
          <w:rFonts w:hint="eastAsia" w:ascii="仿宋" w:hAnsi="仿宋" w:eastAsia="仿宋" w:cs="仿宋"/>
          <w:b w:val="0"/>
          <w:bCs w:val="0"/>
          <w:spacing w:val="-4"/>
          <w:sz w:val="32"/>
          <w:szCs w:val="32"/>
          <w:lang w:eastAsia="zh-CN"/>
        </w:rPr>
        <w:t>《</w:t>
      </w:r>
      <w:r>
        <w:rPr>
          <w:rStyle w:val="17"/>
          <w:rFonts w:hint="eastAsia" w:ascii="仿宋" w:hAnsi="仿宋" w:eastAsia="仿宋" w:cs="仿宋"/>
          <w:b w:val="0"/>
          <w:bCs w:val="0"/>
          <w:spacing w:val="-4"/>
          <w:sz w:val="32"/>
          <w:szCs w:val="32"/>
        </w:rPr>
        <w:t>陶党财字〔2022〕2号第十六项，本年度安排下达资金36万元，为本级财力安排，最终确定项目资金总数为36万元。其中：本级财政拨款36万元。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星级文明户”创建、“文明家庭”评选工作。为进一步推进精神文明创建，弘扬中华民族传统，将文明创建、移风易俗纳入其中，引导居民积极参与文明创建活动。坚持以践行社会主义核心价值观为根本，不断推动乡村、城市从“一处美”向“一片美”，从“外在美”向“内在美”进发，唱响文明创建“交响曲”。</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根据《</w:t>
      </w:r>
      <w:r>
        <w:rPr>
          <w:rStyle w:val="17"/>
          <w:rFonts w:hint="eastAsia" w:ascii="仿宋" w:hAnsi="仿宋" w:eastAsia="仿宋" w:cs="仿宋"/>
          <w:b w:val="0"/>
          <w:bCs w:val="0"/>
          <w:spacing w:val="-4"/>
          <w:sz w:val="32"/>
          <w:szCs w:val="32"/>
          <w:lang w:eastAsia="zh-CN"/>
        </w:rPr>
        <w:t>中华人民共和国</w:t>
      </w:r>
      <w:r>
        <w:rPr>
          <w:rStyle w:val="17"/>
          <w:rFonts w:hint="eastAsia" w:ascii="仿宋" w:hAnsi="仿宋" w:eastAsia="仿宋" w:cs="仿宋"/>
          <w:b w:val="0"/>
          <w:bCs w:val="0"/>
          <w:spacing w:val="-4"/>
          <w:sz w:val="32"/>
          <w:szCs w:val="32"/>
        </w:rPr>
        <w:t>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“制作星级文明户牌（万个）”指标，预期指标值≥4.6万个。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“资金拨付及时率（%）”指标，预期指标值=100%。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“宣传牌制作（万元）”指标，预期指标值=36万元。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“保障出版物市场和版权保护工作正常开展”指标，预期指标值保障。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“促进出版物市场和版权保护经费社会影响”指标，预期指标值促进。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访惠聚”驻村工作队第一书记为民办实事经费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赵伏生任评价组组长，职务为常务副部长，绩效评价工作职责为负责全盘工作。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贾卫军任评价组副组长，绩效评价工作职责为对项目实施情况进行实地调查。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于德海任评价组成员，绩效评价工作职责为负责资料审核等工作。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评价组对照项目绩效评价指标体系，从决策、过程、产出和效益四个维度，通过数据采集、实地调研和问卷访谈等方式，对“2024年县级宣传部“十星级文明户”和“文明家庭”评选活动费”项目绩效进行客观公正的评价，本项目总得分为60分，绩效评级属于“中”。其中，决策类指标得分20分，过程类指标得分10分，产出类指标得分10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经评价，本项目达到了年初设立的绩效目标，在实施过程中取得了优秀的成效，具体表现在以下两方面：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2024年县级宣传部“十星级文明户”和“文明家庭”评选活动费项目总体组织规范，完成了该项目的工作目标，有效推进了“星级文明户”创建、“文明家庭”评选工作。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在项目决策方面，2024年县级宣传部“十星级文明户”和“文明家庭”评选活动费项目立项依据充分，立项程序规范。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管理方面，2024年本项目预算安排36万元，实际支出0元，预算执行率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项目产出方面：按时支出宣传牌制作经费支出，为文明户发放奖牌。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项目效益方面：有效推进使文明风尚从一个个家庭流淌到全社会，传承良好的家风，于细微处推进社会主义核心价值观建设、营造良好社会风气。</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立项依据充分性：习近平总书记多次指出，要“注重家庭、注重家教、注重家风”。家庭是社会的基本细胞，家庭建设是国家建设、社会建设的基础工程。开展“十星级文明户”“文明家庭”评选表彰，抓的是社会的根本，谋的是子孙后代的未来，使文明风尚从一个个家庭流淌到全社会，传承良好的家风，于细微处推进社会主义核心价值观建设、营造良好社会风气、推进国家发展民族进步社会和谐民族团结乡村振兴，发挥了重要的基础作用，并结合阿克陶县委宣传部职责组织实施，为提高群众创建积极性，体现“十星级文明户”和“文明家庭”的含金量，决定由县委宣传部设计牌匾并统一制作发放。围绕阿克陶县委宣传部访惠聚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中共阿克陶县委宣传部财经领导小组进行沟通、筛选确定经费预算计划，上常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本项目预算申请资金36万元，我单位在预算申请中严格按照单位标准和数量进行核算，工作经费36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（6）资金分配合理性：根据陶党财字〔2022〕2号第十六项，县文件要求，资金用于宣传牌制作，资金分配与实际相适应，根据评分标准，该指标不扣分，得5分。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项目过程类指标包括资金管理和组织实施两方面的内容，由5个三级指标构成，权重分为20分，实际得分10分，得分率为50%。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（1）资金到位率：该项目总投资36万元，县财政局实际下达经费36万元，其中当年财政拨款36万元，财政资金足额拨付到位，根据评分标准，该指标不扣分，得5分。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（2）预算执行率：本项目申请预算金额为36万元，预算批复实际下达金额为36万元，截至2024年12月31日，资金执行0万元，资金执行率0%。项目资金支出总体能够按照预算执行，根据评分标准，该指标扣5分，得0分。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（3）资金使用合规性：资金分配</w:t>
      </w:r>
      <w:bookmarkStart w:id="0" w:name="_GoBack"/>
      <w:bookmarkEnd w:id="0"/>
      <w:r>
        <w:rPr>
          <w:rStyle w:val="17"/>
          <w:rFonts w:hint="eastAsia" w:ascii="仿宋" w:hAnsi="仿宋" w:eastAsia="仿宋" w:cs="仿宋"/>
          <w:b w:val="0"/>
          <w:bCs w:val="0"/>
          <w:spacing w:val="-4"/>
          <w:sz w:val="32"/>
          <w:szCs w:val="32"/>
        </w:rPr>
        <w:t>根据</w:t>
      </w:r>
      <w:r>
        <w:rPr>
          <w:rStyle w:val="17"/>
          <w:rFonts w:hint="eastAsia" w:ascii="仿宋" w:hAnsi="仿宋" w:eastAsia="仿宋" w:cs="仿宋"/>
          <w:b w:val="0"/>
          <w:bCs w:val="0"/>
          <w:spacing w:val="-4"/>
          <w:sz w:val="32"/>
          <w:szCs w:val="32"/>
          <w:lang w:eastAsia="zh-CN"/>
        </w:rPr>
        <w:t>《</w:t>
      </w:r>
      <w:r>
        <w:rPr>
          <w:rStyle w:val="17"/>
          <w:rFonts w:hint="eastAsia" w:ascii="仿宋" w:hAnsi="仿宋" w:eastAsia="仿宋" w:cs="仿宋"/>
          <w:b w:val="0"/>
          <w:bCs w:val="0"/>
          <w:spacing w:val="-4"/>
          <w:sz w:val="32"/>
          <w:szCs w:val="32"/>
        </w:rPr>
        <w:t>陶党财字〔2022〕2号第十六项，县文件要求，符合预算批复规定用途，不存在截留、挤占、挪用、虚列支出等情况，未发现违规使用情况，根据评分标准，该指标扣5分，得0分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（4）管理制度健全性：该项目严格按照《中共阿克陶县委员会宣传部财务制度》及相关制度和管理规定实施，对财政专项资金进行严格管理，基本做到了专款专用，根据评分标准，该指标不扣分，得2分。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常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项目产出类指标包括产出数量、产出质量、产出时效、产出成本四方面的内容，由4个三级指标构成，权重分为40分，实际得分20分，得分率为50%。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“制作星级文明户牌（万个）”，与预期目标一致，根据评分标准，该指标不扣分，得10分。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“资金使用合规率（100%）”，资金没有支付，与预期目标指标不一致，根据评分标准，该指标扣10分，得0分。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“资金拨付及时率（%）”，资金没有支付，与预期目标指标不一致，根据评分标准，该指标扣10分，得0分。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宣传牌制作经费（36万元），资金没有支付，与预期目标指标不一致，根据评分标准，该指标扣10分，得0分。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保障出版物市场和版权保护工作正常开展，与预期指标一致，根据评分标准，该指标不扣分，得5分。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促进出版物市场和版权保护工作社会影响，与预期指标一致，根据评分标准，该指标不扣分，得5分。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合计得分10分。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对于满意度指标：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受益群众满意度95%，与预期目标一致，根据评分标准，该指标不扣分，得10分。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二是加强组织领导，本项目绩效评价工作，有县政府主要领导亲自挂帅，分管县领导具体负责，从项目到资金，均能后很好的执行。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三是加强沟通协调，我单位及时与财政局分管业务科室汇报项目支出进度，加强与其他单位的沟通，确保项目支付完成。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6B746BE"/>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 w:val="7D384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7322</Words>
  <Characters>7517</Characters>
  <Lines>5</Lines>
  <Paragraphs>1</Paragraphs>
  <TotalTime>1</TotalTime>
  <ScaleCrop>false</ScaleCrop>
  <LinksUpToDate>false</LinksUpToDate>
  <CharactersWithSpaces>7625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2025-10-16T09:52:34Z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KSOTemplateDocerSaveRecord">
    <vt:lpwstr>eyJoZGlkIjoiZjc0YWFlMzUxNjVlZTcxY2FlZTNjZDFlMzE3YzBjNDEiLCJ1c2VySWQiOiIyMDM3MTI1NTkifQ==</vt:lpwstr>
  </property>
  <property fmtid="{D5CDD505-2E9C-101B-9397-08002B2CF9AE}" pid="4" name="ICV">
    <vt:lpwstr>5BF360692D8142C6AC2F0DA82F326BE9_12</vt:lpwstr>
  </property>
</Properties>
</file>