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2024年县级政协委员活动经费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中国人民政治协商会议阿克陶县委员会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中国人民政治协商会议阿克陶县委员会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张新军</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阿克陶县政协会议费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为保障政协委员考察、视察、调研，增强政协委员</w:t>
      </w:r>
      <w:r>
        <w:rPr>
          <w:rStyle w:val="17"/>
          <w:rFonts w:hint="eastAsia" w:ascii="仿宋" w:hAnsi="仿宋" w:eastAsia="仿宋" w:cs="仿宋"/>
          <w:b w:val="0"/>
          <w:bCs w:val="0"/>
          <w:spacing w:val="-4"/>
          <w:sz w:val="32"/>
          <w:szCs w:val="32"/>
          <w:lang w:eastAsia="zh-CN"/>
        </w:rPr>
        <w:t>参政议政</w:t>
      </w:r>
      <w:bookmarkStart w:id="0" w:name="_GoBack"/>
      <w:bookmarkEnd w:id="0"/>
      <w:r>
        <w:rPr>
          <w:rStyle w:val="17"/>
          <w:rFonts w:hint="eastAsia" w:ascii="仿宋" w:hAnsi="仿宋" w:eastAsia="仿宋" w:cs="仿宋"/>
          <w:b w:val="0"/>
          <w:bCs w:val="0"/>
          <w:spacing w:val="-4"/>
          <w:sz w:val="32"/>
          <w:szCs w:val="32"/>
        </w:rPr>
        <w:t>的使命感和责任感，使政协委员及时反映社情民意，主动为基层排忧解难，发挥政协委员的主体作用，发挥各民主党派、无党派人士的作用，发挥政协组织的界别特点和优势，促进政协履行职能的制度化、规范化、程序化，特设定此项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项目保障141政协委员日常视察、培训、调研等活动正常的开支，通过该项目的实施向县委、政府提调研、视察等工作提供信息、建议、意见等。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项目实施主体：中国人民政治协商会议阿克陶县委员会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实施时间：该项目实施时间为2024年1月-2024年12月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结果：保障政协141名政协委员履职工作，组织委员参加考察调研活动8次，围绕积极服务和融入新发展格局、推进新疆经济高质量发展、“旅游促进各民族交往交流交融”和“就业推进各民族交往交流交融”、农副产品精深加工，积极培育农村小商品经济、“推进新时代文明实践中心所站建设和使用”等重点任务，深入调研、考察视察，撰写8篇高质量调研报告，为阿克陶县党委和政府科学决策，形成一批高质量资政建议。通过多种形式组织委员培训2次，提升了委员履职能力。充分发挥协商民主重要渠道和专门协商机构作用，认真履行政治协商、民主监督、参政议政职能，促进委员在乡村振兴、经济发展和社会稳定等方面发挥更好的模范表率作用。通过该项目的实施，政协委员满意度达到≧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中国人民政治协商会议阿克陶县委员会实施，内设4个科室，分别是：办公室、提案教科文体委员会、经济和人口资源环境委员会、民族宗教和法制侨务委员会。主要职能是（1）负责政协阿克陶县委员会全体会议，常务委员会议，主席会议，专题会议和各专门委员会和会务工作。（2）组织实施政协阿克陶县委员会全体会议，党组会议，主席会议的决议、决定。（3）负责委员的视察、参观、调研、学习等日常活动的各项服务和组织工作。（4）负责政协工作情况的宣传报到，收集反映各界人士的意见和建议。（5）负责联系政协和县党委、政府有关部门，相互配合，协调工作。（6）负责县政协开展各项工作的后勤保障和服务。（7）承担政协主席、副主席交办的其它事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编制人数12人，其中：行政人员编制10人、工勤2人。实有在职人数20人，其中：行政在职17人、工勤3人。离退休人员24人，其中：行政退休人员23人、工勤退休1人。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根据陶财预【2024】01号文本年度安排项目资金11.28万元，为本级财力资金。其中：本级财政拨款11.28万元，上年结余0万元。截至2024年12月31日，实际支出4.39万元，预算执行率38.9%。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政协141名政协委员履职培训等工作。组织委员参加考察调研活动8次，围绕积极服务和融入新发展格局、推进新疆经济高质量发展、“旅游促进各民族交往交流交融”和“就业推进各民族交往交流交融”、农副产品精深加工，积极培育农村小商品经济、“推进新时代文明实践中心所站建设和使用”等重点任务，深入调研、考察视察，撰写8篇高质量调研报告，为阿克陶县党委和政府科学决策，形成一批高质量资政建议。通过多种形式组织委员培训2次，提升了委员履职能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“保障调研报告数量（个）” 指标，预期指标值为&gt;=8个；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“保障委员培训次数（次）”指标，预期指标值为&gt;=2次；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“保障政协委员人数（人）”指标，预期指标值为=141人;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“资金使用合格率”指标，预期指标值为=100%。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“资金支付及时率（%）”指标，预期指标值为=100%。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①经济成本指标无。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②社会成本指标 “政协委员活动经费（万元）”指标，预期指标值为=11.28万元；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③生态环境成本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“提升委员履职能力”指标，预期指标值为提升。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（4）项目满意度指标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①满意度指标“受益委员满意度（%）”指标，预期指标值为≧95%。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阿克陶县政协会议费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孜拉力？伊萨克任评价组组长，职务为副主席长，绩效评价工作职责为负责全盘工作。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张新军任评价组副组长，绩效评价工作职责为对项目实施情况进行实地调查。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崔兵兵、李霞、茹克亚？铁木尔任评价组成员，绩效评价工作职责为负责资料审核等工作。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2024年县级政协委员活动经费”项目绩效进行客观公正的评价，本项目总得分为84.73分，绩效评级属于“良”。其中，决策类指标得分20分，过程类指标得分16.95分，产出类指标得分27.78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经评价，本项目达到了年初设立的绩效目标，项目资金使用合理规范，项目实施有序，有效保障委员履职，提升了政协工作水平。</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w:t>
      </w:r>
      <w:r>
        <w:rPr>
          <w:rStyle w:val="17"/>
          <w:rFonts w:hint="eastAsia" w:ascii="仿宋" w:hAnsi="仿宋" w:eastAsia="仿宋" w:cs="仿宋"/>
          <w:b w:val="0"/>
          <w:bCs w:val="0"/>
          <w:spacing w:val="-4"/>
          <w:sz w:val="32"/>
          <w:szCs w:val="32"/>
        </w:rPr>
        <w:tab/>
        <w:t>立项依据充分性：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立项符合《中华人民共和国合同法》《中华人民共和国预算法》等国家法律法规关于“预算监督”的国民经济发展规划和相关政策；项目立项与中国人民政治协商会议阿克陶县“开展政治协商工作”这一部门职责范围相符，属于部门履职所需；根据《财政资金直接支付申请书》，本项目资金性质为“一般公共服务支出资金”，功能分类为“参政议政”，根据《中华人民共和国预算法》属于公共财政支持范围，符合中央、地方事权支出责任划分原则；经检查财政项目指标大平台，本项目不存在重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（2）立项程序规范性：根据决策依据编制工作计划和经费预算，经过与阿克陶县政协财经领导小组进行沟通、筛选确定经费预算计划，上党组会研究确定最终预算方案，根据评分标准，该指标不扣分，得2分。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①本项目预算编制通过前期调研和类似项目对比分析，预算编制较科学且经过论证。</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②预算申请内容为11.28万元，本项目资金主要用于支付政协委员调研、视察、培训所产生的资金，预算申请与《政协委员活动经费项目实施方案》中涉及的项目内容匹配。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③本项目预算申请资金11.28万元，我单位在预算申请中严格按照单位标准和数量进行核算。</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本项目实际分配资金以阿克陶县政协党组会议纪要文件和阿克陶县政协办公室申请资金拨付文件为依据进行资金分配，预算资金分配依据充分；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根据阿克陶县政协办公室申请资金拨付文件显示，本项目实际到位资金11.28万元，实际分配资金与我单位提交申请的资金额度一致，资金分配额度合理，与我单位实际需求相适应；</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项目过程类指标包括资金管理和组织实施两方面的内容，由5个三级指标构成，权重分为20分，实际得分16.95 分，得分率为84.75%。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该项目总投资11.28万元，实际到位资金11.28万元，财政资金足额拨付到位，根据评分标准，该指标不扣分，得5分。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（2）预算执行率：本项目申请预算金额为11.28万元，预算批复实际下达金额为11.28万元，截至 2024年 12 月 31日，资金执行4.39万元，资金执行率38.9%。综上所述，本指标满分为5分，根据评分标准得1.95分,本项目预算执行率为38.9%，项目年初规划时，财政预算已将11.28万元县级资金列入计划。然而年中，受经济下行压力用大规模减税降费政策影响，县级财政收入大幅下滑，同时为保障基本民生和重大基础设施建设等关键领域的资金需求，财政资金不得不优先保障更为紧迫的支出事项，导致该笔资金未能如期支付完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经检查，本项目合同、财务支出凭证等资料，本项目资金使用符合国家财经法规、《政府会计制度》以及《阿克陶县政协单位资金管理办法》，资金的拨付有完整的审批程序和手续，资金实际使用方向与预算批复规定用途一致，不存在截留、挤占、挪用、虚列支出的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严格按照《阿克陶县政协财务制度》及《阿克陶县行政事业单位管理制度》、《行政单位政府采购管理制度》、《行政事业单位合同管理内部控制制度》等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财经领导小组沟通后，报党组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项目产出类指标包括产出数量、产出质量、产出时效、产出成本四方面的内容，由6个三级指标构成，权重分为40分，实际得分27.78分，得分率为69.45%。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保障调研报告数量8篇，与预期目标一致，根据评分标准，该指标不扣分，得4分。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保障委员培训次数2次，与预期目标一致，该指标不扣分，得3分。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保障政协委员人数141人，与预期目标一致，该指标不扣分，得3分。合计得10分。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资金使用合规率100%，与预期目标一致，根据评分标准，该指标不扣分，得10分。合计得10分。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支付及时率38.28%，与预期目标存在偏差，偏差率为61.72%，根据评分标准，该指标得分3.89分。项目年初规划时，财政预算已将11.28万元县级资金列入计划。然而年中，受经济下行压力用大规模减税降费政策影响，县级财政收入大幅下滑，同时为保障基本民生和重大基础设施建设等关键领域的资金需求，财政资金不得不优先保障更为紧迫的支出事项，导致该笔资金未能如期支付完成。合计得3.89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政协委员活动经费4.39万元，与预期目标存在偏差，偏差率为61.72%，根据评分标准，该指标得分3.89分。项目年初规划时，财政预算已将11.28万元县级资金列入计划。然而年中，受经济下行压力用大规模减税降费政策影响，县级财政收入大幅下滑，同时为保障基本民生和重大基础设施建设等关键领域的资金需求，财政资金不得不优先保障更为紧迫的支出事项，导致该笔资金未能如期支付完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合计得3.89分。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对于“社会效益指标”：提升委员履职能力水平，与预期指标一致，根据评分标准，该指标不扣分，得10分。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对于满意度指标：受益委员满意度100%，与预期目标一致，根据评分标准，该指标不扣分，得10分。</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实施效益指标合计得10分。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按照财政支出绩效管理的要求，建立科学的财政资金效益考评制度体系，牢固树立行政成本意识，不断提高财政资金使用管理的水平和效率；在预算执行过程中，要坚持“没有预算不得安排支出”的原则，严格按照规定的规范和内容列支基本支出和项目支出，财务部门要及时掌握经费的支出情况，做到事先计划，科学安排；单位财务人员要有较强的政策观念，加强财务知识、财经法规等方面的学习，熟练掌握业务技能，提高业务水平，为提高预算编制水平奠定坚实的基础。后期及时按照预付绩效目标和支付进度及时拨付资金，实现项目的绩效目标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一是对各项指标和指标值要进一步优化、完善，主要在细化、量化上改进。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二是预算执行管理有待加强，项目执行率不高，由于财政资金紧张，资金调度不及时导致项目资金无法及时安排。</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三是现场评价的工作量少，后续效益评价具体措施和方法较少。对数量指标、质量指标理解不透，缺乏可衡量性和可实践性。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四是资金支付手续较慢，不能在项目完工后及时的支付.</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绩效目标设置是预算批复和预算安排的前置条件，是实施绩效监控、开展绩效评价等工作的重要基础和依据，统领预算 绩效管理。建议预算单位严格按照自治区印发的相关通知要求，切实提升绩效目标和指标的编制水平，强化目标对项目实施的约束力。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2.资金管理方面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3.项目管理方面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18525FE5"/>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2025-10-16T10:14:04Z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