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1C65D4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中国人民政治协商会议阿克陶县委员会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E83F71E">
      <w:r>
        <w:br w:type="page"/>
      </w:r>
    </w:p>
    <w:p w14:paraId="38B86A95">
      <w:pPr>
        <w:spacing w:line="640" w:lineRule="exact"/>
        <w:jc w:val="center"/>
        <w:outlineLvl w:val="1"/>
      </w:pPr>
      <w:r>
        <w:rPr>
          <w:rFonts w:ascii="黑体" w:hAnsi="黑体" w:eastAsia="黑体"/>
          <w:sz w:val="32"/>
        </w:rPr>
        <w:t>第一部分 单位概况</w:t>
      </w:r>
    </w:p>
    <w:p w14:paraId="3626D3FE">
      <w:pPr>
        <w:spacing w:line="640" w:lineRule="exact"/>
        <w:ind w:firstLine="640"/>
        <w:jc w:val="both"/>
        <w:outlineLvl w:val="2"/>
      </w:pPr>
      <w:r>
        <w:rPr>
          <w:rFonts w:ascii="黑体" w:hAnsi="黑体" w:eastAsia="黑体"/>
          <w:sz w:val="32"/>
        </w:rPr>
        <w:t>一、主要职能</w:t>
      </w:r>
    </w:p>
    <w:p w14:paraId="10FB6132">
      <w:pPr>
        <w:spacing w:line="580" w:lineRule="exact"/>
        <w:ind w:firstLine="640"/>
        <w:jc w:val="both"/>
      </w:pPr>
      <w:r>
        <w:rPr>
          <w:rFonts w:ascii="仿宋_GB2312" w:hAnsi="仿宋_GB2312" w:eastAsia="仿宋_GB2312"/>
          <w:sz w:val="32"/>
        </w:rPr>
        <w:t>（1）负责政协阿克陶县委、县政府员会全体会议，常务委员会议，主席会议，专题会议和各专门委员会和会务工作。</w:t>
      </w:r>
    </w:p>
    <w:p w14:paraId="0AF9023C">
      <w:pPr>
        <w:spacing w:line="580" w:lineRule="exact"/>
        <w:ind w:firstLine="640"/>
        <w:jc w:val="both"/>
      </w:pPr>
      <w:r>
        <w:rPr>
          <w:rFonts w:ascii="仿宋_GB2312" w:hAnsi="仿宋_GB2312" w:eastAsia="仿宋_GB2312"/>
          <w:sz w:val="32"/>
        </w:rPr>
        <w:t>（2）组织实施政协阿克陶县委、县政府员会全体会议，党组会议，主席会议的决议、决定。</w:t>
      </w:r>
    </w:p>
    <w:p w14:paraId="14B77A6A">
      <w:pPr>
        <w:spacing w:line="580" w:lineRule="exact"/>
        <w:ind w:firstLine="640"/>
        <w:jc w:val="both"/>
      </w:pPr>
      <w:r>
        <w:rPr>
          <w:rFonts w:ascii="仿宋_GB2312" w:hAnsi="仿宋_GB2312" w:eastAsia="仿宋_GB2312"/>
          <w:sz w:val="32"/>
        </w:rPr>
        <w:t>（3）负责委员的视察、参观、调研、学习等日常活动的各项服务和组织工作。</w:t>
      </w:r>
    </w:p>
    <w:p w14:paraId="13456A43">
      <w:pPr>
        <w:spacing w:line="580" w:lineRule="exact"/>
        <w:ind w:firstLine="640"/>
        <w:jc w:val="both"/>
      </w:pPr>
      <w:r>
        <w:rPr>
          <w:rFonts w:ascii="仿宋_GB2312" w:hAnsi="仿宋_GB2312" w:eastAsia="仿宋_GB2312"/>
          <w:sz w:val="32"/>
        </w:rPr>
        <w:t>（4）负责政协工作情况的宣传报道，收集反映各界人士的意见和建议。</w:t>
      </w:r>
    </w:p>
    <w:p w14:paraId="78FA4BE9">
      <w:pPr>
        <w:spacing w:line="580" w:lineRule="exact"/>
        <w:ind w:firstLine="640"/>
        <w:jc w:val="both"/>
      </w:pPr>
      <w:r>
        <w:rPr>
          <w:rFonts w:ascii="仿宋_GB2312" w:hAnsi="仿宋_GB2312" w:eastAsia="仿宋_GB2312"/>
          <w:sz w:val="32"/>
        </w:rPr>
        <w:t>（5）负责联系政协和县党委、政府有关部门，相互配合，协调工作。</w:t>
      </w:r>
    </w:p>
    <w:p w14:paraId="72D918F6">
      <w:pPr>
        <w:spacing w:line="580" w:lineRule="exact"/>
        <w:ind w:firstLine="640"/>
        <w:jc w:val="both"/>
      </w:pPr>
      <w:r>
        <w:rPr>
          <w:rFonts w:ascii="仿宋_GB2312" w:hAnsi="仿宋_GB2312" w:eastAsia="仿宋_GB2312"/>
          <w:sz w:val="32"/>
        </w:rPr>
        <w:t>（6）负责县政协开展各项工作的后勤保障和服务。</w:t>
      </w:r>
    </w:p>
    <w:p w14:paraId="73854BDB">
      <w:pPr>
        <w:spacing w:line="580" w:lineRule="exact"/>
        <w:ind w:firstLine="640"/>
        <w:jc w:val="both"/>
      </w:pPr>
      <w:r>
        <w:rPr>
          <w:rFonts w:ascii="仿宋_GB2312" w:hAnsi="仿宋_GB2312" w:eastAsia="仿宋_GB2312"/>
          <w:sz w:val="32"/>
        </w:rPr>
        <w:t>（7）承担政协主席、副主席交办的其他事务。</w:t>
      </w:r>
    </w:p>
    <w:p w14:paraId="4A754D18">
      <w:pPr>
        <w:spacing w:line="640" w:lineRule="exact"/>
        <w:ind w:firstLine="640"/>
        <w:jc w:val="both"/>
        <w:outlineLvl w:val="2"/>
      </w:pPr>
      <w:r>
        <w:rPr>
          <w:rFonts w:ascii="黑体" w:hAnsi="黑体" w:eastAsia="黑体"/>
          <w:sz w:val="32"/>
        </w:rPr>
        <w:t>二、机构设置及人员情况</w:t>
      </w:r>
    </w:p>
    <w:p w14:paraId="6FDDF39A">
      <w:pPr>
        <w:spacing w:line="580" w:lineRule="exact"/>
        <w:ind w:firstLine="640"/>
        <w:jc w:val="both"/>
      </w:pPr>
      <w:r>
        <w:rPr>
          <w:rFonts w:ascii="仿宋_GB2312" w:hAnsi="仿宋_GB2312" w:eastAsia="仿宋_GB2312"/>
          <w:sz w:val="32"/>
        </w:rPr>
        <w:t>中国人民政治协商会议阿克陶县委员会2024年度，实有人数44人，其中：在职人员20人，减少2人；离休人员0人，增加0人；退休人员24人,增加3人。</w:t>
      </w:r>
    </w:p>
    <w:p w14:paraId="73913D78">
      <w:pPr>
        <w:spacing w:line="580" w:lineRule="exact"/>
        <w:ind w:firstLine="640"/>
        <w:jc w:val="both"/>
      </w:pPr>
      <w:r>
        <w:rPr>
          <w:rFonts w:ascii="仿宋_GB2312" w:hAnsi="仿宋_GB2312" w:eastAsia="仿宋_GB2312"/>
          <w:sz w:val="32"/>
        </w:rPr>
        <w:t>中国人民政治协商会议阿克陶县委员会无下属预算单位，下设4个科室，分别是：办公室、提案教科文体委员会、经济和人口资源环境委员会、民族</w:t>
      </w:r>
      <w:r>
        <w:rPr>
          <w:rFonts w:hint="eastAsia" w:ascii="仿宋_GB2312" w:hAnsi="仿宋_GB2312" w:eastAsia="仿宋_GB2312"/>
          <w:sz w:val="32"/>
          <w:lang w:eastAsia="zh-CN"/>
        </w:rPr>
        <w:t>ZJ</w:t>
      </w:r>
      <w:r>
        <w:rPr>
          <w:rFonts w:ascii="仿宋_GB2312" w:hAnsi="仿宋_GB2312" w:eastAsia="仿宋_GB2312"/>
          <w:sz w:val="32"/>
        </w:rPr>
        <w:t>和法制侨务委员会。</w:t>
      </w:r>
    </w:p>
    <w:p w14:paraId="3A0077DA">
      <w:r>
        <w:br w:type="page"/>
      </w:r>
    </w:p>
    <w:p w14:paraId="7ECCB419">
      <w:pPr>
        <w:spacing w:line="240" w:lineRule="auto"/>
        <w:jc w:val="center"/>
        <w:outlineLvl w:val="1"/>
      </w:pPr>
      <w:r>
        <w:rPr>
          <w:rFonts w:ascii="黑体" w:hAnsi="黑体" w:eastAsia="黑体"/>
          <w:sz w:val="32"/>
        </w:rPr>
        <w:t>第二部分 部门决算情况说明</w:t>
      </w:r>
    </w:p>
    <w:p w14:paraId="65E8A194">
      <w:pPr>
        <w:spacing w:line="640" w:lineRule="exact"/>
        <w:ind w:firstLine="640"/>
        <w:jc w:val="both"/>
        <w:outlineLvl w:val="2"/>
      </w:pPr>
      <w:r>
        <w:rPr>
          <w:rFonts w:ascii="黑体" w:hAnsi="黑体" w:eastAsia="黑体"/>
          <w:sz w:val="32"/>
        </w:rPr>
        <w:t>一、收入支出决算总体情况说明</w:t>
      </w:r>
    </w:p>
    <w:p w14:paraId="25D38267">
      <w:pPr>
        <w:spacing w:line="580" w:lineRule="exact"/>
        <w:ind w:firstLine="640"/>
        <w:jc w:val="both"/>
      </w:pPr>
      <w:r>
        <w:rPr>
          <w:rFonts w:ascii="仿宋_GB2312" w:hAnsi="仿宋_GB2312" w:eastAsia="仿宋_GB2312"/>
          <w:b/>
          <w:sz w:val="32"/>
        </w:rPr>
        <w:t>2024年度收入总计617.90万元，</w:t>
      </w:r>
      <w:r>
        <w:rPr>
          <w:rFonts w:ascii="仿宋_GB2312" w:hAnsi="仿宋_GB2312" w:eastAsia="仿宋_GB2312"/>
          <w:b w:val="0"/>
          <w:sz w:val="32"/>
        </w:rPr>
        <w:t>其中：本年收入合计617.90万元，使用非财政拨款结余（含专用结余）0.00万元，年初结转和结余0.00万元。</w:t>
      </w:r>
    </w:p>
    <w:p w14:paraId="7C4C3231">
      <w:pPr>
        <w:spacing w:line="580" w:lineRule="exact"/>
        <w:ind w:firstLine="640"/>
        <w:jc w:val="both"/>
      </w:pPr>
      <w:r>
        <w:rPr>
          <w:rFonts w:ascii="仿宋_GB2312" w:hAnsi="仿宋_GB2312" w:eastAsia="仿宋_GB2312"/>
          <w:b/>
          <w:sz w:val="32"/>
        </w:rPr>
        <w:t>2024年度支出总计617.90万元，</w:t>
      </w:r>
      <w:r>
        <w:rPr>
          <w:rFonts w:ascii="仿宋_GB2312" w:hAnsi="仿宋_GB2312" w:eastAsia="仿宋_GB2312"/>
          <w:b w:val="0"/>
          <w:sz w:val="32"/>
        </w:rPr>
        <w:t>其中：本年支出合计617.89万元，结余分配0.00万元，年末结转和结余0.01万元。</w:t>
      </w:r>
    </w:p>
    <w:p w14:paraId="1CBA2EFA">
      <w:pPr>
        <w:spacing w:line="580" w:lineRule="exact"/>
        <w:ind w:firstLine="640"/>
        <w:jc w:val="both"/>
      </w:pPr>
      <w:r>
        <w:rPr>
          <w:rFonts w:ascii="仿宋_GB2312" w:hAnsi="仿宋_GB2312" w:eastAsia="仿宋_GB2312"/>
          <w:b w:val="0"/>
          <w:sz w:val="32"/>
        </w:rPr>
        <w:t>收入支出总体与上年相比，增加5.85万元，增长0.96%，主要原因是：1.本年在职人员工资调增，社保、公积金基数调增，人员经费增加。2.在职人员转退休，职业年金增加。</w:t>
      </w:r>
    </w:p>
    <w:p w14:paraId="172ABF56">
      <w:pPr>
        <w:spacing w:line="640" w:lineRule="exact"/>
        <w:ind w:firstLine="640"/>
        <w:jc w:val="both"/>
        <w:outlineLvl w:val="2"/>
      </w:pPr>
      <w:r>
        <w:rPr>
          <w:rFonts w:ascii="黑体" w:hAnsi="黑体" w:eastAsia="黑体"/>
          <w:sz w:val="32"/>
        </w:rPr>
        <w:t>二、收入决算情况说明</w:t>
      </w:r>
    </w:p>
    <w:p w14:paraId="2A15373E">
      <w:pPr>
        <w:spacing w:line="580" w:lineRule="exact"/>
        <w:ind w:firstLine="640"/>
        <w:jc w:val="both"/>
      </w:pPr>
      <w:r>
        <w:rPr>
          <w:rFonts w:ascii="仿宋_GB2312" w:hAnsi="仿宋_GB2312" w:eastAsia="仿宋_GB2312"/>
          <w:b/>
          <w:sz w:val="32"/>
        </w:rPr>
        <w:t>本年收入617.90万元，</w:t>
      </w:r>
      <w:r>
        <w:rPr>
          <w:rFonts w:ascii="仿宋_GB2312" w:hAnsi="仿宋_GB2312" w:eastAsia="仿宋_GB2312"/>
          <w:b w:val="0"/>
          <w:sz w:val="32"/>
        </w:rPr>
        <w:t>其中：财政拨款收入617.83万元，占99.99%；上级补助收入0.00万元，占0.00%；事业收入0.00万元，占0.00%；经营收入0.00万元，占0.00%；附属单位上缴收入0.00万元，占0.00%；其他收入0.07万元，占0.01%。</w:t>
      </w:r>
    </w:p>
    <w:p w14:paraId="0D3178B6">
      <w:pPr>
        <w:spacing w:line="640" w:lineRule="exact"/>
        <w:ind w:firstLine="640"/>
        <w:jc w:val="both"/>
        <w:outlineLvl w:val="2"/>
      </w:pPr>
      <w:r>
        <w:rPr>
          <w:rFonts w:ascii="黑体" w:hAnsi="黑体" w:eastAsia="黑体"/>
          <w:sz w:val="32"/>
        </w:rPr>
        <w:t>三、支出决算情况说明</w:t>
      </w:r>
    </w:p>
    <w:p w14:paraId="66BF62DD">
      <w:pPr>
        <w:spacing w:line="580" w:lineRule="exact"/>
        <w:ind w:firstLine="640"/>
        <w:jc w:val="both"/>
      </w:pPr>
      <w:r>
        <w:rPr>
          <w:rFonts w:ascii="仿宋_GB2312" w:hAnsi="仿宋_GB2312" w:eastAsia="仿宋_GB2312"/>
          <w:b/>
          <w:sz w:val="32"/>
        </w:rPr>
        <w:t>本年支出617.89万元，</w:t>
      </w:r>
      <w:r>
        <w:rPr>
          <w:rFonts w:ascii="仿宋_GB2312" w:hAnsi="仿宋_GB2312" w:eastAsia="仿宋_GB2312"/>
          <w:b w:val="0"/>
          <w:sz w:val="32"/>
        </w:rPr>
        <w:t>其中：基本支出597.65万元，占96.72%；项目支出20.24万元，占3.28%；上缴上级支出0.00万元，占0.00%；经营支出0.00万元，占0.00%；对附属单位补助支出0.00万元，占0.00%。</w:t>
      </w:r>
    </w:p>
    <w:p w14:paraId="2624B0D1">
      <w:pPr>
        <w:spacing w:line="640" w:lineRule="exact"/>
        <w:ind w:firstLine="640"/>
        <w:jc w:val="both"/>
        <w:outlineLvl w:val="2"/>
      </w:pPr>
      <w:r>
        <w:rPr>
          <w:rFonts w:ascii="黑体" w:hAnsi="黑体" w:eastAsia="黑体"/>
          <w:sz w:val="32"/>
        </w:rPr>
        <w:t>四、财政拨款收入支出决算总体情况说明</w:t>
      </w:r>
    </w:p>
    <w:p w14:paraId="3BD7A633">
      <w:pPr>
        <w:spacing w:line="580" w:lineRule="exact"/>
        <w:ind w:firstLine="640"/>
        <w:jc w:val="both"/>
      </w:pPr>
      <w:r>
        <w:rPr>
          <w:rFonts w:ascii="仿宋_GB2312" w:hAnsi="仿宋_GB2312" w:eastAsia="仿宋_GB2312"/>
          <w:b/>
          <w:sz w:val="32"/>
        </w:rPr>
        <w:t>2024年度财政拨款收入总计617.83万元，</w:t>
      </w:r>
      <w:r>
        <w:rPr>
          <w:rFonts w:ascii="仿宋_GB2312" w:hAnsi="仿宋_GB2312" w:eastAsia="仿宋_GB2312"/>
          <w:b w:val="0"/>
          <w:sz w:val="32"/>
        </w:rPr>
        <w:t>其中：年初财政拨款结转和结余0.00万元，本年财政拨款收入617.83万元。</w:t>
      </w:r>
      <w:r>
        <w:rPr>
          <w:rFonts w:ascii="仿宋_GB2312" w:hAnsi="仿宋_GB2312" w:eastAsia="仿宋_GB2312"/>
          <w:b/>
          <w:sz w:val="32"/>
        </w:rPr>
        <w:t>财政拨款支出总计617.83万元，</w:t>
      </w:r>
      <w:r>
        <w:rPr>
          <w:rFonts w:ascii="仿宋_GB2312" w:hAnsi="仿宋_GB2312" w:eastAsia="仿宋_GB2312"/>
          <w:b w:val="0"/>
          <w:sz w:val="32"/>
        </w:rPr>
        <w:t>其中：年末财政拨款结转和结余0.00万元，本年财政拨款支出617.83万元。</w:t>
      </w:r>
    </w:p>
    <w:p w14:paraId="55FF65E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增加8.27万元，增长1.36%，主要原因是：1.本年在职人员工资调增，社保、公积金基数调增，人员经费增加。2.在职人员转退休，职业年金增加。</w:t>
      </w:r>
      <w:r>
        <w:rPr>
          <w:rFonts w:ascii="仿宋_GB2312" w:hAnsi="仿宋_GB2312" w:eastAsia="仿宋_GB2312"/>
          <w:b/>
          <w:sz w:val="32"/>
        </w:rPr>
        <w:t>与年初预算相比，</w:t>
      </w:r>
      <w:r>
        <w:rPr>
          <w:rFonts w:ascii="仿宋_GB2312" w:hAnsi="仿宋_GB2312" w:eastAsia="仿宋_GB2312"/>
          <w:b w:val="0"/>
          <w:sz w:val="32"/>
        </w:rPr>
        <w:t>年初预算数623.94万元，决算数617.83万元，预决算差异率-0.98%，主要原因是：本年在职人员减少，年中调减人员经费，导致预决算存在差异。</w:t>
      </w:r>
    </w:p>
    <w:p w14:paraId="7C894A65">
      <w:pPr>
        <w:spacing w:line="640" w:lineRule="exact"/>
        <w:ind w:firstLine="640"/>
        <w:jc w:val="both"/>
        <w:outlineLvl w:val="2"/>
      </w:pPr>
      <w:r>
        <w:rPr>
          <w:rFonts w:ascii="黑体" w:hAnsi="黑体" w:eastAsia="黑体"/>
          <w:sz w:val="32"/>
        </w:rPr>
        <w:t>五、一般公共预算财政拨款支出决算情况说明</w:t>
      </w:r>
    </w:p>
    <w:p w14:paraId="78C09F7B">
      <w:pPr>
        <w:spacing w:line="640" w:lineRule="exact"/>
        <w:ind w:firstLine="640"/>
        <w:jc w:val="both"/>
        <w:outlineLvl w:val="3"/>
      </w:pPr>
      <w:r>
        <w:rPr>
          <w:rFonts w:ascii="楷体_GB2312" w:hAnsi="楷体_GB2312" w:eastAsia="楷体_GB2312"/>
          <w:b/>
          <w:sz w:val="32"/>
        </w:rPr>
        <w:t>（一）一般公共预算财政拨款支出决算总体情况</w:t>
      </w:r>
    </w:p>
    <w:p w14:paraId="107DAC63">
      <w:pPr>
        <w:spacing w:line="580" w:lineRule="exact"/>
        <w:ind w:firstLine="640"/>
        <w:jc w:val="both"/>
      </w:pPr>
      <w:r>
        <w:rPr>
          <w:rFonts w:ascii="仿宋_GB2312" w:hAnsi="仿宋_GB2312" w:eastAsia="仿宋_GB2312"/>
          <w:b/>
          <w:sz w:val="32"/>
        </w:rPr>
        <w:t>2024年度一般公共预算财政拨款支出617.83万元，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增加8.27万元，增长1.36%，主要原因是：1.本年在职人员工资调增，社保、公积金基数调增，人员经费增加。2.在职人员转退休，职业年金增加。</w:t>
      </w:r>
      <w:r>
        <w:rPr>
          <w:rFonts w:ascii="仿宋_GB2312" w:hAnsi="仿宋_GB2312" w:eastAsia="仿宋_GB2312"/>
          <w:b/>
          <w:sz w:val="32"/>
        </w:rPr>
        <w:t>与年初预算相比,</w:t>
      </w:r>
      <w:r>
        <w:rPr>
          <w:rFonts w:ascii="仿宋_GB2312" w:hAnsi="仿宋_GB2312" w:eastAsia="仿宋_GB2312"/>
          <w:b w:val="0"/>
          <w:sz w:val="32"/>
        </w:rPr>
        <w:t>年初预算数623.94万元，决算数617.83万元，预决算差异率-0.98%，主要原因是：本年在职人员减少，年中调减人员经费，导致预决算存在差异。</w:t>
      </w:r>
    </w:p>
    <w:p w14:paraId="5EEE9CD2">
      <w:pPr>
        <w:spacing w:line="640" w:lineRule="exact"/>
        <w:ind w:firstLine="640"/>
        <w:jc w:val="both"/>
        <w:outlineLvl w:val="3"/>
      </w:pPr>
      <w:r>
        <w:rPr>
          <w:rFonts w:ascii="楷体_GB2312" w:hAnsi="楷体_GB2312" w:eastAsia="楷体_GB2312"/>
          <w:b/>
          <w:sz w:val="32"/>
        </w:rPr>
        <w:t>（二）一般公共预算财政拨款支出决算结构情况</w:t>
      </w:r>
    </w:p>
    <w:p w14:paraId="5671F67F">
      <w:pPr>
        <w:spacing w:line="580" w:lineRule="exact"/>
        <w:ind w:firstLine="640"/>
        <w:jc w:val="both"/>
      </w:pPr>
      <w:r>
        <w:rPr>
          <w:rFonts w:ascii="仿宋_GB2312" w:hAnsi="仿宋_GB2312" w:eastAsia="仿宋_GB2312"/>
          <w:b w:val="0"/>
          <w:sz w:val="32"/>
        </w:rPr>
        <w:t>1.一般公共服务支出(类)427.01万元,占69.11%。</w:t>
      </w:r>
    </w:p>
    <w:p w14:paraId="01CC4C5F">
      <w:pPr>
        <w:spacing w:line="580" w:lineRule="exact"/>
        <w:ind w:firstLine="640"/>
        <w:jc w:val="both"/>
      </w:pPr>
      <w:r>
        <w:rPr>
          <w:rFonts w:ascii="仿宋_GB2312" w:hAnsi="仿宋_GB2312" w:eastAsia="仿宋_GB2312"/>
          <w:b w:val="0"/>
          <w:sz w:val="32"/>
        </w:rPr>
        <w:t>2.社会保障和就业支出(类)123.32万元,占19.96%。</w:t>
      </w:r>
    </w:p>
    <w:p w14:paraId="6DF980A0">
      <w:pPr>
        <w:spacing w:line="580" w:lineRule="exact"/>
        <w:ind w:firstLine="640"/>
        <w:jc w:val="both"/>
      </w:pPr>
      <w:r>
        <w:rPr>
          <w:rFonts w:ascii="仿宋_GB2312" w:hAnsi="仿宋_GB2312" w:eastAsia="仿宋_GB2312"/>
          <w:b w:val="0"/>
          <w:sz w:val="32"/>
        </w:rPr>
        <w:t>3.卫生健康支出(类)25.42万元,占4.11%。</w:t>
      </w:r>
    </w:p>
    <w:p w14:paraId="5A4E239D">
      <w:pPr>
        <w:spacing w:line="580" w:lineRule="exact"/>
        <w:ind w:firstLine="640"/>
        <w:jc w:val="both"/>
      </w:pPr>
      <w:r>
        <w:rPr>
          <w:rFonts w:ascii="仿宋_GB2312" w:hAnsi="仿宋_GB2312" w:eastAsia="仿宋_GB2312"/>
          <w:b w:val="0"/>
          <w:sz w:val="32"/>
        </w:rPr>
        <w:t>4.住房保障支出(类)42.08万元,占6.81%。</w:t>
      </w:r>
    </w:p>
    <w:p w14:paraId="10A741E6">
      <w:pPr>
        <w:spacing w:line="640" w:lineRule="exact"/>
        <w:ind w:firstLine="640"/>
        <w:jc w:val="both"/>
        <w:outlineLvl w:val="3"/>
      </w:pPr>
      <w:r>
        <w:rPr>
          <w:rFonts w:ascii="楷体_GB2312" w:hAnsi="楷体_GB2312" w:eastAsia="楷体_GB2312"/>
          <w:b/>
          <w:sz w:val="32"/>
        </w:rPr>
        <w:t>（三）一般公共预算财政拨款支出决算具体情况</w:t>
      </w:r>
    </w:p>
    <w:p w14:paraId="7A287E79">
      <w:pPr>
        <w:spacing w:line="580" w:lineRule="exact"/>
        <w:ind w:firstLine="640"/>
        <w:jc w:val="both"/>
      </w:pPr>
      <w:r>
        <w:rPr>
          <w:rFonts w:ascii="仿宋_GB2312" w:hAnsi="仿宋_GB2312" w:eastAsia="仿宋_GB2312"/>
          <w:b w:val="0"/>
          <w:sz w:val="32"/>
        </w:rPr>
        <w:t>1.一般公共服务支出(类)政协事务(款)行政运行(项):支出决算数为406.77万元，比上年决算减少32.46万元，下降7.39%,主要原因是：本年功能科目调整，2024年度县级政协机关运行经费、2024年县级政协委员活动经费、2024年县级政协会议费上年度在主科目列支，本年单独列支，导致经费较上年减少。</w:t>
      </w:r>
    </w:p>
    <w:p w14:paraId="02566AE0">
      <w:pPr>
        <w:spacing w:line="580" w:lineRule="exact"/>
        <w:ind w:firstLine="640"/>
        <w:jc w:val="both"/>
      </w:pPr>
      <w:r>
        <w:rPr>
          <w:rFonts w:ascii="仿宋_GB2312" w:hAnsi="仿宋_GB2312" w:eastAsia="仿宋_GB2312"/>
          <w:b w:val="0"/>
          <w:sz w:val="32"/>
        </w:rPr>
        <w:t>2.一般公共服务支出(类)政协事务(款)一般行政管理事务(项):支出决算数为5.04万元，比上年决算增加5.04万元，增长100.00%,主要原因是：本年功能科目调整，2024年度县级政协机关运行经费在主科目列支，本年在一般行政管理事务科目列支</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14:paraId="2786DABB">
      <w:pPr>
        <w:spacing w:line="580" w:lineRule="exact"/>
        <w:ind w:firstLine="640"/>
        <w:jc w:val="both"/>
      </w:pPr>
      <w:r>
        <w:rPr>
          <w:rFonts w:ascii="仿宋_GB2312" w:hAnsi="仿宋_GB2312" w:eastAsia="仿宋_GB2312"/>
          <w:b w:val="0"/>
          <w:sz w:val="32"/>
        </w:rPr>
        <w:t>3.一般公共服务支出(类)政协事务(款)政协会议(项):支出决算数为5.82万元，比上年决算增加5.82万元，增长100.00%,主要原因是：本年功能科目调整，2024年县级政协会议费在主科目列支，本年在政协会议科目列支</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14:paraId="467CB36D">
      <w:pPr>
        <w:spacing w:line="580" w:lineRule="exact"/>
        <w:ind w:firstLine="640"/>
        <w:jc w:val="both"/>
      </w:pPr>
      <w:r>
        <w:rPr>
          <w:rFonts w:ascii="仿宋_GB2312" w:hAnsi="仿宋_GB2312" w:eastAsia="仿宋_GB2312"/>
          <w:b w:val="0"/>
          <w:sz w:val="32"/>
        </w:rPr>
        <w:t>4.一般公共服务支出(类)政协事务(款)参政议政(项):支出决算数为4.39万元，比上年决算增加4.39万元，增长100.00%,主要原因是：本年功能科目调整，2024年县级政协委员活动经费在主科目列支，本年在参政议政科目列支</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14:paraId="57E075B2">
      <w:pPr>
        <w:spacing w:line="580" w:lineRule="exact"/>
        <w:ind w:firstLine="640"/>
        <w:jc w:val="both"/>
      </w:pPr>
      <w:r>
        <w:rPr>
          <w:rFonts w:ascii="仿宋_GB2312" w:hAnsi="仿宋_GB2312" w:eastAsia="仿宋_GB2312"/>
          <w:b w:val="0"/>
          <w:sz w:val="32"/>
        </w:rPr>
        <w:t>5.一般公共服务支出(类)政协事务(款)其他政协事务支出(项):支出决算数为5.00万元，比上年决算减少0.62万元，下降11.03%,主要原因是：本年基层政协补助经费较上年减少。</w:t>
      </w:r>
    </w:p>
    <w:p w14:paraId="7D60BA0E">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34.85万元，比上年决算增加9.16万元，增长35.66%,主要原因是：1、本年增加退休人员基础绩效奖，退休费支出增加。2、本年退休人员增加，退休费支出增加。</w:t>
      </w:r>
    </w:p>
    <w:p w14:paraId="68AF6112">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54.33万元，比上年决算增加8.16万元，增长17.67%,主要原因是：本年在职人员工资基数调增，养老缴费基数上涨，相应支出增加。</w:t>
      </w:r>
    </w:p>
    <w:p w14:paraId="084D283F">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8.社会保障和就业支出(类)行政事业单位养老支出(款)机关事业单位职业年金缴费支出(项):支出决算数为34.13万元，比上年决算增加4.36万元，增长14.65%,主要原因是：本年新增退休人员，职业年金缴费支出增加。</w:t>
      </w:r>
    </w:p>
    <w:p w14:paraId="7A992F31">
      <w:pPr>
        <w:spacing w:line="580" w:lineRule="exact"/>
        <w:ind w:firstLine="640"/>
        <w:jc w:val="both"/>
      </w:pPr>
      <w:r>
        <w:rPr>
          <w:rFonts w:ascii="仿宋_GB2312" w:hAnsi="仿宋_GB2312" w:eastAsia="仿宋_GB2312"/>
          <w:b w:val="0"/>
          <w:sz w:val="32"/>
        </w:rPr>
        <w:t>9.卫生健康支出(类)行政事业单位医疗(款)行政单位医疗(项):支出决算数为25.42万元，比上年决算增加3.56万元，增长16.29%,主要原因是：本年在职人员工资基数调增，医疗缴费基数上涨，相应支出增加。</w:t>
      </w:r>
    </w:p>
    <w:p w14:paraId="60F235CC">
      <w:pPr>
        <w:spacing w:line="580" w:lineRule="exact"/>
        <w:ind w:firstLine="640"/>
        <w:jc w:val="both"/>
      </w:pPr>
      <w:r>
        <w:rPr>
          <w:rFonts w:ascii="仿宋_GB2312" w:hAnsi="仿宋_GB2312" w:eastAsia="仿宋_GB2312"/>
          <w:b w:val="0"/>
          <w:sz w:val="32"/>
        </w:rPr>
        <w:t>10.住房保障支出(类)住房改革支出(款)住房公积金(项):支出决算数为42.08万元，比上年决算增加4.86万元，增长13.06%,主要原因是：本年在职人员工资基数调增，公积金缴费基数上涨，相应支出增加。</w:t>
      </w:r>
    </w:p>
    <w:p w14:paraId="7302EA68">
      <w:pPr>
        <w:spacing w:line="580" w:lineRule="exact"/>
        <w:ind w:firstLine="640"/>
        <w:jc w:val="both"/>
      </w:pPr>
      <w:r>
        <w:rPr>
          <w:rFonts w:ascii="仿宋_GB2312" w:hAnsi="仿宋_GB2312" w:eastAsia="仿宋_GB2312"/>
          <w:b w:val="0"/>
          <w:sz w:val="32"/>
        </w:rPr>
        <w:t>11.其他支出(类)其他支出(款)其他支出(项):支出决算数为0.00万元，比上年决算减少4.00万元，下降100.00%,主要原因是：本年度减少县级工作队第一书记为民办实事经费项目。</w:t>
      </w:r>
    </w:p>
    <w:p w14:paraId="1935D55F">
      <w:pPr>
        <w:spacing w:line="640" w:lineRule="exact"/>
        <w:ind w:firstLine="640"/>
        <w:jc w:val="both"/>
        <w:outlineLvl w:val="2"/>
      </w:pPr>
      <w:r>
        <w:rPr>
          <w:rFonts w:ascii="黑体" w:hAnsi="黑体" w:eastAsia="黑体"/>
          <w:sz w:val="32"/>
        </w:rPr>
        <w:t>六、一般公共预算财政拨款基本支出决算情况说明</w:t>
      </w:r>
    </w:p>
    <w:p w14:paraId="4A1243C2">
      <w:pPr>
        <w:spacing w:line="580" w:lineRule="exact"/>
        <w:ind w:firstLine="640"/>
        <w:jc w:val="both"/>
      </w:pPr>
      <w:r>
        <w:rPr>
          <w:rFonts w:ascii="仿宋_GB2312" w:hAnsi="仿宋_GB2312" w:eastAsia="仿宋_GB2312"/>
          <w:b w:val="0"/>
          <w:sz w:val="32"/>
        </w:rPr>
        <w:t>2024年度一般公共预算财政拨款基本支出597.59万元，其中：</w:t>
      </w:r>
      <w:r>
        <w:rPr>
          <w:rFonts w:ascii="仿宋_GB2312" w:hAnsi="仿宋_GB2312" w:eastAsia="仿宋_GB2312"/>
          <w:b/>
          <w:sz w:val="32"/>
        </w:rPr>
        <w:t>人员经费583.44万元，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624B978E">
      <w:pPr>
        <w:spacing w:line="580" w:lineRule="exact"/>
        <w:ind w:firstLine="640"/>
        <w:jc w:val="both"/>
      </w:pPr>
      <w:r>
        <w:rPr>
          <w:rFonts w:ascii="仿宋_GB2312" w:hAnsi="仿宋_GB2312" w:eastAsia="仿宋_GB2312"/>
          <w:b/>
          <w:sz w:val="32"/>
        </w:rPr>
        <w:t>公用经费14.15万元，</w:t>
      </w:r>
      <w:r>
        <w:rPr>
          <w:rFonts w:ascii="仿宋_GB2312" w:hAnsi="仿宋_GB2312" w:eastAsia="仿宋_GB2312"/>
          <w:b w:val="0"/>
          <w:sz w:val="32"/>
        </w:rPr>
        <w:t>包括：办公费、水费、电费、邮电费、差旅费、租赁费、公务用车运行维护费。</w:t>
      </w:r>
    </w:p>
    <w:p w14:paraId="7E0556A2">
      <w:pPr>
        <w:spacing w:line="640" w:lineRule="exact"/>
        <w:ind w:firstLine="640"/>
        <w:jc w:val="both"/>
        <w:outlineLvl w:val="2"/>
      </w:pPr>
      <w:r>
        <w:rPr>
          <w:rFonts w:ascii="黑体" w:hAnsi="黑体" w:eastAsia="黑体"/>
          <w:sz w:val="32"/>
        </w:rPr>
        <w:t>七、政府性基金预算财政拨款收入支出决算情况说明</w:t>
      </w:r>
    </w:p>
    <w:p w14:paraId="5FE60DE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733BE0A">
      <w:pPr>
        <w:spacing w:line="640" w:lineRule="exact"/>
        <w:ind w:firstLine="640"/>
        <w:jc w:val="both"/>
        <w:outlineLvl w:val="2"/>
      </w:pPr>
      <w:r>
        <w:rPr>
          <w:rFonts w:ascii="黑体" w:hAnsi="黑体" w:eastAsia="黑体"/>
          <w:sz w:val="32"/>
        </w:rPr>
        <w:t>八、国有资本经营预算财政拨款收入支出决算情况说明</w:t>
      </w:r>
    </w:p>
    <w:p w14:paraId="6488FEC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B353D92">
      <w:pPr>
        <w:spacing w:line="640" w:lineRule="exact"/>
        <w:ind w:firstLine="640"/>
        <w:jc w:val="both"/>
        <w:outlineLvl w:val="2"/>
      </w:pPr>
      <w:r>
        <w:rPr>
          <w:rFonts w:ascii="黑体" w:hAnsi="黑体" w:eastAsia="黑体"/>
          <w:sz w:val="32"/>
        </w:rPr>
        <w:t>九、财政拨款“三公”经费支出决算情况说明</w:t>
      </w:r>
    </w:p>
    <w:p w14:paraId="208E2AF6">
      <w:pPr>
        <w:spacing w:line="580" w:lineRule="exact"/>
        <w:ind w:firstLine="640"/>
        <w:jc w:val="both"/>
      </w:pPr>
      <w:r>
        <w:rPr>
          <w:rFonts w:ascii="仿宋_GB2312" w:hAnsi="仿宋_GB2312" w:eastAsia="仿宋_GB2312"/>
          <w:b/>
          <w:sz w:val="32"/>
        </w:rPr>
        <w:t>2024年度财政拨款“三公”经费支出9.89万元，</w:t>
      </w:r>
      <w:r>
        <w:rPr>
          <w:rFonts w:ascii="仿宋_GB2312" w:hAnsi="仿宋_GB2312" w:eastAsia="仿宋_GB2312"/>
          <w:b w:val="0"/>
          <w:sz w:val="32"/>
        </w:rPr>
        <w:t>比上年增加3.77万元，增长61.60%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9.89万元，占100.00%，比上年增加3.77万元，增长61.60%，主要原因是：本单位公务用车日渐老化，维修维护成本增加，导致公务用车运行维护费较上年增加。公务接待费支出0.00万元，占0.00%，比上年增加0.00万元，增长0.00%，主要原因是：2023年与2024年均未安排公务接待费支出。</w:t>
      </w:r>
    </w:p>
    <w:p w14:paraId="5F05DC88">
      <w:pPr>
        <w:spacing w:line="580" w:lineRule="exact"/>
        <w:ind w:firstLine="640"/>
        <w:jc w:val="both"/>
      </w:pPr>
      <w:r>
        <w:rPr>
          <w:rFonts w:ascii="仿宋_GB2312" w:hAnsi="仿宋_GB2312" w:eastAsia="仿宋_GB2312"/>
          <w:b/>
          <w:sz w:val="32"/>
        </w:rPr>
        <w:t>具体情况如下：</w:t>
      </w:r>
    </w:p>
    <w:p w14:paraId="5DD7BAC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1AA3278">
      <w:pPr>
        <w:spacing w:line="580" w:lineRule="exact"/>
        <w:ind w:firstLine="640"/>
        <w:jc w:val="both"/>
      </w:pPr>
      <w:r>
        <w:rPr>
          <w:rFonts w:ascii="仿宋_GB2312" w:hAnsi="仿宋_GB2312" w:eastAsia="仿宋_GB2312"/>
          <w:b w:val="0"/>
          <w:sz w:val="32"/>
        </w:rPr>
        <w:t>公务用车购置及运行维护费9.89万元，其中：公务用车购置费0.00万元，公务用车运行维护费9.89万元。公务用车运行维护费开支内容包括车辆加油费、维修费、保险费、审车费、过路费等。公务用车购置数0辆，公务用车保有量6辆。国有资产占用情况中固定资产车辆6辆，与公务用车保有量差异原因是：本单位固定资产车辆与公务用车保有量一致无差异。</w:t>
      </w:r>
    </w:p>
    <w:p w14:paraId="52FA556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021A9D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9.89万元，决算数9.89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9.89万元，决算数9.89万元，预决算差异率0.00%，主要原因是：严格按照预算执行，预决算无差异。公务接待费全年预算数0.00万元，决算数0.00万元，预决算差异率0.00%，主要原因是：本单位无公务接待费。</w:t>
      </w:r>
    </w:p>
    <w:p w14:paraId="054BF238">
      <w:pPr>
        <w:spacing w:line="640" w:lineRule="exact"/>
        <w:ind w:firstLine="640"/>
        <w:jc w:val="both"/>
        <w:outlineLvl w:val="2"/>
      </w:pPr>
      <w:r>
        <w:rPr>
          <w:rFonts w:ascii="黑体" w:hAnsi="黑体" w:eastAsia="黑体"/>
          <w:sz w:val="32"/>
        </w:rPr>
        <w:t>十、其他重要事项的情况说明</w:t>
      </w:r>
    </w:p>
    <w:p w14:paraId="7B03E0F4">
      <w:pPr>
        <w:spacing w:line="640" w:lineRule="exact"/>
        <w:ind w:firstLine="640"/>
        <w:jc w:val="both"/>
        <w:outlineLvl w:val="3"/>
      </w:pPr>
      <w:r>
        <w:rPr>
          <w:rFonts w:ascii="楷体_GB2312" w:hAnsi="楷体_GB2312" w:eastAsia="楷体_GB2312"/>
          <w:b/>
          <w:sz w:val="32"/>
        </w:rPr>
        <w:t>（一）机关运行经费及公用经费支出情况</w:t>
      </w:r>
    </w:p>
    <w:p w14:paraId="4410EEA4">
      <w:pPr>
        <w:spacing w:line="580" w:lineRule="exact"/>
        <w:ind w:firstLine="640"/>
        <w:jc w:val="both"/>
      </w:pPr>
      <w:r>
        <w:rPr>
          <w:rFonts w:ascii="仿宋_GB2312" w:hAnsi="仿宋_GB2312" w:eastAsia="仿宋_GB2312"/>
          <w:b w:val="0"/>
          <w:sz w:val="32"/>
        </w:rPr>
        <w:t>2024年度中国人民政治协商会议阿克陶县委员会（行政单位和参照公务员法管理事业单位）机关运行经费支出14.15万元，比上年减少23.60万元，下降62.52%，主要原因是：</w:t>
      </w:r>
      <w:r>
        <w:rPr>
          <w:rFonts w:hint="eastAsia" w:ascii="仿宋_GB2312" w:hAnsi="仿宋_GB2312" w:eastAsia="仿宋_GB2312"/>
          <w:b w:val="0"/>
          <w:sz w:val="32"/>
          <w:lang w:val="en-US" w:eastAsia="zh-CN"/>
        </w:rPr>
        <w:t>本年减少办公经费</w:t>
      </w:r>
      <w:r>
        <w:rPr>
          <w:rFonts w:ascii="仿宋_GB2312" w:hAnsi="仿宋_GB2312" w:eastAsia="仿宋_GB2312"/>
          <w:b w:val="0"/>
          <w:sz w:val="32"/>
        </w:rPr>
        <w:t>。</w:t>
      </w:r>
    </w:p>
    <w:p w14:paraId="320D2AFD">
      <w:pPr>
        <w:spacing w:line="640" w:lineRule="exact"/>
        <w:ind w:firstLine="640"/>
        <w:jc w:val="both"/>
        <w:outlineLvl w:val="3"/>
      </w:pPr>
      <w:r>
        <w:rPr>
          <w:rFonts w:ascii="楷体_GB2312" w:hAnsi="楷体_GB2312" w:eastAsia="楷体_GB2312"/>
          <w:b/>
          <w:sz w:val="32"/>
        </w:rPr>
        <w:t>（二）政府采购情况</w:t>
      </w:r>
    </w:p>
    <w:p w14:paraId="096EE4D0">
      <w:pPr>
        <w:spacing w:line="580" w:lineRule="exact"/>
        <w:ind w:firstLine="640"/>
        <w:jc w:val="both"/>
      </w:pPr>
      <w:r>
        <w:rPr>
          <w:rFonts w:ascii="仿宋_GB2312" w:hAnsi="仿宋_GB2312" w:eastAsia="仿宋_GB2312"/>
          <w:b w:val="0"/>
          <w:sz w:val="32"/>
        </w:rPr>
        <w:t>2024年度政府采购支出总额11.91万元，其中：政府采购货物支出2.87万元、政府采购工程支出3.26万元、政府采购服务支出5.78万元。</w:t>
      </w:r>
    </w:p>
    <w:p w14:paraId="41D45D97">
      <w:pPr>
        <w:spacing w:line="580" w:lineRule="exact"/>
        <w:ind w:firstLine="640"/>
        <w:jc w:val="both"/>
      </w:pPr>
      <w:r>
        <w:rPr>
          <w:rFonts w:ascii="仿宋_GB2312" w:hAnsi="仿宋_GB2312" w:eastAsia="仿宋_GB2312"/>
          <w:b w:val="0"/>
          <w:sz w:val="32"/>
        </w:rPr>
        <w:t>授予中小企业合同金额5.88万元，占政府采购支出总额的49.37%，其中：授予小微企业合同金额5.18万元，占政府采购支出总额的43.49%。</w:t>
      </w:r>
    </w:p>
    <w:p w14:paraId="218192FC">
      <w:pPr>
        <w:spacing w:line="640" w:lineRule="exact"/>
        <w:ind w:firstLine="640"/>
        <w:jc w:val="both"/>
        <w:outlineLvl w:val="3"/>
      </w:pPr>
      <w:r>
        <w:rPr>
          <w:rFonts w:ascii="楷体_GB2312" w:hAnsi="楷体_GB2312" w:eastAsia="楷体_GB2312"/>
          <w:b/>
          <w:sz w:val="32"/>
        </w:rPr>
        <w:t>（三）国有资产占用情况说明</w:t>
      </w:r>
    </w:p>
    <w:p w14:paraId="6EC62871">
      <w:pPr>
        <w:spacing w:line="580" w:lineRule="exact"/>
        <w:ind w:firstLine="640"/>
        <w:jc w:val="both"/>
      </w:pPr>
      <w:r>
        <w:rPr>
          <w:rFonts w:ascii="仿宋_GB2312" w:hAnsi="仿宋_GB2312" w:eastAsia="仿宋_GB2312"/>
          <w:b w:val="0"/>
          <w:sz w:val="32"/>
        </w:rPr>
        <w:t>截至2024年12月31日，房屋0.00平方米，价值0.00万元。车辆6辆，价值152.17万元，其中：副部（省）级及以上领导用车0辆、主要负责人用车5辆、机要通信用车0辆、应急保障用车0辆、执法执勤用车0辆、特种专业技术用车0辆、离退休干部服务用车0辆、其他用车1辆</w:t>
      </w:r>
      <w:bookmarkStart w:id="0" w:name="_GoBack"/>
      <w:bookmarkEnd w:id="0"/>
      <w:r>
        <w:rPr>
          <w:rFonts w:ascii="仿宋_GB2312" w:hAnsi="仿宋_GB2312" w:eastAsia="仿宋_GB2312"/>
          <w:b w:val="0"/>
          <w:sz w:val="32"/>
        </w:rPr>
        <w:t>，其他用车主要是：一般公务用车。单价100万元（含）以上设备（不含车辆）0台（套）。</w:t>
      </w:r>
    </w:p>
    <w:p w14:paraId="61CB1886">
      <w:pPr>
        <w:spacing w:line="640" w:lineRule="exact"/>
        <w:ind w:firstLine="640"/>
        <w:jc w:val="both"/>
        <w:outlineLvl w:val="2"/>
      </w:pPr>
      <w:r>
        <w:rPr>
          <w:rFonts w:ascii="黑体" w:hAnsi="黑体" w:eastAsia="黑体"/>
          <w:sz w:val="32"/>
        </w:rPr>
        <w:t>十一、预算绩效的情况说明</w:t>
      </w:r>
    </w:p>
    <w:p w14:paraId="1DCEC99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617.90万元，实际执行总额617.89万元；预算绩效评价项目5个，全年预算数40.13万元，全年执行数20.25万元。预算绩效管理取得的成效：一是资金使用效益提升：严格把控资金流向，确保每一笔预算都精准投入到关键项目中。通过科学的预算编制和严格的执行监控，实现了预算执行进度与项目推进的高度匹配。二是预算绩效管理为教学科研提供了坚实的资金保障，保障了各项履职活动的开展，提升了服务质量。发现的问题及原因：一是部分业务部门需增强绩效管理主体责任意识，全面系统地认识绩效管理在优化资源配置中的战略导向作用。部分工作人员预算绩效管理实践经验不足，需深化落实全过程绩效管理闭环运行机制。二是绩效指标体系的科学性、可量化性、关联性仍有改进空间。预算管理精细化水平有待提高，预算编制在战略性、前瞻性、精准性方面还需持续优化提升。下一步改进措施：（1）强化绩效目标刚性约束。严格规范目标申报审核程序，建立分级分类指标体系框架，重点突出核心业务实绩考核，实施差异化评价标准。（2）深化专业能力体系建设。组织分层分类绩效管理实务培训，建立业务骨干定点联系机制，完善绩效指标动态优化机制，推动管理标准迭代升级。（3）健全双轮驱动监管机制。实施</w:t>
      </w:r>
      <w:r>
        <w:rPr>
          <w:rFonts w:hint="eastAsia" w:ascii="仿宋_GB2312" w:hAnsi="仿宋_GB2312" w:eastAsia="仿宋_GB2312"/>
          <w:b w:val="0"/>
          <w:sz w:val="32"/>
          <w:lang w:eastAsia="zh-CN"/>
        </w:rPr>
        <w:t>“</w:t>
      </w:r>
      <w:r>
        <w:rPr>
          <w:rFonts w:ascii="仿宋_GB2312" w:hAnsi="仿宋_GB2312" w:eastAsia="仿宋_GB2312"/>
          <w:b w:val="0"/>
          <w:sz w:val="32"/>
        </w:rPr>
        <w:t>专业力量+信息化</w:t>
      </w:r>
      <w:r>
        <w:rPr>
          <w:rFonts w:hint="eastAsia" w:ascii="仿宋_GB2312" w:hAnsi="仿宋_GB2312" w:eastAsia="仿宋_GB2312"/>
          <w:b w:val="0"/>
          <w:sz w:val="32"/>
          <w:lang w:eastAsia="zh-CN"/>
        </w:rPr>
        <w:t>”</w:t>
      </w:r>
      <w:r>
        <w:rPr>
          <w:rFonts w:ascii="仿宋_GB2312" w:hAnsi="仿宋_GB2312" w:eastAsia="仿宋_GB2312"/>
          <w:b w:val="0"/>
          <w:sz w:val="32"/>
        </w:rPr>
        <w:t>双轨并进策略，建立预算执行实时预警系统，落实专人专岗动态监控，确保绩效目标与预算执行同频共振。（4）构建协同联动工作格局。建立第三方机构专业评审制度，创新绩效评估结果与预算安排挂钩机制，形成</w:t>
      </w:r>
      <w:r>
        <w:rPr>
          <w:rFonts w:hint="eastAsia" w:ascii="仿宋_GB2312" w:hAnsi="仿宋_GB2312" w:eastAsia="仿宋_GB2312"/>
          <w:b w:val="0"/>
          <w:sz w:val="32"/>
          <w:lang w:eastAsia="zh-CN"/>
        </w:rPr>
        <w:t>“</w:t>
      </w:r>
      <w:r>
        <w:rPr>
          <w:rFonts w:ascii="仿宋_GB2312" w:hAnsi="仿宋_GB2312" w:eastAsia="仿宋_GB2312"/>
          <w:b w:val="0"/>
          <w:sz w:val="32"/>
        </w:rPr>
        <w:t>部门主责、专业支撑、全程管控</w:t>
      </w:r>
      <w:r>
        <w:rPr>
          <w:rFonts w:hint="eastAsia" w:ascii="仿宋_GB2312" w:hAnsi="仿宋_GB2312" w:eastAsia="仿宋_GB2312"/>
          <w:b w:val="0"/>
          <w:sz w:val="32"/>
          <w:lang w:eastAsia="zh-CN"/>
        </w:rPr>
        <w:t>”</w:t>
      </w:r>
      <w:r>
        <w:rPr>
          <w:rFonts w:ascii="仿宋_GB2312" w:hAnsi="仿宋_GB2312" w:eastAsia="仿宋_GB2312"/>
          <w:b w:val="0"/>
          <w:sz w:val="32"/>
        </w:rPr>
        <w:t>的工作闭环。具体附整体支出绩效自评表，项目支出绩效自评表和评价报告。</w:t>
      </w:r>
    </w:p>
    <w:p w14:paraId="761D017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F0E201E">
        <w:tc>
          <w:tcPr>
            <w:tcW w:w="8840" w:type="dxa"/>
            <w:gridSpan w:val="8"/>
            <w:vAlign w:val="center"/>
          </w:tcPr>
          <w:p w14:paraId="63B9749E">
            <w:pPr>
              <w:jc w:val="center"/>
            </w:pPr>
            <w:r>
              <w:rPr>
                <w:rFonts w:ascii="宋体" w:hAnsi="宋体" w:eastAsia="宋体"/>
                <w:sz w:val="24"/>
              </w:rPr>
              <w:t>单位整体支出绩效自评表</w:t>
            </w:r>
          </w:p>
        </w:tc>
      </w:tr>
      <w:tr w14:paraId="55AEE543">
        <w:tblPrEx>
          <w:tblCellMar>
            <w:top w:w="0" w:type="dxa"/>
            <w:left w:w="108" w:type="dxa"/>
            <w:bottom w:w="0" w:type="dxa"/>
            <w:right w:w="108" w:type="dxa"/>
          </w:tblCellMar>
        </w:tblPrEx>
        <w:tc>
          <w:tcPr>
            <w:tcW w:w="8840" w:type="dxa"/>
            <w:gridSpan w:val="8"/>
            <w:vAlign w:val="center"/>
          </w:tcPr>
          <w:p w14:paraId="559810B3">
            <w:pPr>
              <w:jc w:val="center"/>
            </w:pPr>
            <w:r>
              <w:rPr>
                <w:rFonts w:ascii="宋体" w:hAnsi="宋体" w:eastAsia="宋体"/>
                <w:sz w:val="24"/>
              </w:rPr>
              <w:t>（2024年度）</w:t>
            </w:r>
          </w:p>
        </w:tc>
      </w:tr>
      <w:tr w14:paraId="1A79F02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AC17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B1912A">
            <w:pPr>
              <w:jc w:val="center"/>
            </w:pPr>
            <w:r>
              <w:rPr>
                <w:rFonts w:ascii="宋体" w:hAnsi="宋体" w:eastAsia="宋体"/>
                <w:sz w:val="16"/>
              </w:rPr>
              <w:t>中国人民政治协商会议阿克陶县委员会</w:t>
            </w:r>
          </w:p>
        </w:tc>
      </w:tr>
      <w:tr w14:paraId="4EEB3B1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C24A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B863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509B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F285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E1DC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A52F4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1846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98196">
            <w:pPr>
              <w:jc w:val="center"/>
            </w:pPr>
            <w:r>
              <w:rPr>
                <w:rFonts w:ascii="宋体" w:hAnsi="宋体" w:eastAsia="宋体"/>
                <w:sz w:val="16"/>
              </w:rPr>
              <w:t>得分</w:t>
            </w:r>
          </w:p>
        </w:tc>
      </w:tr>
      <w:tr w14:paraId="0AE02C3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5B60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2D99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D8802">
            <w:pPr>
              <w:jc w:val="center"/>
            </w:pPr>
            <w:r>
              <w:rPr>
                <w:rFonts w:ascii="宋体" w:hAnsi="宋体" w:eastAsia="宋体"/>
                <w:sz w:val="16"/>
              </w:rPr>
              <w:t>623.94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E80FC">
            <w:pPr>
              <w:jc w:val="center"/>
            </w:pPr>
            <w:r>
              <w:rPr>
                <w:rFonts w:ascii="宋体" w:hAnsi="宋体" w:eastAsia="宋体"/>
                <w:sz w:val="16"/>
              </w:rPr>
              <w:t>617.90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B1E74">
            <w:pPr>
              <w:jc w:val="center"/>
            </w:pPr>
            <w:r>
              <w:rPr>
                <w:rFonts w:ascii="宋体" w:hAnsi="宋体" w:eastAsia="宋体"/>
                <w:sz w:val="16"/>
              </w:rPr>
              <w:t>617.89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F94B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E5C27">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CF3FF">
            <w:pPr>
              <w:jc w:val="center"/>
            </w:pPr>
            <w:r>
              <w:rPr>
                <w:rFonts w:ascii="宋体" w:hAnsi="宋体" w:eastAsia="宋体"/>
                <w:sz w:val="16"/>
              </w:rPr>
              <w:t>10</w:t>
            </w:r>
          </w:p>
        </w:tc>
      </w:tr>
      <w:tr w14:paraId="144DB0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58D3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0C4E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DFCE7">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3FD6E">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C618D">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B143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FB20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C5BC1">
            <w:pPr>
              <w:jc w:val="center"/>
            </w:pPr>
            <w:r>
              <w:rPr>
                <w:rFonts w:ascii="宋体" w:hAnsi="宋体" w:eastAsia="宋体"/>
                <w:sz w:val="16"/>
              </w:rPr>
              <w:t>—</w:t>
            </w:r>
          </w:p>
        </w:tc>
      </w:tr>
      <w:tr w14:paraId="65344F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08416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80CE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4EA2F">
            <w:pPr>
              <w:jc w:val="center"/>
            </w:pPr>
            <w:r>
              <w:rPr>
                <w:rFonts w:ascii="宋体" w:hAnsi="宋体" w:eastAsia="宋体"/>
                <w:sz w:val="16"/>
              </w:rPr>
              <w:t>618.94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7DE29">
            <w:pPr>
              <w:jc w:val="center"/>
            </w:pPr>
            <w:r>
              <w:rPr>
                <w:rFonts w:ascii="宋体" w:hAnsi="宋体" w:eastAsia="宋体"/>
                <w:sz w:val="16"/>
              </w:rPr>
              <w:t>612.90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CB7CD">
            <w:pPr>
              <w:jc w:val="center"/>
            </w:pPr>
            <w:r>
              <w:rPr>
                <w:rFonts w:ascii="宋体" w:hAnsi="宋体" w:eastAsia="宋体"/>
                <w:sz w:val="16"/>
              </w:rPr>
              <w:t>612.89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546CD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0057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3E4B8">
            <w:pPr>
              <w:jc w:val="center"/>
            </w:pPr>
            <w:r>
              <w:rPr>
                <w:rFonts w:ascii="宋体" w:hAnsi="宋体" w:eastAsia="宋体"/>
                <w:sz w:val="16"/>
              </w:rPr>
              <w:t>—</w:t>
            </w:r>
          </w:p>
        </w:tc>
      </w:tr>
      <w:tr w14:paraId="1C6542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6178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3489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5123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C0D63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C306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89F1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8CEC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14CCA">
            <w:pPr>
              <w:jc w:val="center"/>
            </w:pPr>
            <w:r>
              <w:rPr>
                <w:rFonts w:ascii="宋体" w:hAnsi="宋体" w:eastAsia="宋体"/>
                <w:sz w:val="16"/>
              </w:rPr>
              <w:t>—</w:t>
            </w:r>
          </w:p>
        </w:tc>
      </w:tr>
      <w:tr w14:paraId="7D2526A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E62C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A2219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9136F4">
            <w:pPr>
              <w:jc w:val="center"/>
            </w:pPr>
            <w:r>
              <w:rPr>
                <w:rFonts w:ascii="宋体" w:hAnsi="宋体" w:eastAsia="宋体"/>
                <w:sz w:val="16"/>
              </w:rPr>
              <w:t>实际完成情况</w:t>
            </w:r>
          </w:p>
        </w:tc>
      </w:tr>
      <w:tr w14:paraId="73CEF9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FA642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E075D6">
            <w:pPr>
              <w:jc w:val="both"/>
            </w:pPr>
            <w:r>
              <w:rPr>
                <w:rFonts w:ascii="宋体" w:hAnsi="宋体" w:eastAsia="宋体"/>
                <w:sz w:val="16"/>
              </w:rPr>
              <w:t>确保在职人员的工资、津贴、补贴、社保、医保、公积金等以及离退休人员的工资、医疗费，遗嘱人员生活补助等人员保障性经费能够依规、按时、足额发放或缴纳，提升部门人员工作积极性和服务质量；保障政协机关有效运转，保障公务用车安全，发挥政协参政议政作用，提升干部工作积极性</w:t>
            </w:r>
            <w:r>
              <w:rPr>
                <w:rFonts w:hint="eastAsia" w:ascii="宋体" w:hAnsi="宋体"/>
                <w:sz w:val="16"/>
                <w:lang w:eastAsia="zh-CN"/>
              </w:rPr>
              <w:t>，为</w:t>
            </w:r>
            <w:r>
              <w:rPr>
                <w:rFonts w:ascii="宋体" w:hAnsi="宋体" w:eastAsia="宋体"/>
                <w:sz w:val="16"/>
              </w:rPr>
              <w:t>部门正常履职和开展综合性事务管理提供有效支撑，确保车辆维护费等公用保障性经费按照财政安排和相关工作要求及时支出。确保政协完整准确贯彻落实新时代党的治疆方略，牢牢把握新时代人民政协新方位新使命，认真履行政治协商、民主监督、参政议政职能，充分发挥专门协商机构作用，提高建言资政和凝聚共识水平，增强政协的凝聚力，扩大政商影响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317EA4">
            <w:pPr>
              <w:jc w:val="both"/>
            </w:pPr>
            <w:r>
              <w:rPr>
                <w:rFonts w:ascii="宋体" w:hAnsi="宋体" w:eastAsia="宋体"/>
                <w:sz w:val="16"/>
              </w:rPr>
              <w:t>确保20名职人员以及24名退休人员和2名其他工作人员的工资、社保、医疗费，遗嘱人员生活补助等人员保障性经费能够依规、按时、足额发放或缴纳，提升部门人员工作积极性和服务质量；保障政协机关有效运转，确保政协完整准确贯彻落实新时代党的治疆方略，牢牢把握新时代人民政协新方位新使命，认真履行政治协商、民主监督、参政议政职能，充分发挥专门协商机构作用，提高建言资政和凝聚共识水平，增强政协的凝聚力，扩大政商影响力。</w:t>
            </w:r>
          </w:p>
        </w:tc>
      </w:tr>
      <w:tr w14:paraId="37465D8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A9AB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6D58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2413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DC65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66C7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1BA0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23ED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7CEE5">
            <w:pPr>
              <w:jc w:val="center"/>
            </w:pPr>
            <w:r>
              <w:rPr>
                <w:rFonts w:ascii="宋体" w:hAnsi="宋体" w:eastAsia="宋体"/>
                <w:sz w:val="16"/>
              </w:rPr>
              <w:t>得分</w:t>
            </w:r>
          </w:p>
        </w:tc>
      </w:tr>
      <w:tr w14:paraId="218A8D1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8EBB0">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1EDB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63DC5">
            <w:pPr>
              <w:jc w:val="center"/>
            </w:pPr>
            <w:r>
              <w:rPr>
                <w:rFonts w:ascii="宋体" w:hAnsi="宋体" w:eastAsia="宋体"/>
                <w:sz w:val="16"/>
              </w:rPr>
              <w:t>保障职工人数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B535D">
            <w:pPr>
              <w:jc w:val="center"/>
            </w:pPr>
            <w:r>
              <w:rPr>
                <w:rFonts w:ascii="宋体" w:hAnsi="宋体" w:eastAsia="宋体"/>
                <w:sz w:val="16"/>
              </w:rPr>
              <w:t>&gt;=43人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D2989">
            <w:pPr>
              <w:jc w:val="center"/>
            </w:pPr>
            <w:r>
              <w:rPr>
                <w:rFonts w:ascii="宋体" w:hAnsi="宋体" w:eastAsia="宋体"/>
                <w:sz w:val="16"/>
              </w:rPr>
              <w:t>上年末工资册汇总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94E2C">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A8875">
            <w:pPr>
              <w:jc w:val="center"/>
            </w:pPr>
            <w:r>
              <w:rPr>
                <w:rFonts w:ascii="宋体" w:hAnsi="宋体" w:eastAsia="宋体"/>
                <w:sz w:val="16"/>
              </w:rPr>
              <w:t>46人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95C68">
            <w:pPr>
              <w:jc w:val="center"/>
            </w:pPr>
            <w:r>
              <w:rPr>
                <w:rFonts w:ascii="宋体" w:hAnsi="宋体" w:eastAsia="宋体"/>
                <w:sz w:val="16"/>
              </w:rPr>
              <w:t>7</w:t>
            </w:r>
          </w:p>
        </w:tc>
      </w:tr>
      <w:tr w14:paraId="40A9FB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FB0A9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DD1C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D9330">
            <w:pPr>
              <w:jc w:val="center"/>
            </w:pPr>
            <w:r>
              <w:rPr>
                <w:rFonts w:ascii="宋体" w:hAnsi="宋体" w:eastAsia="宋体"/>
                <w:sz w:val="16"/>
              </w:rPr>
              <w:t>保障单位人员工资（万元）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9A7F1">
            <w:pPr>
              <w:jc w:val="center"/>
            </w:pPr>
            <w:r>
              <w:rPr>
                <w:rFonts w:ascii="宋体" w:hAnsi="宋体" w:eastAsia="宋体"/>
                <w:sz w:val="16"/>
              </w:rPr>
              <w:t>&lt;=560.59万元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F638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A5821">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24277">
            <w:pPr>
              <w:jc w:val="center"/>
            </w:pPr>
            <w:r>
              <w:rPr>
                <w:rFonts w:ascii="宋体" w:hAnsi="宋体" w:eastAsia="宋体"/>
                <w:sz w:val="16"/>
              </w:rPr>
              <w:t>583.44万元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3E49E">
            <w:pPr>
              <w:jc w:val="center"/>
            </w:pPr>
            <w:r>
              <w:rPr>
                <w:rFonts w:ascii="宋体" w:hAnsi="宋体" w:eastAsia="宋体"/>
                <w:sz w:val="16"/>
              </w:rPr>
              <w:t>8.63</w:t>
            </w:r>
          </w:p>
        </w:tc>
      </w:tr>
      <w:tr w14:paraId="108B31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529F6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32E1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500B5">
            <w:pPr>
              <w:jc w:val="center"/>
            </w:pPr>
            <w:r>
              <w:rPr>
                <w:rFonts w:ascii="宋体" w:hAnsi="宋体" w:eastAsia="宋体"/>
                <w:sz w:val="16"/>
              </w:rPr>
              <w:t>公用经费控制数（万元）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8589C">
            <w:pPr>
              <w:jc w:val="center"/>
            </w:pPr>
            <w:r>
              <w:rPr>
                <w:rFonts w:ascii="宋体" w:hAnsi="宋体" w:eastAsia="宋体"/>
                <w:sz w:val="16"/>
              </w:rPr>
              <w:t>&lt;=23.22万元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50832">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29E3B">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7CECA">
            <w:pPr>
              <w:jc w:val="center"/>
            </w:pPr>
            <w:r>
              <w:rPr>
                <w:rFonts w:ascii="宋体" w:hAnsi="宋体" w:eastAsia="宋体"/>
                <w:sz w:val="16"/>
              </w:rPr>
              <w:t>14.21万元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FF717">
            <w:pPr>
              <w:jc w:val="center"/>
            </w:pPr>
            <w:r>
              <w:rPr>
                <w:rFonts w:ascii="宋体" w:hAnsi="宋体" w:eastAsia="宋体"/>
                <w:sz w:val="16"/>
              </w:rPr>
              <w:t>5.51</w:t>
            </w:r>
          </w:p>
        </w:tc>
      </w:tr>
      <w:tr w14:paraId="7661A3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519ED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A76DC">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FD553">
            <w:pPr>
              <w:jc w:val="center"/>
            </w:pPr>
            <w:r>
              <w:rPr>
                <w:rFonts w:ascii="宋体" w:hAnsi="宋体" w:eastAsia="宋体"/>
                <w:sz w:val="16"/>
              </w:rPr>
              <w:t>年初项目预算经费控制数（万元）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52230">
            <w:pPr>
              <w:jc w:val="center"/>
            </w:pPr>
            <w:r>
              <w:rPr>
                <w:rFonts w:ascii="宋体" w:hAnsi="宋体" w:eastAsia="宋体"/>
                <w:sz w:val="16"/>
              </w:rPr>
              <w:t>&lt;=40.13万元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344F5">
            <w:pPr>
              <w:jc w:val="center"/>
            </w:pPr>
            <w:r>
              <w:rPr>
                <w:rFonts w:hint="eastAsia" w:ascii="宋体" w:hAnsi="宋体"/>
                <w:sz w:val="16"/>
                <w:lang w:eastAsia="zh-CN"/>
              </w:rPr>
              <w:t>县人</w:t>
            </w:r>
            <w:r>
              <w:rPr>
                <w:rFonts w:ascii="宋体" w:hAnsi="宋体" w:eastAsia="宋体"/>
                <w:sz w:val="16"/>
              </w:rPr>
              <w:t>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3DB06">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415E0">
            <w:pPr>
              <w:jc w:val="center"/>
            </w:pPr>
            <w:r>
              <w:rPr>
                <w:rFonts w:ascii="宋体" w:hAnsi="宋体" w:eastAsia="宋体"/>
                <w:sz w:val="16"/>
              </w:rPr>
              <w:t>20.24万元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22C28">
            <w:pPr>
              <w:jc w:val="center"/>
            </w:pPr>
            <w:r>
              <w:rPr>
                <w:rFonts w:ascii="宋体" w:hAnsi="宋体" w:eastAsia="宋体"/>
                <w:sz w:val="16"/>
              </w:rPr>
              <w:t>4.54</w:t>
            </w:r>
          </w:p>
        </w:tc>
      </w:tr>
      <w:tr w14:paraId="24FD7B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ACA34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3ECA8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340DF">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073D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8B0F8">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8652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9CAC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EE1FF">
            <w:pPr>
              <w:jc w:val="center"/>
            </w:pPr>
            <w:r>
              <w:rPr>
                <w:rFonts w:ascii="宋体" w:hAnsi="宋体" w:eastAsia="宋体"/>
                <w:sz w:val="16"/>
              </w:rPr>
              <w:t>8</w:t>
            </w:r>
          </w:p>
        </w:tc>
      </w:tr>
      <w:tr w14:paraId="7C678FA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8B452">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7D0D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12124">
            <w:pPr>
              <w:jc w:val="center"/>
            </w:pPr>
            <w:r>
              <w:rPr>
                <w:rFonts w:ascii="宋体" w:hAnsi="宋体" w:eastAsia="宋体"/>
                <w:sz w:val="16"/>
              </w:rPr>
              <w:t>提案办结率（%）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76F5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D4559">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D23B0">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1EC2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F2D82">
            <w:pPr>
              <w:jc w:val="center"/>
            </w:pPr>
            <w:r>
              <w:rPr>
                <w:rFonts w:ascii="宋体" w:hAnsi="宋体" w:eastAsia="宋体"/>
                <w:sz w:val="16"/>
              </w:rPr>
              <w:t>8</w:t>
            </w:r>
          </w:p>
        </w:tc>
      </w:tr>
      <w:tr w14:paraId="08B17B8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315C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768B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DE9F0">
            <w:pPr>
              <w:jc w:val="center"/>
            </w:pPr>
            <w:r>
              <w:rPr>
                <w:rFonts w:ascii="宋体" w:hAnsi="宋体" w:eastAsia="宋体"/>
                <w:sz w:val="16"/>
              </w:rPr>
              <w:t>参加调研、考察次数（次）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60820">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3A411E">
            <w:pPr>
              <w:jc w:val="center"/>
            </w:pPr>
            <w:r>
              <w:rPr>
                <w:rFonts w:ascii="宋体" w:hAnsi="宋体" w:eastAsia="宋体"/>
                <w:sz w:val="16"/>
              </w:rPr>
              <w:t>地方财政部门文件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10BE4">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02E48">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FAF7C">
            <w:pPr>
              <w:jc w:val="center"/>
            </w:pPr>
            <w:r>
              <w:rPr>
                <w:rFonts w:ascii="宋体" w:hAnsi="宋体" w:eastAsia="宋体"/>
                <w:sz w:val="16"/>
              </w:rPr>
              <w:t>8</w:t>
            </w:r>
          </w:p>
        </w:tc>
      </w:tr>
      <w:tr w14:paraId="6053EF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61D7C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B12E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E355F">
            <w:pPr>
              <w:jc w:val="center"/>
            </w:pPr>
            <w:r>
              <w:rPr>
                <w:rFonts w:ascii="宋体" w:hAnsi="宋体" w:eastAsia="宋体"/>
                <w:sz w:val="16"/>
              </w:rPr>
              <w:t>调研报告数量（篇）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D245B">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1E153">
            <w:pPr>
              <w:jc w:val="center"/>
            </w:pPr>
            <w:r>
              <w:rPr>
                <w:rFonts w:ascii="宋体" w:hAnsi="宋体" w:eastAsia="宋体"/>
                <w:sz w:val="16"/>
              </w:rPr>
              <w:t>地方财政部门文件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03ED5">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7C621">
            <w:pPr>
              <w:jc w:val="center"/>
            </w:pPr>
            <w:r>
              <w:rPr>
                <w:rFonts w:ascii="宋体" w:hAnsi="宋体" w:eastAsia="宋体"/>
                <w:sz w:val="16"/>
              </w:rPr>
              <w:t>5篇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1960F">
            <w:pPr>
              <w:jc w:val="center"/>
            </w:pPr>
            <w:r>
              <w:rPr>
                <w:rFonts w:ascii="宋体" w:hAnsi="宋体" w:eastAsia="宋体"/>
                <w:sz w:val="16"/>
              </w:rPr>
              <w:t>8</w:t>
            </w:r>
          </w:p>
        </w:tc>
      </w:tr>
      <w:tr w14:paraId="62C1272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557F5">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D8D0B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B5B62">
            <w:pPr>
              <w:jc w:val="center"/>
            </w:pPr>
            <w:r>
              <w:rPr>
                <w:rFonts w:ascii="宋体" w:hAnsi="宋体" w:eastAsia="宋体"/>
                <w:sz w:val="16"/>
              </w:rPr>
              <w:t>提升公共服务水平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2243A">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DBB8B">
            <w:pPr>
              <w:jc w:val="center"/>
            </w:pPr>
            <w:r>
              <w:rPr>
                <w:rFonts w:ascii="宋体" w:hAnsi="宋体" w:eastAsia="宋体"/>
                <w:sz w:val="16"/>
              </w:rPr>
              <w:t>地方财政部门文件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1C3668">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08B46">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69D7D">
            <w:pPr>
              <w:jc w:val="center"/>
            </w:pPr>
            <w:r>
              <w:rPr>
                <w:rFonts w:ascii="宋体" w:hAnsi="宋体" w:eastAsia="宋体"/>
                <w:sz w:val="16"/>
              </w:rPr>
              <w:t>8</w:t>
            </w:r>
          </w:p>
        </w:tc>
      </w:tr>
      <w:tr w14:paraId="664F8FD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2C924">
            <w:pPr>
              <w:jc w:val="center"/>
            </w:pPr>
            <w:r>
              <w:rPr>
                <w:rFonts w:ascii="宋体" w:hAnsi="宋体" w:eastAsia="宋体"/>
                <w:sz w:val="16"/>
              </w:rPr>
              <w:t>可持续发展能力</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BEAE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696EF">
            <w:pPr>
              <w:jc w:val="center"/>
            </w:pPr>
            <w:r>
              <w:rPr>
                <w:rFonts w:ascii="宋体" w:hAnsi="宋体" w:eastAsia="宋体"/>
                <w:sz w:val="16"/>
              </w:rPr>
              <w:t>提升委员履职能力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0D5DB">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666AF">
            <w:pPr>
              <w:jc w:val="center"/>
            </w:pPr>
            <w:r>
              <w:rPr>
                <w:rFonts w:ascii="宋体" w:hAnsi="宋体" w:eastAsia="宋体"/>
                <w:sz w:val="16"/>
              </w:rPr>
              <w:t>地方财政部门文件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495C5">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88294">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C2C76">
            <w:pPr>
              <w:jc w:val="center"/>
            </w:pPr>
            <w:r>
              <w:rPr>
                <w:rFonts w:ascii="宋体" w:hAnsi="宋体" w:eastAsia="宋体"/>
                <w:sz w:val="16"/>
              </w:rPr>
              <w:t>8</w:t>
            </w:r>
          </w:p>
        </w:tc>
      </w:tr>
      <w:tr w14:paraId="046AB66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40F2D">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77809">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362B0">
            <w:pPr>
              <w:jc w:val="center"/>
            </w:pPr>
            <w:r>
              <w:rPr>
                <w:rFonts w:ascii="宋体" w:hAnsi="宋体" w:eastAsia="宋体"/>
                <w:sz w:val="16"/>
              </w:rPr>
              <w:t>政协委员满意度（%）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1BD6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D78B0">
            <w:pPr>
              <w:jc w:val="center"/>
            </w:pPr>
            <w:r>
              <w:rPr>
                <w:rFonts w:ascii="宋体" w:hAnsi="宋体" w:eastAsia="宋体"/>
                <w:sz w:val="16"/>
              </w:rPr>
              <w:t>满意度调查问卷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A2BBC">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30F6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544B9">
            <w:pPr>
              <w:jc w:val="center"/>
            </w:pPr>
            <w:r>
              <w:rPr>
                <w:rFonts w:ascii="宋体" w:hAnsi="宋体" w:eastAsia="宋体"/>
                <w:sz w:val="16"/>
              </w:rPr>
              <w:t>8</w:t>
            </w:r>
          </w:p>
        </w:tc>
      </w:tr>
    </w:tbl>
    <w:p w14:paraId="13C2C15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1449465C">
        <w:tblPrEx>
          <w:tblCellMar>
            <w:top w:w="0" w:type="dxa"/>
            <w:left w:w="108" w:type="dxa"/>
            <w:bottom w:w="0" w:type="dxa"/>
            <w:right w:w="108" w:type="dxa"/>
          </w:tblCellMar>
        </w:tblPrEx>
        <w:tc>
          <w:tcPr>
            <w:tcW w:w="8848" w:type="dxa"/>
            <w:gridSpan w:val="14"/>
            <w:vAlign w:val="center"/>
          </w:tcPr>
          <w:p w14:paraId="796829FD">
            <w:pPr>
              <w:jc w:val="center"/>
            </w:pPr>
            <w:r>
              <w:rPr>
                <w:rFonts w:ascii="宋体" w:hAnsi="宋体" w:eastAsia="宋体"/>
                <w:sz w:val="24"/>
              </w:rPr>
              <w:t>项目支出绩效自评表</w:t>
            </w:r>
          </w:p>
        </w:tc>
      </w:tr>
      <w:tr w14:paraId="3044B9F4">
        <w:tblPrEx>
          <w:tblCellMar>
            <w:top w:w="0" w:type="dxa"/>
            <w:left w:w="108" w:type="dxa"/>
            <w:bottom w:w="0" w:type="dxa"/>
            <w:right w:w="108" w:type="dxa"/>
          </w:tblCellMar>
        </w:tblPrEx>
        <w:tc>
          <w:tcPr>
            <w:tcW w:w="8848" w:type="dxa"/>
            <w:gridSpan w:val="14"/>
            <w:vAlign w:val="center"/>
          </w:tcPr>
          <w:p w14:paraId="6B6D1706">
            <w:pPr>
              <w:jc w:val="center"/>
            </w:pPr>
            <w:r>
              <w:rPr>
                <w:rFonts w:ascii="宋体" w:hAnsi="宋体" w:eastAsia="宋体"/>
                <w:sz w:val="24"/>
              </w:rPr>
              <w:t>(2024年度)</w:t>
            </w:r>
          </w:p>
        </w:tc>
      </w:tr>
      <w:tr w14:paraId="4BAE80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3C0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E0B686">
            <w:pPr>
              <w:jc w:val="center"/>
            </w:pPr>
            <w:r>
              <w:rPr>
                <w:rFonts w:ascii="宋体" w:hAnsi="宋体" w:eastAsia="宋体"/>
                <w:sz w:val="16"/>
              </w:rPr>
              <w:t>20204年县级政协会议费</w:t>
            </w:r>
          </w:p>
        </w:tc>
      </w:tr>
      <w:tr w14:paraId="25E626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785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5EDE23">
            <w:pPr>
              <w:jc w:val="center"/>
            </w:pPr>
            <w:r>
              <w:rPr>
                <w:rFonts w:ascii="宋体" w:hAnsi="宋体" w:eastAsia="宋体"/>
                <w:sz w:val="16"/>
              </w:rPr>
              <w:t>中国人民政治协商会议阿克陶县委员会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777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87CCA7">
            <w:pPr>
              <w:jc w:val="center"/>
            </w:pPr>
            <w:r>
              <w:rPr>
                <w:rFonts w:ascii="宋体" w:hAnsi="宋体" w:eastAsia="宋体"/>
                <w:sz w:val="16"/>
              </w:rPr>
              <w:t>中国人民政治协商会议阿克陶县委员会</w:t>
            </w:r>
          </w:p>
        </w:tc>
      </w:tr>
      <w:tr w14:paraId="057A52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636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4E6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4C1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D80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3A0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9D6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3C1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849F">
            <w:pPr>
              <w:jc w:val="center"/>
            </w:pPr>
            <w:r>
              <w:rPr>
                <w:rFonts w:ascii="宋体" w:hAnsi="宋体" w:eastAsia="宋体"/>
                <w:sz w:val="16"/>
              </w:rPr>
              <w:t>得分</w:t>
            </w:r>
          </w:p>
        </w:tc>
      </w:tr>
      <w:tr w14:paraId="0AD39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955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BCD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13A1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192E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8F5B0">
            <w:pPr>
              <w:jc w:val="center"/>
            </w:pPr>
            <w:r>
              <w:rPr>
                <w:rFonts w:ascii="宋体" w:hAnsi="宋体" w:eastAsia="宋体"/>
                <w:sz w:val="16"/>
              </w:rPr>
              <w:t>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9A1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EAA09">
            <w:pPr>
              <w:jc w:val="center"/>
            </w:pPr>
            <w:r>
              <w:rPr>
                <w:rFonts w:ascii="宋体" w:hAnsi="宋体" w:eastAsia="宋体"/>
                <w:sz w:val="16"/>
              </w:rPr>
              <w:t>38.8%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1222">
            <w:pPr>
              <w:jc w:val="center"/>
            </w:pPr>
            <w:r>
              <w:rPr>
                <w:rFonts w:ascii="宋体" w:hAnsi="宋体" w:eastAsia="宋体"/>
                <w:sz w:val="16"/>
              </w:rPr>
              <w:t>0.00分</w:t>
            </w:r>
          </w:p>
        </w:tc>
      </w:tr>
      <w:tr w14:paraId="1416D8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73F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B13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7ACB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A3D0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092B0">
            <w:pPr>
              <w:jc w:val="center"/>
            </w:pPr>
            <w:r>
              <w:rPr>
                <w:rFonts w:ascii="宋体" w:hAnsi="宋体" w:eastAsia="宋体"/>
                <w:sz w:val="16"/>
              </w:rPr>
              <w:t>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AF4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05D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55C9">
            <w:pPr>
              <w:jc w:val="center"/>
            </w:pPr>
            <w:r>
              <w:rPr>
                <w:rFonts w:ascii="宋体" w:hAnsi="宋体" w:eastAsia="宋体"/>
                <w:sz w:val="16"/>
              </w:rPr>
              <w:t>—</w:t>
            </w:r>
          </w:p>
        </w:tc>
      </w:tr>
      <w:tr w14:paraId="1EE6F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201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377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0FD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05E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9EC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387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FE9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0046">
            <w:pPr>
              <w:jc w:val="center"/>
            </w:pPr>
            <w:r>
              <w:rPr>
                <w:rFonts w:ascii="宋体" w:hAnsi="宋体" w:eastAsia="宋体"/>
                <w:sz w:val="16"/>
              </w:rPr>
              <w:t>—</w:t>
            </w:r>
          </w:p>
        </w:tc>
      </w:tr>
      <w:tr w14:paraId="20E26A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CF4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B8E9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F823D7">
            <w:pPr>
              <w:jc w:val="center"/>
            </w:pPr>
            <w:r>
              <w:rPr>
                <w:rFonts w:ascii="宋体" w:hAnsi="宋体" w:eastAsia="宋体"/>
                <w:sz w:val="16"/>
              </w:rPr>
              <w:t>实际完成情况</w:t>
            </w:r>
          </w:p>
        </w:tc>
      </w:tr>
      <w:tr w14:paraId="11256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4D9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67E1A4">
            <w:pPr>
              <w:jc w:val="both"/>
            </w:pPr>
            <w:r>
              <w:rPr>
                <w:rFonts w:ascii="宋体" w:hAnsi="宋体" w:eastAsia="宋体"/>
                <w:sz w:val="16"/>
              </w:rPr>
              <w:t>保障阿克陶县政协全委会会议顺利召开,保障阿克陶县政协常委会会议顺利召开，保障阿克陶县月协商会会议顺利召开。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0BB79E">
            <w:pPr>
              <w:jc w:val="both"/>
            </w:pPr>
            <w:r>
              <w:rPr>
                <w:rFonts w:ascii="宋体" w:hAnsi="宋体" w:eastAsia="宋体"/>
                <w:sz w:val="16"/>
              </w:rPr>
              <w:t>该项目资金用于阿克陶县第十六届四次全体会议召开时产生的正常开支，保障了正常召开6次常委会、1次政治协商会议，保证了114名参会人员正常参会，扎实高效做好各项服务保障工作，做到零差错、零失误，圆满完成了会议的各项议程，通过该项目的实施增强了政协的凝聚力，扩大了政商影响力，提升委员履职能力。</w:t>
            </w:r>
          </w:p>
        </w:tc>
      </w:tr>
      <w:tr w14:paraId="5E85E6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CE0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AA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BD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D23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17D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F4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00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5D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97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FB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12EA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B74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B8D56">
            <w:pPr>
              <w:jc w:val="center"/>
            </w:pPr>
            <w:r>
              <w:rPr>
                <w:rFonts w:ascii="宋体" w:hAnsi="宋体" w:eastAsia="宋体"/>
                <w:sz w:val="16"/>
              </w:rPr>
              <w:t>偏差原因分析及改进措施</w:t>
            </w:r>
          </w:p>
        </w:tc>
      </w:tr>
      <w:tr w14:paraId="32A7D2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8F1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3EE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55F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4639F">
            <w:pPr>
              <w:jc w:val="center"/>
            </w:pPr>
            <w:r>
              <w:rPr>
                <w:rFonts w:ascii="宋体" w:hAnsi="宋体" w:eastAsia="宋体"/>
                <w:sz w:val="16"/>
              </w:rPr>
              <w:t>保障参会人数（人）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9459">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F5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FEB4">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07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62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469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F8FB">
            <w:pPr>
              <w:jc w:val="center"/>
            </w:pPr>
            <w:r>
              <w:rPr>
                <w:rFonts w:ascii="宋体" w:hAnsi="宋体" w:eastAsia="宋体"/>
                <w:sz w:val="16"/>
              </w:rPr>
              <w:t>=114人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4886">
            <w:pPr>
              <w:jc w:val="center"/>
            </w:pPr>
            <w:r>
              <w:rPr>
                <w:rFonts w:ascii="宋体" w:hAnsi="宋体" w:eastAsia="宋体"/>
                <w:sz w:val="16"/>
              </w:rPr>
              <w:t>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3A0E2">
            <w:pPr>
              <w:jc w:val="center"/>
            </w:pPr>
            <w:r>
              <w:rPr>
                <w:rFonts w:ascii="宋体" w:hAnsi="宋体" w:eastAsia="宋体"/>
                <w:sz w:val="16"/>
              </w:rPr>
              <w:t>未完成原因：各单位组织结构人员有调整，参会人员增加。改进措施：结合各单位工作安排，提高年初预算精准度。</w:t>
            </w:r>
          </w:p>
        </w:tc>
      </w:tr>
      <w:tr w14:paraId="587F0B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2DF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12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1A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3BAE">
            <w:pPr>
              <w:jc w:val="center"/>
            </w:pPr>
            <w:r>
              <w:rPr>
                <w:rFonts w:ascii="宋体" w:hAnsi="宋体" w:eastAsia="宋体"/>
                <w:sz w:val="16"/>
              </w:rPr>
              <w:t>召开会议次数（次）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46BE">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8B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8977">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1F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47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084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E71A">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5B13">
            <w:pPr>
              <w:jc w:val="center"/>
            </w:pPr>
            <w:r>
              <w:rPr>
                <w:rFonts w:ascii="宋体" w:hAnsi="宋体" w:eastAsia="宋体"/>
                <w:sz w:val="16"/>
              </w:rPr>
              <w:t>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73654">
            <w:pPr>
              <w:jc w:val="center"/>
            </w:pPr>
            <w:r>
              <w:rPr>
                <w:rFonts w:ascii="宋体" w:hAnsi="宋体" w:eastAsia="宋体"/>
                <w:sz w:val="16"/>
              </w:rPr>
              <w:t>未完成原因：存在不可预计的会议必须要召开。改进措施：结合往年数据，精准设置项目指标。</w:t>
            </w:r>
          </w:p>
        </w:tc>
      </w:tr>
      <w:tr w14:paraId="617F35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6B7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D07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8E4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3344">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6E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BB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975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BA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605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D49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A8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FB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85652">
            <w:pPr>
              <w:jc w:val="center"/>
            </w:pPr>
          </w:p>
        </w:tc>
      </w:tr>
      <w:tr w14:paraId="01691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3A2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EC6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0DCA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F29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F2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EA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775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07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46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F9E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431A">
            <w:pPr>
              <w:jc w:val="center"/>
            </w:pPr>
            <w:r>
              <w:rPr>
                <w:rFonts w:ascii="宋体" w:hAnsi="宋体" w:eastAsia="宋体"/>
                <w:sz w:val="16"/>
              </w:rPr>
              <w:t>=38.8%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106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9A5B1">
            <w:pPr>
              <w:jc w:val="center"/>
            </w:pPr>
            <w:r>
              <w:rPr>
                <w:rFonts w:ascii="宋体" w:hAnsi="宋体" w:eastAsia="宋体"/>
                <w:sz w:val="16"/>
              </w:rPr>
              <w:t>原因：财政资金紧张，扎</w:t>
            </w:r>
            <w:r>
              <w:rPr>
                <w:rFonts w:hint="eastAsia" w:ascii="宋体" w:hAnsi="宋体"/>
                <w:sz w:val="16"/>
                <w:lang w:eastAsia="zh-CN"/>
              </w:rPr>
              <w:t>账</w:t>
            </w:r>
            <w:r>
              <w:rPr>
                <w:rFonts w:ascii="宋体" w:hAnsi="宋体" w:eastAsia="宋体"/>
                <w:sz w:val="16"/>
              </w:rPr>
              <w:t>早造成部分资金未支付。改进措施：后续督促财政支付此资金。</w:t>
            </w:r>
          </w:p>
        </w:tc>
      </w:tr>
      <w:tr w14:paraId="62CAC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5E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12B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FE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9CC0">
            <w:pPr>
              <w:jc w:val="center"/>
            </w:pPr>
            <w:r>
              <w:rPr>
                <w:rFonts w:ascii="宋体" w:hAnsi="宋体" w:eastAsia="宋体"/>
                <w:sz w:val="16"/>
              </w:rPr>
              <w:t>政协会议费（万元）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CC77">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CD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3EB4D">
            <w:pPr>
              <w:jc w:val="center"/>
            </w:pPr>
            <w:r>
              <w:rPr>
                <w:rFonts w:ascii="宋体" w:hAnsi="宋体" w:eastAsia="宋体"/>
                <w:sz w:val="16"/>
              </w:rPr>
              <w:t>=14.8万元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208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43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798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01EF">
            <w:pPr>
              <w:jc w:val="center"/>
            </w:pPr>
            <w:r>
              <w:rPr>
                <w:rFonts w:ascii="宋体" w:hAnsi="宋体" w:eastAsia="宋体"/>
                <w:sz w:val="16"/>
              </w:rPr>
              <w:t>=5.82万元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83D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B2CFC">
            <w:pPr>
              <w:jc w:val="center"/>
            </w:pPr>
            <w:r>
              <w:rPr>
                <w:rFonts w:ascii="宋体" w:hAnsi="宋体" w:eastAsia="宋体"/>
                <w:sz w:val="16"/>
              </w:rPr>
              <w:t>原因：财政资金紧张，扎</w:t>
            </w:r>
            <w:r>
              <w:rPr>
                <w:rFonts w:hint="eastAsia" w:ascii="宋体" w:hAnsi="宋体"/>
                <w:sz w:val="16"/>
                <w:lang w:eastAsia="zh-CN"/>
              </w:rPr>
              <w:t>账</w:t>
            </w:r>
            <w:r>
              <w:rPr>
                <w:rFonts w:ascii="宋体" w:hAnsi="宋体" w:eastAsia="宋体"/>
                <w:sz w:val="16"/>
              </w:rPr>
              <w:t>早造成部分资金未支付。改进措施：后续督促财政支付此资金。</w:t>
            </w:r>
          </w:p>
        </w:tc>
      </w:tr>
      <w:tr w14:paraId="308A78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D34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F1B0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683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F022">
            <w:pPr>
              <w:jc w:val="center"/>
            </w:pPr>
            <w:r>
              <w:rPr>
                <w:rFonts w:ascii="宋体" w:hAnsi="宋体" w:eastAsia="宋体"/>
                <w:sz w:val="16"/>
              </w:rPr>
              <w:t>保障工作情况需要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BBE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BF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E14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772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30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2AD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50A8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805C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F705B">
            <w:pPr>
              <w:jc w:val="center"/>
            </w:pPr>
          </w:p>
        </w:tc>
      </w:tr>
      <w:tr w14:paraId="0C5022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C17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A88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4F9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8E68B">
            <w:pPr>
              <w:jc w:val="center"/>
            </w:pPr>
            <w:r>
              <w:rPr>
                <w:rFonts w:ascii="宋体" w:hAnsi="宋体" w:eastAsia="宋体"/>
                <w:sz w:val="16"/>
              </w:rPr>
              <w:t>提升委员履职能力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C008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E2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7D8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E5B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59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CB63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F66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A599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259FF">
            <w:pPr>
              <w:jc w:val="center"/>
            </w:pPr>
          </w:p>
        </w:tc>
      </w:tr>
      <w:tr w14:paraId="5B0C8A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70B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07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1D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37F9">
            <w:pPr>
              <w:jc w:val="center"/>
            </w:pPr>
            <w:r>
              <w:rPr>
                <w:rFonts w:ascii="宋体" w:hAnsi="宋体" w:eastAsia="宋体"/>
                <w:sz w:val="16"/>
              </w:rPr>
              <w:t>参会人员满意度（%）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4C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87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EA2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97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C5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9E0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4C1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8B8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92EA3">
            <w:pPr>
              <w:jc w:val="center"/>
            </w:pPr>
          </w:p>
        </w:tc>
      </w:tr>
      <w:tr w14:paraId="2A6CB0A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BC04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5D7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5C2A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76B7">
            <w:pPr>
              <w:jc w:val="center"/>
            </w:pPr>
            <w:r>
              <w:rPr>
                <w:rFonts w:ascii="宋体" w:hAnsi="宋体" w:eastAsia="宋体"/>
                <w:sz w:val="16"/>
              </w:rPr>
              <w:t>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FB51BB"/>
        </w:tc>
      </w:tr>
    </w:tbl>
    <w:p w14:paraId="2A292E2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211F0E6">
        <w:tblPrEx>
          <w:tblCellMar>
            <w:top w:w="0" w:type="dxa"/>
            <w:left w:w="108" w:type="dxa"/>
            <w:bottom w:w="0" w:type="dxa"/>
            <w:right w:w="108" w:type="dxa"/>
          </w:tblCellMar>
        </w:tblPrEx>
        <w:tc>
          <w:tcPr>
            <w:tcW w:w="8848" w:type="dxa"/>
            <w:gridSpan w:val="14"/>
            <w:vAlign w:val="center"/>
          </w:tcPr>
          <w:p w14:paraId="10380072">
            <w:pPr>
              <w:jc w:val="center"/>
            </w:pPr>
            <w:r>
              <w:rPr>
                <w:rFonts w:ascii="宋体" w:hAnsi="宋体" w:eastAsia="宋体"/>
                <w:sz w:val="24"/>
              </w:rPr>
              <w:t>项目支出绩效自评表</w:t>
            </w:r>
          </w:p>
        </w:tc>
      </w:tr>
      <w:tr w14:paraId="55CC5E8E">
        <w:tblPrEx>
          <w:tblCellMar>
            <w:top w:w="0" w:type="dxa"/>
            <w:left w:w="108" w:type="dxa"/>
            <w:bottom w:w="0" w:type="dxa"/>
            <w:right w:w="108" w:type="dxa"/>
          </w:tblCellMar>
        </w:tblPrEx>
        <w:tc>
          <w:tcPr>
            <w:tcW w:w="8848" w:type="dxa"/>
            <w:gridSpan w:val="14"/>
            <w:vAlign w:val="center"/>
          </w:tcPr>
          <w:p w14:paraId="22D9996D">
            <w:pPr>
              <w:jc w:val="center"/>
            </w:pPr>
            <w:r>
              <w:rPr>
                <w:rFonts w:ascii="宋体" w:hAnsi="宋体" w:eastAsia="宋体"/>
                <w:sz w:val="24"/>
              </w:rPr>
              <w:t>(2024年度)</w:t>
            </w:r>
          </w:p>
        </w:tc>
      </w:tr>
      <w:tr w14:paraId="430665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1D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48B6B5">
            <w:pPr>
              <w:jc w:val="center"/>
            </w:pPr>
            <w:r>
              <w:rPr>
                <w:rFonts w:ascii="宋体" w:hAnsi="宋体" w:eastAsia="宋体"/>
                <w:sz w:val="16"/>
              </w:rPr>
              <w:t>2024年区基层政协补助项目</w:t>
            </w:r>
          </w:p>
        </w:tc>
      </w:tr>
      <w:tr w14:paraId="56923B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91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8890BB">
            <w:pPr>
              <w:jc w:val="center"/>
            </w:pPr>
            <w:r>
              <w:rPr>
                <w:rFonts w:ascii="宋体" w:hAnsi="宋体" w:eastAsia="宋体"/>
                <w:sz w:val="16"/>
              </w:rPr>
              <w:t>中国人民政治协商会议阿克陶县委员会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FE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24B022">
            <w:pPr>
              <w:jc w:val="center"/>
            </w:pPr>
            <w:r>
              <w:rPr>
                <w:rFonts w:ascii="宋体" w:hAnsi="宋体" w:eastAsia="宋体"/>
                <w:sz w:val="16"/>
              </w:rPr>
              <w:t>中国人民政治协商会议阿克陶县委员会</w:t>
            </w:r>
          </w:p>
        </w:tc>
      </w:tr>
      <w:tr w14:paraId="5D1493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438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866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E8D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F72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8DD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E0D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D93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85253">
            <w:pPr>
              <w:jc w:val="center"/>
            </w:pPr>
            <w:r>
              <w:rPr>
                <w:rFonts w:ascii="宋体" w:hAnsi="宋体" w:eastAsia="宋体"/>
                <w:sz w:val="16"/>
              </w:rPr>
              <w:t>得分</w:t>
            </w:r>
          </w:p>
        </w:tc>
      </w:tr>
      <w:tr w14:paraId="35DAB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A05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6F4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03B3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D5C7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CF78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C27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FCFA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5AF5">
            <w:pPr>
              <w:jc w:val="center"/>
            </w:pPr>
            <w:r>
              <w:rPr>
                <w:rFonts w:ascii="宋体" w:hAnsi="宋体" w:eastAsia="宋体"/>
                <w:sz w:val="16"/>
              </w:rPr>
              <w:t>10.00分</w:t>
            </w:r>
          </w:p>
        </w:tc>
      </w:tr>
      <w:tr w14:paraId="199D15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944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5331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FC2A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42BB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46EE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47D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CC1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0387">
            <w:pPr>
              <w:jc w:val="center"/>
            </w:pPr>
            <w:r>
              <w:rPr>
                <w:rFonts w:ascii="宋体" w:hAnsi="宋体" w:eastAsia="宋体"/>
                <w:sz w:val="16"/>
              </w:rPr>
              <w:t>—</w:t>
            </w:r>
          </w:p>
        </w:tc>
      </w:tr>
      <w:tr w14:paraId="053F5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45D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966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412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17D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976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84D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6FC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5161">
            <w:pPr>
              <w:jc w:val="center"/>
            </w:pPr>
            <w:r>
              <w:rPr>
                <w:rFonts w:ascii="宋体" w:hAnsi="宋体" w:eastAsia="宋体"/>
                <w:sz w:val="16"/>
              </w:rPr>
              <w:t>—</w:t>
            </w:r>
          </w:p>
        </w:tc>
      </w:tr>
      <w:tr w14:paraId="4E2951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5259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A903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63E4C3">
            <w:pPr>
              <w:jc w:val="center"/>
            </w:pPr>
            <w:r>
              <w:rPr>
                <w:rFonts w:ascii="宋体" w:hAnsi="宋体" w:eastAsia="宋体"/>
                <w:sz w:val="16"/>
              </w:rPr>
              <w:t>实际完成情况</w:t>
            </w:r>
          </w:p>
        </w:tc>
      </w:tr>
      <w:tr w14:paraId="17868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853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F977DD">
            <w:pPr>
              <w:jc w:val="both"/>
            </w:pPr>
            <w:r>
              <w:rPr>
                <w:rFonts w:ascii="宋体" w:hAnsi="宋体" w:eastAsia="宋体"/>
                <w:sz w:val="16"/>
              </w:rPr>
              <w:t>该资金主要用于保障政协委员认真履行委员职责，保障政协机关正常运转，用于租用视频会议线路及设备、开展网络议政。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EC4170">
            <w:pPr>
              <w:jc w:val="both"/>
            </w:pPr>
            <w:r>
              <w:rPr>
                <w:rFonts w:ascii="宋体" w:hAnsi="宋体" w:eastAsia="宋体"/>
                <w:sz w:val="16"/>
              </w:rPr>
              <w:t>该项目资金用于保障政协委员认真履行委员职责，保障政协委员正常开展调研视察活动4次，保障了22名干部职工的正常工作，改善机关办公条件，用于租用视频会议线路及设备，保障政协机关高效安全运转。</w:t>
            </w:r>
          </w:p>
        </w:tc>
      </w:tr>
      <w:tr w14:paraId="76BF12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8A20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41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D9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D4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F0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6FF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D5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A14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84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28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4C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A43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66257">
            <w:pPr>
              <w:jc w:val="center"/>
            </w:pPr>
            <w:r>
              <w:rPr>
                <w:rFonts w:ascii="宋体" w:hAnsi="宋体" w:eastAsia="宋体"/>
                <w:sz w:val="16"/>
              </w:rPr>
              <w:t>偏差原因分析及改进措施</w:t>
            </w:r>
          </w:p>
        </w:tc>
      </w:tr>
      <w:tr w14:paraId="4CF9D2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F52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1B3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CC9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6245">
            <w:pPr>
              <w:jc w:val="center"/>
            </w:pPr>
            <w:r>
              <w:rPr>
                <w:rFonts w:ascii="宋体" w:hAnsi="宋体" w:eastAsia="宋体"/>
                <w:sz w:val="16"/>
              </w:rPr>
              <w:t>组织政协委员调研次数（次）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244E">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1B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5E4B9">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28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F5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3577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25A6">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6C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B61B3">
            <w:pPr>
              <w:jc w:val="center"/>
            </w:pPr>
          </w:p>
        </w:tc>
      </w:tr>
      <w:tr w14:paraId="4AA43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7E0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7DB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1BF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50EE">
            <w:pPr>
              <w:jc w:val="center"/>
            </w:pPr>
            <w:r>
              <w:rPr>
                <w:rFonts w:ascii="宋体" w:hAnsi="宋体" w:eastAsia="宋体"/>
                <w:sz w:val="16"/>
              </w:rPr>
              <w:t>保障干部职工人数（人）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E064">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171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FF1B">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6E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8B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A3B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85DE">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EA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51E63">
            <w:pPr>
              <w:jc w:val="center"/>
            </w:pPr>
          </w:p>
        </w:tc>
      </w:tr>
      <w:tr w14:paraId="2C5ADE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8D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FAD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B2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5130">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43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7A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18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28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8E8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B01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2B4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34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B0AD6">
            <w:pPr>
              <w:jc w:val="center"/>
            </w:pPr>
          </w:p>
        </w:tc>
      </w:tr>
      <w:tr w14:paraId="7CCA27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A44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6B5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0A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B7D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DF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AC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DC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E7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81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A96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24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92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69A67">
            <w:pPr>
              <w:jc w:val="center"/>
            </w:pPr>
          </w:p>
        </w:tc>
      </w:tr>
      <w:tr w14:paraId="4E214F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85E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FC66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AF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0EB2">
            <w:pPr>
              <w:jc w:val="center"/>
            </w:pPr>
            <w:r>
              <w:rPr>
                <w:rFonts w:ascii="宋体" w:hAnsi="宋体" w:eastAsia="宋体"/>
                <w:sz w:val="16"/>
              </w:rPr>
              <w:t>基层补助经费（万元）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CEAA">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E9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D353">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63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C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3E70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AA5F">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8FE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9E271">
            <w:pPr>
              <w:jc w:val="center"/>
            </w:pPr>
          </w:p>
        </w:tc>
      </w:tr>
      <w:tr w14:paraId="6B417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802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42D4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F3E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6125">
            <w:pPr>
              <w:jc w:val="center"/>
            </w:pPr>
            <w:r>
              <w:rPr>
                <w:rFonts w:ascii="宋体" w:hAnsi="宋体" w:eastAsia="宋体"/>
                <w:sz w:val="16"/>
              </w:rPr>
              <w:t>保障工作正常开展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164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65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E17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32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48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A06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523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F0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DA496">
            <w:pPr>
              <w:jc w:val="center"/>
            </w:pPr>
          </w:p>
        </w:tc>
      </w:tr>
      <w:tr w14:paraId="201FF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D41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EB8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90D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CE578">
            <w:pPr>
              <w:jc w:val="center"/>
            </w:pPr>
            <w:r>
              <w:rPr>
                <w:rFonts w:ascii="宋体" w:hAnsi="宋体" w:eastAsia="宋体"/>
                <w:sz w:val="16"/>
              </w:rPr>
              <w:t>提升公共服务水平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C9D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4AD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DDE7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D8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55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A84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826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8D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2B260">
            <w:pPr>
              <w:jc w:val="center"/>
            </w:pPr>
          </w:p>
        </w:tc>
      </w:tr>
      <w:tr w14:paraId="1DBAF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57B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70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4C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FACF">
            <w:pPr>
              <w:jc w:val="center"/>
            </w:pPr>
            <w:r>
              <w:rPr>
                <w:rFonts w:ascii="宋体" w:hAnsi="宋体" w:eastAsia="宋体"/>
                <w:sz w:val="16"/>
              </w:rPr>
              <w:t>受益职工、委员满意度（%）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462B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B2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FFF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D1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09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ABF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E6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7A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5A12F">
            <w:pPr>
              <w:jc w:val="center"/>
            </w:pPr>
          </w:p>
        </w:tc>
      </w:tr>
      <w:tr w14:paraId="2004CFB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6207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7A5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9297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BDE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715D26"/>
        </w:tc>
      </w:tr>
    </w:tbl>
    <w:p w14:paraId="6B085420">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96"/>
        <w:gridCol w:w="696"/>
        <w:gridCol w:w="625"/>
        <w:gridCol w:w="632"/>
        <w:gridCol w:w="627"/>
        <w:gridCol w:w="625"/>
        <w:gridCol w:w="625"/>
        <w:gridCol w:w="776"/>
        <w:gridCol w:w="630"/>
        <w:gridCol w:w="617"/>
        <w:gridCol w:w="631"/>
      </w:tblGrid>
      <w:tr w14:paraId="5E88001B">
        <w:tblPrEx>
          <w:tblCellMar>
            <w:top w:w="0" w:type="dxa"/>
            <w:left w:w="108" w:type="dxa"/>
            <w:bottom w:w="0" w:type="dxa"/>
            <w:right w:w="108" w:type="dxa"/>
          </w:tblCellMar>
        </w:tblPrEx>
        <w:tc>
          <w:tcPr>
            <w:tcW w:w="8848" w:type="dxa"/>
            <w:gridSpan w:val="14"/>
            <w:vAlign w:val="center"/>
          </w:tcPr>
          <w:p w14:paraId="5511E620">
            <w:pPr>
              <w:jc w:val="center"/>
            </w:pPr>
            <w:r>
              <w:rPr>
                <w:rFonts w:ascii="宋体" w:hAnsi="宋体" w:eastAsia="宋体"/>
                <w:sz w:val="24"/>
              </w:rPr>
              <w:t>项目支出绩效自评表</w:t>
            </w:r>
          </w:p>
        </w:tc>
      </w:tr>
      <w:tr w14:paraId="3D7C55E3">
        <w:tblPrEx>
          <w:tblCellMar>
            <w:top w:w="0" w:type="dxa"/>
            <w:left w:w="108" w:type="dxa"/>
            <w:bottom w:w="0" w:type="dxa"/>
            <w:right w:w="108" w:type="dxa"/>
          </w:tblCellMar>
        </w:tblPrEx>
        <w:tc>
          <w:tcPr>
            <w:tcW w:w="8848" w:type="dxa"/>
            <w:gridSpan w:val="14"/>
            <w:vAlign w:val="center"/>
          </w:tcPr>
          <w:p w14:paraId="48F32ED2">
            <w:pPr>
              <w:jc w:val="center"/>
            </w:pPr>
            <w:r>
              <w:rPr>
                <w:rFonts w:ascii="宋体" w:hAnsi="宋体" w:eastAsia="宋体"/>
                <w:sz w:val="24"/>
              </w:rPr>
              <w:t>(2024年度)</w:t>
            </w:r>
          </w:p>
        </w:tc>
      </w:tr>
      <w:tr w14:paraId="3FC9AC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E7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16DB95">
            <w:pPr>
              <w:jc w:val="center"/>
            </w:pPr>
            <w:r>
              <w:rPr>
                <w:rFonts w:ascii="宋体" w:hAnsi="宋体" w:eastAsia="宋体"/>
                <w:sz w:val="16"/>
              </w:rPr>
              <w:t>2024年县级政协委员活动经费</w:t>
            </w:r>
          </w:p>
        </w:tc>
      </w:tr>
      <w:tr w14:paraId="2ECD4F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687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71FA39">
            <w:pPr>
              <w:jc w:val="center"/>
            </w:pPr>
            <w:r>
              <w:rPr>
                <w:rFonts w:ascii="宋体" w:hAnsi="宋体" w:eastAsia="宋体"/>
                <w:sz w:val="16"/>
              </w:rPr>
              <w:t>中国人民政治协商会议阿克陶县委员会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E7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9C3A02">
            <w:pPr>
              <w:jc w:val="center"/>
            </w:pPr>
            <w:r>
              <w:rPr>
                <w:rFonts w:ascii="宋体" w:hAnsi="宋体" w:eastAsia="宋体"/>
                <w:sz w:val="16"/>
              </w:rPr>
              <w:t>中国人民政治协商会议阿克陶县委员会</w:t>
            </w:r>
          </w:p>
        </w:tc>
      </w:tr>
      <w:tr w14:paraId="1363BB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01F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875F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EC2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51A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04E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2E3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1A0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F62DB">
            <w:pPr>
              <w:jc w:val="center"/>
            </w:pPr>
            <w:r>
              <w:rPr>
                <w:rFonts w:ascii="宋体" w:hAnsi="宋体" w:eastAsia="宋体"/>
                <w:sz w:val="16"/>
              </w:rPr>
              <w:t>得分</w:t>
            </w:r>
          </w:p>
        </w:tc>
      </w:tr>
      <w:tr w14:paraId="2CA339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DE1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9F8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FD371">
            <w:pPr>
              <w:jc w:val="center"/>
            </w:pPr>
            <w:r>
              <w:rPr>
                <w:rFonts w:ascii="宋体" w:hAnsi="宋体" w:eastAsia="宋体"/>
                <w:sz w:val="16"/>
              </w:rPr>
              <w:t>11.28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8637B">
            <w:pPr>
              <w:jc w:val="center"/>
            </w:pPr>
            <w:r>
              <w:rPr>
                <w:rFonts w:ascii="宋体" w:hAnsi="宋体" w:eastAsia="宋体"/>
                <w:sz w:val="16"/>
              </w:rPr>
              <w:t>11.28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9AE94">
            <w:pPr>
              <w:jc w:val="center"/>
            </w:pPr>
            <w:r>
              <w:rPr>
                <w:rFonts w:ascii="宋体" w:hAnsi="宋体" w:eastAsia="宋体"/>
                <w:sz w:val="16"/>
              </w:rPr>
              <w:t>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8F1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CA336">
            <w:pPr>
              <w:jc w:val="center"/>
            </w:pPr>
            <w:r>
              <w:rPr>
                <w:rFonts w:ascii="宋体" w:hAnsi="宋体" w:eastAsia="宋体"/>
                <w:sz w:val="16"/>
              </w:rPr>
              <w:t>38.9%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BF61">
            <w:pPr>
              <w:jc w:val="center"/>
            </w:pPr>
            <w:r>
              <w:rPr>
                <w:rFonts w:ascii="宋体" w:hAnsi="宋体" w:eastAsia="宋体"/>
                <w:sz w:val="16"/>
              </w:rPr>
              <w:t>0.00分</w:t>
            </w:r>
          </w:p>
        </w:tc>
      </w:tr>
      <w:tr w14:paraId="5769D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CCF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F5FC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58D9C">
            <w:pPr>
              <w:jc w:val="center"/>
            </w:pPr>
            <w:r>
              <w:rPr>
                <w:rFonts w:ascii="宋体" w:hAnsi="宋体" w:eastAsia="宋体"/>
                <w:sz w:val="16"/>
              </w:rPr>
              <w:t>11.28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E6ACC">
            <w:pPr>
              <w:jc w:val="center"/>
            </w:pPr>
            <w:r>
              <w:rPr>
                <w:rFonts w:ascii="宋体" w:hAnsi="宋体" w:eastAsia="宋体"/>
                <w:sz w:val="16"/>
              </w:rPr>
              <w:t>11.28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4AA04">
            <w:pPr>
              <w:jc w:val="center"/>
            </w:pPr>
            <w:r>
              <w:rPr>
                <w:rFonts w:ascii="宋体" w:hAnsi="宋体" w:eastAsia="宋体"/>
                <w:sz w:val="16"/>
              </w:rPr>
              <w:t>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9A6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659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43E7">
            <w:pPr>
              <w:jc w:val="center"/>
            </w:pPr>
            <w:r>
              <w:rPr>
                <w:rFonts w:ascii="宋体" w:hAnsi="宋体" w:eastAsia="宋体"/>
                <w:sz w:val="16"/>
              </w:rPr>
              <w:t>—</w:t>
            </w:r>
          </w:p>
        </w:tc>
      </w:tr>
      <w:tr w14:paraId="7EBEB7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51E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01A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5D6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299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BF2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959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053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EBA0">
            <w:pPr>
              <w:jc w:val="center"/>
            </w:pPr>
            <w:r>
              <w:rPr>
                <w:rFonts w:ascii="宋体" w:hAnsi="宋体" w:eastAsia="宋体"/>
                <w:sz w:val="16"/>
              </w:rPr>
              <w:t>—</w:t>
            </w:r>
          </w:p>
        </w:tc>
      </w:tr>
      <w:tr w14:paraId="3E24F5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1FD1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0BE7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42A798">
            <w:pPr>
              <w:jc w:val="center"/>
            </w:pPr>
            <w:r>
              <w:rPr>
                <w:rFonts w:ascii="宋体" w:hAnsi="宋体" w:eastAsia="宋体"/>
                <w:sz w:val="16"/>
              </w:rPr>
              <w:t>实际完成情况</w:t>
            </w:r>
          </w:p>
        </w:tc>
      </w:tr>
      <w:tr w14:paraId="3CAEC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BF95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983DAB">
            <w:pPr>
              <w:jc w:val="both"/>
            </w:pPr>
            <w:r>
              <w:rPr>
                <w:rFonts w:ascii="宋体" w:hAnsi="宋体" w:eastAsia="宋体"/>
                <w:sz w:val="16"/>
              </w:rPr>
              <w:t>该资金保障政协委员正常开展活动，组织委员培训，视察，向县委、县政府及有关部门提交视察与调研报告，提供社情民意信息，提出提案、建议案等。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07AF4F">
            <w:pPr>
              <w:jc w:val="both"/>
            </w:pPr>
            <w:r>
              <w:rPr>
                <w:rFonts w:ascii="宋体" w:hAnsi="宋体" w:eastAsia="宋体"/>
                <w:sz w:val="16"/>
              </w:rPr>
              <w:t>保障政协各专委会调研视察差旅费、办公费、141名政协委员履职培训等工作。组织委员参加考察调研活动8次，围绕积极服务和融入新发展格局、推进新疆经济高质量发展、“旅游促进各民族交往交流交融”和“就业推进各民族交往交流交融”、农副产品精深加工，积极培育农村小商品经济、“推进新时代文明实践中心所站建设和使用”等重点任务，深入调研、考察视察，撰写8篇高质量调研报告，为阿克陶县党委和政府科学决策，形成一批高质量资政建议。通过多种形式组织委员培训2次，提升了委员履职能力。</w:t>
            </w:r>
          </w:p>
        </w:tc>
      </w:tr>
      <w:tr w14:paraId="1C8A77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4884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F9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E4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78D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79B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00E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76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3B44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5D78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E0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057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6284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D868F">
            <w:pPr>
              <w:jc w:val="center"/>
            </w:pPr>
            <w:r>
              <w:rPr>
                <w:rFonts w:ascii="宋体" w:hAnsi="宋体" w:eastAsia="宋体"/>
                <w:sz w:val="16"/>
              </w:rPr>
              <w:t>偏差原因分析及改进措施</w:t>
            </w:r>
          </w:p>
        </w:tc>
      </w:tr>
      <w:tr w14:paraId="5DBD83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704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5D32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C5D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BE4F">
            <w:pPr>
              <w:jc w:val="center"/>
            </w:pPr>
            <w:r>
              <w:rPr>
                <w:rFonts w:ascii="宋体" w:hAnsi="宋体" w:eastAsia="宋体"/>
                <w:sz w:val="16"/>
              </w:rPr>
              <w:t>保障调研报告数量（个）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1DE9">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BF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CE60">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29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0D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778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9D99">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A9E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4B9FC">
            <w:pPr>
              <w:jc w:val="center"/>
            </w:pPr>
          </w:p>
        </w:tc>
      </w:tr>
      <w:tr w14:paraId="3BFC85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4D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3C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972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BF40">
            <w:pPr>
              <w:jc w:val="center"/>
            </w:pPr>
            <w:r>
              <w:rPr>
                <w:rFonts w:ascii="宋体" w:hAnsi="宋体" w:eastAsia="宋体"/>
                <w:sz w:val="16"/>
              </w:rPr>
              <w:t>保障委员培训次数（次）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BFC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23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64B03">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4E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958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783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77C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9130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9DB7B">
            <w:pPr>
              <w:jc w:val="center"/>
            </w:pPr>
          </w:p>
        </w:tc>
      </w:tr>
      <w:tr w14:paraId="5EA9F8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FAA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806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4A3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19DA">
            <w:pPr>
              <w:jc w:val="center"/>
            </w:pPr>
            <w:r>
              <w:rPr>
                <w:rFonts w:ascii="宋体" w:hAnsi="宋体" w:eastAsia="宋体"/>
                <w:sz w:val="16"/>
              </w:rPr>
              <w:t>保障政协委员人数（人）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3232">
            <w:pPr>
              <w:jc w:val="center"/>
            </w:pPr>
            <w:r>
              <w:rPr>
                <w:rFonts w:ascii="宋体" w:hAnsi="宋体" w:eastAsia="宋体"/>
                <w:sz w:val="16"/>
              </w:rPr>
              <w:t>=141人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93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D14C">
            <w:pPr>
              <w:jc w:val="center"/>
            </w:pPr>
            <w:r>
              <w:rPr>
                <w:rFonts w:ascii="宋体" w:hAnsi="宋体" w:eastAsia="宋体"/>
                <w:sz w:val="16"/>
              </w:rPr>
              <w:t>=141人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25E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9F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602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80CF">
            <w:pPr>
              <w:jc w:val="center"/>
            </w:pPr>
            <w:r>
              <w:rPr>
                <w:rFonts w:ascii="宋体" w:hAnsi="宋体" w:eastAsia="宋体"/>
                <w:sz w:val="16"/>
              </w:rPr>
              <w:t>=141人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911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75987">
            <w:pPr>
              <w:jc w:val="center"/>
            </w:pPr>
          </w:p>
        </w:tc>
      </w:tr>
      <w:tr w14:paraId="05AD1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3B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7FA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67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5687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84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CB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56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27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57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7C90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99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C76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728FD">
            <w:pPr>
              <w:jc w:val="center"/>
            </w:pPr>
          </w:p>
        </w:tc>
      </w:tr>
      <w:tr w14:paraId="45A94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85E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2F1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27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8A1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235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05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7DF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35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6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7BC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88BC">
            <w:pPr>
              <w:jc w:val="center"/>
            </w:pPr>
            <w:r>
              <w:rPr>
                <w:rFonts w:ascii="宋体" w:hAnsi="宋体" w:eastAsia="宋体"/>
                <w:sz w:val="16"/>
              </w:rPr>
              <w:t>=38.29%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85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1DE00">
            <w:pPr>
              <w:jc w:val="center"/>
            </w:pPr>
            <w:r>
              <w:rPr>
                <w:rFonts w:ascii="宋体" w:hAnsi="宋体" w:eastAsia="宋体"/>
                <w:sz w:val="16"/>
              </w:rPr>
              <w:t>原因：因财政资金紧张，扎</w:t>
            </w:r>
            <w:r>
              <w:rPr>
                <w:rFonts w:hint="eastAsia" w:ascii="宋体" w:hAnsi="宋体"/>
                <w:sz w:val="16"/>
                <w:lang w:eastAsia="zh-CN"/>
              </w:rPr>
              <w:t>账</w:t>
            </w:r>
            <w:r>
              <w:rPr>
                <w:rFonts w:ascii="宋体" w:hAnsi="宋体" w:eastAsia="宋体"/>
                <w:sz w:val="16"/>
              </w:rPr>
              <w:t>早，造成部分资金未支付。改进措施：后续督促财政支付此资金。</w:t>
            </w:r>
          </w:p>
        </w:tc>
      </w:tr>
      <w:tr w14:paraId="0C48A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A23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D7E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15F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04A9">
            <w:pPr>
              <w:jc w:val="center"/>
            </w:pPr>
            <w:r>
              <w:rPr>
                <w:rFonts w:ascii="宋体" w:hAnsi="宋体" w:eastAsia="宋体"/>
                <w:sz w:val="16"/>
              </w:rPr>
              <w:t>政协委员活动经费（万元）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6CB5">
            <w:pPr>
              <w:jc w:val="center"/>
            </w:pPr>
            <w:r>
              <w:rPr>
                <w:rFonts w:ascii="宋体" w:hAnsi="宋体" w:eastAsia="宋体"/>
                <w:sz w:val="16"/>
              </w:rPr>
              <w:t>=11.28万元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135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F014E">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CE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C3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CDF0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3CB1">
            <w:pPr>
              <w:jc w:val="center"/>
            </w:pPr>
            <w:r>
              <w:rPr>
                <w:rFonts w:ascii="宋体" w:hAnsi="宋体" w:eastAsia="宋体"/>
                <w:sz w:val="16"/>
              </w:rPr>
              <w:t>=4.39万元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D8D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F6E6D">
            <w:pPr>
              <w:jc w:val="center"/>
            </w:pPr>
            <w:r>
              <w:rPr>
                <w:rFonts w:ascii="宋体" w:hAnsi="宋体" w:eastAsia="宋体"/>
                <w:sz w:val="16"/>
              </w:rPr>
              <w:t>原因：因财政资金紧张，扎</w:t>
            </w:r>
            <w:r>
              <w:rPr>
                <w:rFonts w:hint="eastAsia" w:ascii="宋体" w:hAnsi="宋体"/>
                <w:sz w:val="16"/>
                <w:lang w:eastAsia="zh-CN"/>
              </w:rPr>
              <w:t>账</w:t>
            </w:r>
            <w:r>
              <w:rPr>
                <w:rFonts w:ascii="宋体" w:hAnsi="宋体" w:eastAsia="宋体"/>
                <w:sz w:val="16"/>
              </w:rPr>
              <w:t>早，造成部分资金未支付。改进措施：后续督促财政支付此资金。</w:t>
            </w:r>
          </w:p>
        </w:tc>
      </w:tr>
      <w:tr w14:paraId="111B2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16F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69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B89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2698">
            <w:pPr>
              <w:jc w:val="center"/>
            </w:pPr>
            <w:r>
              <w:rPr>
                <w:rFonts w:ascii="宋体" w:hAnsi="宋体" w:eastAsia="宋体"/>
                <w:sz w:val="16"/>
              </w:rPr>
              <w:t>提升委员履职能力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E51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11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832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CD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5C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999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CFD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17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8F832">
            <w:pPr>
              <w:jc w:val="center"/>
            </w:pPr>
          </w:p>
        </w:tc>
      </w:tr>
      <w:tr w14:paraId="31829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534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D6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0F2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8AFC3">
            <w:pPr>
              <w:jc w:val="center"/>
            </w:pPr>
            <w:r>
              <w:rPr>
                <w:rFonts w:ascii="宋体" w:hAnsi="宋体" w:eastAsia="宋体"/>
                <w:sz w:val="16"/>
              </w:rPr>
              <w:t>受益委员满意度（%）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03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8CC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BD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447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7D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6A7C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4B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2F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3B0B3">
            <w:pPr>
              <w:jc w:val="center"/>
            </w:pPr>
          </w:p>
        </w:tc>
      </w:tr>
      <w:tr w14:paraId="4EBCA7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F4B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819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EC9E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B97E">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06BBEA"/>
        </w:tc>
      </w:tr>
    </w:tbl>
    <w:p w14:paraId="14652F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6BB647A0">
        <w:tblPrEx>
          <w:tblCellMar>
            <w:top w:w="0" w:type="dxa"/>
            <w:left w:w="108" w:type="dxa"/>
            <w:bottom w:w="0" w:type="dxa"/>
            <w:right w:w="108" w:type="dxa"/>
          </w:tblCellMar>
        </w:tblPrEx>
        <w:tc>
          <w:tcPr>
            <w:tcW w:w="8848" w:type="dxa"/>
            <w:gridSpan w:val="14"/>
            <w:vAlign w:val="center"/>
          </w:tcPr>
          <w:p w14:paraId="3F2EBA01">
            <w:pPr>
              <w:jc w:val="center"/>
            </w:pPr>
            <w:r>
              <w:rPr>
                <w:rFonts w:ascii="宋体" w:hAnsi="宋体" w:eastAsia="宋体"/>
                <w:sz w:val="24"/>
              </w:rPr>
              <w:t>项目支出绩效自评表</w:t>
            </w:r>
          </w:p>
        </w:tc>
      </w:tr>
      <w:tr w14:paraId="790BDE14">
        <w:tblPrEx>
          <w:tblCellMar>
            <w:top w:w="0" w:type="dxa"/>
            <w:left w:w="108" w:type="dxa"/>
            <w:bottom w:w="0" w:type="dxa"/>
            <w:right w:w="108" w:type="dxa"/>
          </w:tblCellMar>
        </w:tblPrEx>
        <w:tc>
          <w:tcPr>
            <w:tcW w:w="8848" w:type="dxa"/>
            <w:gridSpan w:val="14"/>
            <w:vAlign w:val="center"/>
          </w:tcPr>
          <w:p w14:paraId="69AAAE47">
            <w:pPr>
              <w:jc w:val="center"/>
            </w:pPr>
            <w:r>
              <w:rPr>
                <w:rFonts w:ascii="宋体" w:hAnsi="宋体" w:eastAsia="宋体"/>
                <w:sz w:val="24"/>
              </w:rPr>
              <w:t>(2024年度)</w:t>
            </w:r>
          </w:p>
        </w:tc>
      </w:tr>
      <w:tr w14:paraId="048E0D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5D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7231B2">
            <w:pPr>
              <w:jc w:val="center"/>
            </w:pPr>
            <w:r>
              <w:rPr>
                <w:rFonts w:ascii="宋体" w:hAnsi="宋体" w:eastAsia="宋体"/>
                <w:sz w:val="16"/>
              </w:rPr>
              <w:t>2024年县级政协机关运行经费</w:t>
            </w:r>
          </w:p>
        </w:tc>
      </w:tr>
      <w:tr w14:paraId="1CB541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59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5CE2E4">
            <w:pPr>
              <w:jc w:val="center"/>
            </w:pPr>
            <w:r>
              <w:rPr>
                <w:rFonts w:ascii="宋体" w:hAnsi="宋体" w:eastAsia="宋体"/>
                <w:sz w:val="16"/>
              </w:rPr>
              <w:t>中国人民政治协商会议阿克陶县委员会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C4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962AFF">
            <w:pPr>
              <w:jc w:val="center"/>
            </w:pPr>
            <w:r>
              <w:rPr>
                <w:rFonts w:ascii="宋体" w:hAnsi="宋体" w:eastAsia="宋体"/>
                <w:sz w:val="16"/>
              </w:rPr>
              <w:t>中国人民政治协商会议阿克陶县委员会</w:t>
            </w:r>
          </w:p>
        </w:tc>
      </w:tr>
      <w:tr w14:paraId="51BECF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B53B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2EC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8C5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4AB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266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AD7A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A3C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08AD">
            <w:pPr>
              <w:jc w:val="center"/>
            </w:pPr>
            <w:r>
              <w:rPr>
                <w:rFonts w:ascii="宋体" w:hAnsi="宋体" w:eastAsia="宋体"/>
                <w:sz w:val="16"/>
              </w:rPr>
              <w:t>得分</w:t>
            </w:r>
          </w:p>
        </w:tc>
      </w:tr>
      <w:tr w14:paraId="5236A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D61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9A5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8A54E">
            <w:pPr>
              <w:jc w:val="center"/>
            </w:pPr>
            <w:r>
              <w:rPr>
                <w:rFonts w:ascii="宋体" w:hAnsi="宋体" w:eastAsia="宋体"/>
                <w:sz w:val="16"/>
              </w:rPr>
              <w:t>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2C288">
            <w:pPr>
              <w:jc w:val="center"/>
            </w:pPr>
            <w:r>
              <w:rPr>
                <w:rFonts w:ascii="宋体" w:hAnsi="宋体" w:eastAsia="宋体"/>
                <w:sz w:val="16"/>
              </w:rPr>
              <w:t>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F8BA0">
            <w:pPr>
              <w:jc w:val="center"/>
            </w:pPr>
            <w:r>
              <w:rPr>
                <w:rFonts w:ascii="宋体" w:hAnsi="宋体" w:eastAsia="宋体"/>
                <w:sz w:val="16"/>
              </w:rPr>
              <w:t>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CE6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2421F">
            <w:pPr>
              <w:jc w:val="center"/>
            </w:pPr>
            <w:r>
              <w:rPr>
                <w:rFonts w:ascii="宋体" w:hAnsi="宋体" w:eastAsia="宋体"/>
                <w:sz w:val="16"/>
              </w:rPr>
              <w:t>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3C4C">
            <w:pPr>
              <w:jc w:val="center"/>
            </w:pPr>
            <w:r>
              <w:rPr>
                <w:rFonts w:ascii="宋体" w:hAnsi="宋体" w:eastAsia="宋体"/>
                <w:sz w:val="16"/>
              </w:rPr>
              <w:t>3.40分</w:t>
            </w:r>
          </w:p>
        </w:tc>
      </w:tr>
      <w:tr w14:paraId="2C963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F11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CDB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539A9">
            <w:pPr>
              <w:jc w:val="center"/>
            </w:pPr>
            <w:r>
              <w:rPr>
                <w:rFonts w:ascii="宋体" w:hAnsi="宋体" w:eastAsia="宋体"/>
                <w:sz w:val="16"/>
              </w:rPr>
              <w:t>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80F29">
            <w:pPr>
              <w:jc w:val="center"/>
            </w:pPr>
            <w:r>
              <w:rPr>
                <w:rFonts w:ascii="宋体" w:hAnsi="宋体" w:eastAsia="宋体"/>
                <w:sz w:val="16"/>
              </w:rPr>
              <w:t>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803DB">
            <w:pPr>
              <w:jc w:val="center"/>
            </w:pPr>
            <w:r>
              <w:rPr>
                <w:rFonts w:ascii="宋体" w:hAnsi="宋体" w:eastAsia="宋体"/>
                <w:sz w:val="16"/>
              </w:rPr>
              <w:t>5.04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2F6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AB1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083D1">
            <w:pPr>
              <w:jc w:val="center"/>
            </w:pPr>
            <w:r>
              <w:rPr>
                <w:rFonts w:ascii="宋体" w:hAnsi="宋体" w:eastAsia="宋体"/>
                <w:sz w:val="16"/>
              </w:rPr>
              <w:t>—</w:t>
            </w:r>
          </w:p>
        </w:tc>
      </w:tr>
      <w:tr w14:paraId="2B645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3D0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2F7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8E8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C71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030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BA4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C6E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E3AB">
            <w:pPr>
              <w:jc w:val="center"/>
            </w:pPr>
            <w:r>
              <w:rPr>
                <w:rFonts w:ascii="宋体" w:hAnsi="宋体" w:eastAsia="宋体"/>
                <w:sz w:val="16"/>
              </w:rPr>
              <w:t>—</w:t>
            </w:r>
          </w:p>
        </w:tc>
      </w:tr>
      <w:tr w14:paraId="123DED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B49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718F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4E81C8">
            <w:pPr>
              <w:jc w:val="center"/>
            </w:pPr>
            <w:r>
              <w:rPr>
                <w:rFonts w:ascii="宋体" w:hAnsi="宋体" w:eastAsia="宋体"/>
                <w:sz w:val="16"/>
              </w:rPr>
              <w:t>实际完成情况</w:t>
            </w:r>
          </w:p>
        </w:tc>
      </w:tr>
      <w:tr w14:paraId="723AC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9B5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2F5F7">
            <w:pPr>
              <w:jc w:val="both"/>
            </w:pPr>
            <w:r>
              <w:rPr>
                <w:rFonts w:ascii="宋体" w:hAnsi="宋体" w:eastAsia="宋体"/>
                <w:sz w:val="16"/>
              </w:rPr>
              <w:t>该资金保障政协机关正常运行，通过该项目的实施，提升了政协工作人员办事效率，服务保障能力及良好的工作环境。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D55CB1">
            <w:pPr>
              <w:jc w:val="both"/>
            </w:pPr>
            <w:r>
              <w:rPr>
                <w:rFonts w:ascii="宋体" w:hAnsi="宋体" w:eastAsia="宋体"/>
                <w:sz w:val="16"/>
              </w:rPr>
              <w:t>该资金保障政协办公室日常办公正常运行，保障了6辆车辆正常运行，保障3名志愿者的工资，取暖费，有效</w:t>
            </w:r>
            <w:r>
              <w:rPr>
                <w:rFonts w:hint="eastAsia" w:ascii="宋体" w:hAnsi="宋体"/>
                <w:sz w:val="16"/>
                <w:lang w:eastAsia="zh-CN"/>
              </w:rPr>
              <w:t>地</w:t>
            </w:r>
            <w:r>
              <w:rPr>
                <w:rFonts w:ascii="宋体" w:hAnsi="宋体" w:eastAsia="宋体"/>
                <w:sz w:val="16"/>
              </w:rPr>
              <w:t>提升了政协工作人员办事效率，服务保障能力及良好的工作环境。</w:t>
            </w:r>
          </w:p>
        </w:tc>
      </w:tr>
      <w:tr w14:paraId="112757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8E8D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A06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04A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B65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D6B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28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76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EF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C8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4E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439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60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1CF2D">
            <w:pPr>
              <w:jc w:val="center"/>
            </w:pPr>
            <w:r>
              <w:rPr>
                <w:rFonts w:ascii="宋体" w:hAnsi="宋体" w:eastAsia="宋体"/>
                <w:sz w:val="16"/>
              </w:rPr>
              <w:t>偏差原因分析及改进措施</w:t>
            </w:r>
          </w:p>
        </w:tc>
      </w:tr>
      <w:tr w14:paraId="193C3E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633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C458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964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2627">
            <w:pPr>
              <w:jc w:val="center"/>
            </w:pPr>
            <w:r>
              <w:rPr>
                <w:rFonts w:ascii="宋体" w:hAnsi="宋体" w:eastAsia="宋体"/>
                <w:sz w:val="16"/>
              </w:rPr>
              <w:t>保障干部职工人数（人）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711C">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8F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5943">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FC6A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AB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7A7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9232">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5A4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B6AD4">
            <w:pPr>
              <w:jc w:val="center"/>
            </w:pPr>
          </w:p>
        </w:tc>
      </w:tr>
      <w:tr w14:paraId="1A14C9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C58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85D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D1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37B0">
            <w:pPr>
              <w:jc w:val="center"/>
            </w:pPr>
            <w:r>
              <w:rPr>
                <w:rFonts w:ascii="宋体" w:hAnsi="宋体" w:eastAsia="宋体"/>
                <w:sz w:val="16"/>
              </w:rPr>
              <w:t>保障车辆数（辆）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60A9">
            <w:pPr>
              <w:jc w:val="center"/>
            </w:pPr>
            <w:r>
              <w:rPr>
                <w:rFonts w:ascii="宋体" w:hAnsi="宋体" w:eastAsia="宋体"/>
                <w:sz w:val="16"/>
              </w:rPr>
              <w:t>=6辆人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19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A43C">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DE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35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789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3A5C7">
            <w:pPr>
              <w:jc w:val="center"/>
            </w:pPr>
            <w:r>
              <w:rPr>
                <w:rFonts w:ascii="宋体" w:hAnsi="宋体" w:eastAsia="宋体"/>
                <w:sz w:val="16"/>
              </w:rPr>
              <w:t>=6辆人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5F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3DC93">
            <w:pPr>
              <w:jc w:val="center"/>
            </w:pPr>
          </w:p>
        </w:tc>
      </w:tr>
      <w:tr w14:paraId="33A93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308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8F8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C50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865C">
            <w:pPr>
              <w:jc w:val="center"/>
            </w:pPr>
            <w:r>
              <w:rPr>
                <w:rFonts w:ascii="宋体" w:hAnsi="宋体" w:eastAsia="宋体"/>
                <w:sz w:val="16"/>
              </w:rPr>
              <w:t>保障志愿者人数（人）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E0AE">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37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000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17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EBC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FB16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3BFE">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9F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78054">
            <w:pPr>
              <w:jc w:val="center"/>
            </w:pPr>
            <w:r>
              <w:rPr>
                <w:rFonts w:ascii="宋体" w:hAnsi="宋体" w:eastAsia="宋体"/>
                <w:sz w:val="16"/>
              </w:rPr>
              <w:t>原因：因工作需要增加了1名志愿者。改进措施：根据实际，科学计划，合理编制预算。</w:t>
            </w:r>
          </w:p>
        </w:tc>
      </w:tr>
      <w:tr w14:paraId="047DA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B97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355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82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BE0B">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7D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13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95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6D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350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CB7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1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99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25190">
            <w:pPr>
              <w:jc w:val="center"/>
            </w:pPr>
          </w:p>
        </w:tc>
      </w:tr>
      <w:tr w14:paraId="7AF49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563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C49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0A2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762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5F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023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7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78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78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450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3B992">
            <w:pPr>
              <w:jc w:val="center"/>
            </w:pPr>
            <w:r>
              <w:rPr>
                <w:rFonts w:ascii="宋体" w:hAnsi="宋体" w:eastAsia="宋体"/>
                <w:sz w:val="16"/>
              </w:rPr>
              <w:t>=73.58%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B97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A19E9">
            <w:pPr>
              <w:jc w:val="center"/>
            </w:pPr>
            <w:r>
              <w:rPr>
                <w:rFonts w:ascii="宋体" w:hAnsi="宋体" w:eastAsia="宋体"/>
                <w:sz w:val="16"/>
              </w:rPr>
              <w:t>原因：因财政资金紧张，扎</w:t>
            </w:r>
            <w:r>
              <w:rPr>
                <w:rFonts w:hint="eastAsia" w:ascii="宋体" w:hAnsi="宋体"/>
                <w:sz w:val="16"/>
                <w:lang w:eastAsia="zh-CN"/>
              </w:rPr>
              <w:t>账</w:t>
            </w:r>
            <w:r>
              <w:rPr>
                <w:rFonts w:ascii="宋体" w:hAnsi="宋体" w:eastAsia="宋体"/>
                <w:sz w:val="16"/>
              </w:rPr>
              <w:t>早，造成部分资金未支付。改进措施：后续督促财政支付此资金。</w:t>
            </w:r>
          </w:p>
        </w:tc>
      </w:tr>
      <w:tr w14:paraId="69214C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360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32B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740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9367">
            <w:pPr>
              <w:jc w:val="center"/>
            </w:pPr>
            <w:r>
              <w:rPr>
                <w:rFonts w:ascii="宋体" w:hAnsi="宋体" w:eastAsia="宋体"/>
                <w:sz w:val="16"/>
              </w:rPr>
              <w:t>政协机关运行费（万元）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62EC">
            <w:pPr>
              <w:jc w:val="center"/>
            </w:pPr>
            <w:r>
              <w:rPr>
                <w:rFonts w:ascii="宋体" w:hAnsi="宋体" w:eastAsia="宋体"/>
                <w:sz w:val="16"/>
              </w:rPr>
              <w:t>=6.85万元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C6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3C2E">
            <w:pPr>
              <w:jc w:val="center"/>
            </w:pPr>
            <w:r>
              <w:rPr>
                <w:rFonts w:ascii="宋体" w:hAnsi="宋体" w:eastAsia="宋体"/>
                <w:sz w:val="16"/>
              </w:rPr>
              <w:t>5.31万元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C1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0C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0D32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06F0">
            <w:pPr>
              <w:jc w:val="center"/>
            </w:pPr>
            <w:r>
              <w:rPr>
                <w:rFonts w:ascii="宋体" w:hAnsi="宋体" w:eastAsia="宋体"/>
                <w:sz w:val="16"/>
              </w:rPr>
              <w:t>=5.04万元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E3C2">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B0C00">
            <w:pPr>
              <w:jc w:val="center"/>
            </w:pPr>
            <w:r>
              <w:rPr>
                <w:rFonts w:ascii="宋体" w:hAnsi="宋体" w:eastAsia="宋体"/>
                <w:sz w:val="16"/>
              </w:rPr>
              <w:t>原因：因财政资金紧张，扎</w:t>
            </w:r>
            <w:r>
              <w:rPr>
                <w:rFonts w:hint="eastAsia" w:ascii="宋体" w:hAnsi="宋体"/>
                <w:sz w:val="16"/>
                <w:lang w:eastAsia="zh-CN"/>
              </w:rPr>
              <w:t>账</w:t>
            </w:r>
            <w:r>
              <w:rPr>
                <w:rFonts w:ascii="宋体" w:hAnsi="宋体" w:eastAsia="宋体"/>
                <w:sz w:val="16"/>
              </w:rPr>
              <w:t>早，造成部分资金未支付。改进措施：后续督促财政支付此资金。</w:t>
            </w:r>
          </w:p>
        </w:tc>
      </w:tr>
      <w:tr w14:paraId="43AA1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607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77A4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CF5D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D845">
            <w:pPr>
              <w:jc w:val="center"/>
            </w:pPr>
            <w:r>
              <w:rPr>
                <w:rFonts w:ascii="宋体" w:hAnsi="宋体" w:eastAsia="宋体"/>
                <w:sz w:val="16"/>
              </w:rPr>
              <w:t>保障工作正常开展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8BF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BA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5D7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5F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66F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343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F11F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DE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3FC86">
            <w:pPr>
              <w:jc w:val="center"/>
            </w:pPr>
          </w:p>
        </w:tc>
      </w:tr>
      <w:tr w14:paraId="5F176E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EB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D86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67C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63DF">
            <w:pPr>
              <w:jc w:val="center"/>
            </w:pPr>
            <w:r>
              <w:rPr>
                <w:rFonts w:ascii="宋体" w:hAnsi="宋体" w:eastAsia="宋体"/>
                <w:sz w:val="16"/>
              </w:rPr>
              <w:t>提升公共服务水平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A3A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3D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115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2C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F3A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2AA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84AF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E2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3A93E">
            <w:pPr>
              <w:jc w:val="center"/>
            </w:pPr>
          </w:p>
        </w:tc>
      </w:tr>
      <w:tr w14:paraId="57877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D46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D9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A9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B875">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D76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431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764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71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B2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0D2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42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9C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60AE5">
            <w:pPr>
              <w:jc w:val="center"/>
            </w:pPr>
          </w:p>
        </w:tc>
      </w:tr>
      <w:tr w14:paraId="43D617E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2973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F69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F774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9CFD">
            <w:pPr>
              <w:jc w:val="center"/>
            </w:pPr>
            <w:r>
              <w:rPr>
                <w:rFonts w:ascii="宋体" w:hAnsi="宋体" w:eastAsia="宋体"/>
                <w:sz w:val="16"/>
              </w:rPr>
              <w:t>70.24分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C74EED"/>
        </w:tc>
      </w:tr>
    </w:tbl>
    <w:p w14:paraId="4786345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8E5C719">
        <w:tblPrEx>
          <w:tblCellMar>
            <w:top w:w="0" w:type="dxa"/>
            <w:left w:w="108" w:type="dxa"/>
            <w:bottom w:w="0" w:type="dxa"/>
            <w:right w:w="108" w:type="dxa"/>
          </w:tblCellMar>
        </w:tblPrEx>
        <w:tc>
          <w:tcPr>
            <w:tcW w:w="8848" w:type="dxa"/>
            <w:gridSpan w:val="14"/>
            <w:vAlign w:val="center"/>
          </w:tcPr>
          <w:p w14:paraId="6BF1355F">
            <w:pPr>
              <w:jc w:val="center"/>
            </w:pPr>
            <w:r>
              <w:rPr>
                <w:rFonts w:ascii="宋体" w:hAnsi="宋体" w:eastAsia="宋体"/>
                <w:sz w:val="24"/>
              </w:rPr>
              <w:t>项目支出绩效自评表</w:t>
            </w:r>
          </w:p>
        </w:tc>
      </w:tr>
      <w:tr w14:paraId="67EB4B11">
        <w:tblPrEx>
          <w:tblCellMar>
            <w:top w:w="0" w:type="dxa"/>
            <w:left w:w="108" w:type="dxa"/>
            <w:bottom w:w="0" w:type="dxa"/>
            <w:right w:w="108" w:type="dxa"/>
          </w:tblCellMar>
        </w:tblPrEx>
        <w:tc>
          <w:tcPr>
            <w:tcW w:w="8848" w:type="dxa"/>
            <w:gridSpan w:val="14"/>
            <w:vAlign w:val="center"/>
          </w:tcPr>
          <w:p w14:paraId="7A09887E">
            <w:pPr>
              <w:jc w:val="center"/>
            </w:pPr>
            <w:r>
              <w:rPr>
                <w:rFonts w:ascii="宋体" w:hAnsi="宋体" w:eastAsia="宋体"/>
                <w:sz w:val="24"/>
              </w:rPr>
              <w:t>(2024年度)</w:t>
            </w:r>
          </w:p>
        </w:tc>
      </w:tr>
      <w:tr w14:paraId="72B586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AB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287DBE">
            <w:pPr>
              <w:jc w:val="center"/>
            </w:pPr>
            <w:r>
              <w:rPr>
                <w:rFonts w:ascii="宋体" w:hAnsi="宋体" w:eastAsia="宋体"/>
                <w:sz w:val="16"/>
              </w:rPr>
              <w:t>2024年县级</w:t>
            </w:r>
            <w:r>
              <w:rPr>
                <w:rFonts w:hint="eastAsia" w:ascii="宋体" w:hAnsi="宋体"/>
                <w:sz w:val="16"/>
                <w:lang w:eastAsia="zh-CN"/>
              </w:rPr>
              <w:t>为民办实事</w:t>
            </w:r>
            <w:r>
              <w:rPr>
                <w:rFonts w:ascii="宋体" w:hAnsi="宋体" w:eastAsia="宋体"/>
                <w:sz w:val="16"/>
              </w:rPr>
              <w:t>工作队第一书记为民</w:t>
            </w:r>
            <w:r>
              <w:rPr>
                <w:rFonts w:hint="eastAsia" w:ascii="宋体" w:hAnsi="宋体"/>
                <w:sz w:val="16"/>
                <w:lang w:eastAsia="zh-CN"/>
              </w:rPr>
              <w:t>办</w:t>
            </w:r>
            <w:r>
              <w:rPr>
                <w:rFonts w:ascii="宋体" w:hAnsi="宋体" w:eastAsia="宋体"/>
                <w:sz w:val="16"/>
              </w:rPr>
              <w:t>实事经费</w:t>
            </w:r>
          </w:p>
        </w:tc>
      </w:tr>
      <w:tr w14:paraId="238533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00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170D0">
            <w:pPr>
              <w:jc w:val="center"/>
            </w:pPr>
            <w:r>
              <w:rPr>
                <w:rFonts w:ascii="宋体" w:hAnsi="宋体" w:eastAsia="宋体"/>
                <w:sz w:val="16"/>
              </w:rPr>
              <w:t>中国人民政治协商会议阿克陶县委员会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E0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19C092">
            <w:pPr>
              <w:jc w:val="center"/>
            </w:pPr>
            <w:r>
              <w:rPr>
                <w:rFonts w:ascii="宋体" w:hAnsi="宋体" w:eastAsia="宋体"/>
                <w:sz w:val="16"/>
              </w:rPr>
              <w:t>中国人民政治协商会议阿克陶县委员会</w:t>
            </w:r>
          </w:p>
        </w:tc>
      </w:tr>
      <w:tr w14:paraId="15C6C7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9A8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9DE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1D0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3BB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143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519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B1A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3567">
            <w:pPr>
              <w:jc w:val="center"/>
            </w:pPr>
            <w:r>
              <w:rPr>
                <w:rFonts w:ascii="宋体" w:hAnsi="宋体" w:eastAsia="宋体"/>
                <w:sz w:val="16"/>
              </w:rPr>
              <w:t>得分</w:t>
            </w:r>
          </w:p>
        </w:tc>
      </w:tr>
      <w:tr w14:paraId="66564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58E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F3D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3D30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7DBA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B57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9D2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6A0F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8CA4E">
            <w:pPr>
              <w:jc w:val="center"/>
            </w:pPr>
            <w:r>
              <w:rPr>
                <w:rFonts w:ascii="宋体" w:hAnsi="宋体" w:eastAsia="宋体"/>
                <w:sz w:val="16"/>
              </w:rPr>
              <w:t>0.00分</w:t>
            </w:r>
          </w:p>
        </w:tc>
      </w:tr>
      <w:tr w14:paraId="0C6FF0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D90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1EA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63A7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D8C3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579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2DD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E6B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44F8">
            <w:pPr>
              <w:jc w:val="center"/>
            </w:pPr>
            <w:r>
              <w:rPr>
                <w:rFonts w:ascii="宋体" w:hAnsi="宋体" w:eastAsia="宋体"/>
                <w:sz w:val="16"/>
              </w:rPr>
              <w:t>—</w:t>
            </w:r>
          </w:p>
        </w:tc>
      </w:tr>
      <w:tr w14:paraId="2FE2B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2C6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CDE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B27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E1F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4F7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C1D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9F2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705AC">
            <w:pPr>
              <w:jc w:val="center"/>
            </w:pPr>
            <w:r>
              <w:rPr>
                <w:rFonts w:ascii="宋体" w:hAnsi="宋体" w:eastAsia="宋体"/>
                <w:sz w:val="16"/>
              </w:rPr>
              <w:t>—</w:t>
            </w:r>
          </w:p>
        </w:tc>
      </w:tr>
      <w:tr w14:paraId="2A90C5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46F9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36A00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8D01FD">
            <w:pPr>
              <w:jc w:val="center"/>
            </w:pPr>
            <w:r>
              <w:rPr>
                <w:rFonts w:ascii="宋体" w:hAnsi="宋体" w:eastAsia="宋体"/>
                <w:sz w:val="16"/>
              </w:rPr>
              <w:t>实际完成情况</w:t>
            </w:r>
          </w:p>
        </w:tc>
      </w:tr>
      <w:tr w14:paraId="5AF8B3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C93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413436">
            <w:pPr>
              <w:jc w:val="both"/>
            </w:pPr>
            <w:r>
              <w:rPr>
                <w:rFonts w:ascii="宋体" w:hAnsi="宋体" w:eastAsia="宋体"/>
                <w:sz w:val="16"/>
              </w:rPr>
              <w:t>该项目资金用于举办民族团结</w:t>
            </w:r>
            <w:r>
              <w:rPr>
                <w:rFonts w:hint="eastAsia" w:ascii="宋体" w:hAnsi="宋体"/>
                <w:sz w:val="16"/>
                <w:lang w:eastAsia="zh-CN"/>
              </w:rPr>
              <w:t>一家行</w:t>
            </w:r>
            <w:r>
              <w:rPr>
                <w:rFonts w:ascii="宋体" w:hAnsi="宋体" w:eastAsia="宋体"/>
                <w:sz w:val="16"/>
              </w:rPr>
              <w:t>活动，为民办实事，办好事，通过该项目的实施丰富群众的业余生活，提高群众对工作队的认同感。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F81F39">
            <w:pPr>
              <w:jc w:val="both"/>
            </w:pPr>
            <w:r>
              <w:rPr>
                <w:rFonts w:ascii="宋体" w:hAnsi="宋体" w:eastAsia="宋体"/>
                <w:sz w:val="16"/>
              </w:rPr>
              <w:t>已完成举办民族团结一家</w:t>
            </w:r>
            <w:r>
              <w:rPr>
                <w:rFonts w:hint="eastAsia" w:ascii="宋体" w:hAnsi="宋体"/>
                <w:sz w:val="16"/>
                <w:lang w:eastAsia="zh-CN"/>
              </w:rPr>
              <w:t>行</w:t>
            </w:r>
            <w:r>
              <w:rPr>
                <w:rFonts w:ascii="宋体" w:hAnsi="宋体" w:eastAsia="宋体"/>
                <w:sz w:val="16"/>
              </w:rPr>
              <w:t>活动5次，为民办实事、办好事；通过该项目的实施，实现了丰富群众的业余生活，提高了群众对工作队的认同感。</w:t>
            </w:r>
          </w:p>
        </w:tc>
      </w:tr>
      <w:tr w14:paraId="03F147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BB33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C46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8D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1D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660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4F6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57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9A4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0C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78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AA5D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8A2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4112D">
            <w:pPr>
              <w:jc w:val="center"/>
            </w:pPr>
            <w:r>
              <w:rPr>
                <w:rFonts w:ascii="宋体" w:hAnsi="宋体" w:eastAsia="宋体"/>
                <w:sz w:val="16"/>
              </w:rPr>
              <w:t>偏差原因分析及改进措施</w:t>
            </w:r>
          </w:p>
        </w:tc>
      </w:tr>
      <w:tr w14:paraId="375B31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152B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944E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B9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7A87">
            <w:pPr>
              <w:jc w:val="center"/>
            </w:pPr>
            <w:r>
              <w:rPr>
                <w:rFonts w:ascii="宋体" w:hAnsi="宋体" w:eastAsia="宋体"/>
                <w:sz w:val="16"/>
              </w:rPr>
              <w:t>为民办实事次数（次）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175D">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88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B3A7">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8C2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30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AF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34A1">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B98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79E53">
            <w:pPr>
              <w:jc w:val="center"/>
            </w:pPr>
          </w:p>
        </w:tc>
      </w:tr>
      <w:tr w14:paraId="486451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234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1F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2C0B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AED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AD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4B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44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365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F66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FC7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782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8220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3362E">
            <w:pPr>
              <w:jc w:val="center"/>
            </w:pPr>
            <w:r>
              <w:rPr>
                <w:rFonts w:ascii="宋体" w:hAnsi="宋体" w:eastAsia="宋体"/>
                <w:sz w:val="16"/>
              </w:rPr>
              <w:t>原因：财政资金紧张，扎</w:t>
            </w:r>
            <w:r>
              <w:rPr>
                <w:rFonts w:hint="eastAsia" w:ascii="宋体" w:hAnsi="宋体"/>
                <w:sz w:val="16"/>
                <w:lang w:eastAsia="zh-CN"/>
              </w:rPr>
              <w:t>账</w:t>
            </w:r>
            <w:r>
              <w:rPr>
                <w:rFonts w:ascii="宋体" w:hAnsi="宋体" w:eastAsia="宋体"/>
                <w:sz w:val="16"/>
              </w:rPr>
              <w:t>早造成资金未支付。改进措施：后续督促财政支付此资金。</w:t>
            </w:r>
          </w:p>
        </w:tc>
      </w:tr>
      <w:tr w14:paraId="59EA4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594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177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6D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680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47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D8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E7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7E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91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9E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2CF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66D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235B7">
            <w:pPr>
              <w:jc w:val="center"/>
            </w:pPr>
            <w:r>
              <w:rPr>
                <w:rFonts w:ascii="宋体" w:hAnsi="宋体" w:eastAsia="宋体"/>
                <w:sz w:val="16"/>
              </w:rPr>
              <w:t>原因：财政资金紧张，扎</w:t>
            </w:r>
            <w:r>
              <w:rPr>
                <w:rFonts w:hint="eastAsia" w:ascii="宋体" w:hAnsi="宋体"/>
                <w:sz w:val="16"/>
                <w:lang w:eastAsia="zh-CN"/>
              </w:rPr>
              <w:t>账</w:t>
            </w:r>
            <w:r>
              <w:rPr>
                <w:rFonts w:ascii="宋体" w:hAnsi="宋体" w:eastAsia="宋体"/>
                <w:sz w:val="16"/>
              </w:rPr>
              <w:t>早造成资金未支付。改进措施：后续督促财政支付此资金。</w:t>
            </w:r>
          </w:p>
        </w:tc>
      </w:tr>
      <w:tr w14:paraId="52F6E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FB4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9B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C0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5C86">
            <w:pPr>
              <w:jc w:val="center"/>
            </w:pPr>
            <w:r>
              <w:rPr>
                <w:rFonts w:ascii="宋体" w:hAnsi="宋体" w:eastAsia="宋体"/>
                <w:sz w:val="16"/>
              </w:rPr>
              <w:t>为民办实事金额（万元）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015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64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E2F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67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32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9B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BFE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45C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770C7">
            <w:pPr>
              <w:jc w:val="center"/>
            </w:pPr>
            <w:r>
              <w:rPr>
                <w:rFonts w:ascii="宋体" w:hAnsi="宋体" w:eastAsia="宋体"/>
                <w:sz w:val="16"/>
              </w:rPr>
              <w:t>原因：财政资金紧张，扎</w:t>
            </w:r>
            <w:r>
              <w:rPr>
                <w:rFonts w:hint="eastAsia" w:ascii="宋体" w:hAnsi="宋体"/>
                <w:sz w:val="16"/>
                <w:lang w:eastAsia="zh-CN"/>
              </w:rPr>
              <w:t>账</w:t>
            </w:r>
            <w:r>
              <w:rPr>
                <w:rFonts w:ascii="宋体" w:hAnsi="宋体" w:eastAsia="宋体"/>
                <w:sz w:val="16"/>
              </w:rPr>
              <w:t>早造成资金未支付。改进措施：后续督促财政支付此资金。</w:t>
            </w:r>
          </w:p>
        </w:tc>
      </w:tr>
      <w:tr w14:paraId="019C44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6CB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4DEB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F1B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F4BC9">
            <w:pPr>
              <w:jc w:val="center"/>
            </w:pPr>
            <w:r>
              <w:rPr>
                <w:rFonts w:ascii="宋体" w:hAnsi="宋体" w:eastAsia="宋体"/>
                <w:sz w:val="16"/>
              </w:rPr>
              <w:t>促进社会稳定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6CBA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51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C3C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FD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94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CE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DF9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70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5CA2A">
            <w:pPr>
              <w:jc w:val="center"/>
            </w:pPr>
          </w:p>
        </w:tc>
      </w:tr>
      <w:tr w14:paraId="2C00A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038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230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B9C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49D6">
            <w:pPr>
              <w:jc w:val="center"/>
            </w:pPr>
            <w:r>
              <w:rPr>
                <w:rFonts w:ascii="宋体" w:hAnsi="宋体" w:eastAsia="宋体"/>
                <w:sz w:val="16"/>
              </w:rPr>
              <w:t>增强基层党组织凝聚力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5B8C3">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70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1214">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5D7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129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9D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D80D">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A1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81420">
            <w:pPr>
              <w:jc w:val="center"/>
            </w:pPr>
          </w:p>
        </w:tc>
      </w:tr>
      <w:tr w14:paraId="006A5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FA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8E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3B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D22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0B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47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494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10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58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9A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1E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892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DCEDD">
            <w:pPr>
              <w:jc w:val="center"/>
            </w:pPr>
          </w:p>
        </w:tc>
      </w:tr>
      <w:tr w14:paraId="06B7D63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CED0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307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B58F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1B180">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7D01D8"/>
        </w:tc>
      </w:tr>
    </w:tbl>
    <w:p w14:paraId="7F33CECE">
      <w:r>
        <w:br w:type="page"/>
      </w:r>
    </w:p>
    <w:p w14:paraId="6AD502AC">
      <w:pPr>
        <w:spacing w:line="640" w:lineRule="exact"/>
        <w:ind w:firstLine="640"/>
        <w:jc w:val="both"/>
        <w:outlineLvl w:val="2"/>
      </w:pPr>
      <w:r>
        <w:rPr>
          <w:rFonts w:ascii="黑体" w:hAnsi="黑体" w:eastAsia="黑体"/>
          <w:sz w:val="32"/>
        </w:rPr>
        <w:t>十二、其他需说明的事项</w:t>
      </w:r>
    </w:p>
    <w:p w14:paraId="089DFB05">
      <w:pPr>
        <w:spacing w:line="580" w:lineRule="exact"/>
        <w:ind w:firstLine="640"/>
        <w:jc w:val="both"/>
      </w:pPr>
      <w:r>
        <w:rPr>
          <w:rFonts w:ascii="仿宋_GB2312" w:hAnsi="仿宋_GB2312" w:eastAsia="仿宋_GB2312"/>
          <w:b w:val="0"/>
          <w:sz w:val="32"/>
        </w:rPr>
        <w:t>本单位无其他需说明的事项。</w:t>
      </w:r>
    </w:p>
    <w:p w14:paraId="3E601567">
      <w:r>
        <w:br w:type="page"/>
      </w:r>
    </w:p>
    <w:p w14:paraId="6BB353BE">
      <w:pPr>
        <w:spacing w:line="240" w:lineRule="auto"/>
        <w:jc w:val="center"/>
        <w:outlineLvl w:val="1"/>
      </w:pPr>
      <w:r>
        <w:rPr>
          <w:rFonts w:ascii="黑体" w:hAnsi="黑体" w:eastAsia="黑体"/>
          <w:sz w:val="32"/>
        </w:rPr>
        <w:t>第三部分 专业名词解释</w:t>
      </w:r>
    </w:p>
    <w:p w14:paraId="7DA2D01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58D87F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141E9E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6A6779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DD39C4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70C362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5C1B43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7BB011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9F3B99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238C61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F43444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F84121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E70546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D7650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FBB4B26">
      <w:r>
        <w:br w:type="page"/>
      </w:r>
    </w:p>
    <w:p w14:paraId="10C057EB">
      <w:pPr>
        <w:spacing w:line="240" w:lineRule="auto"/>
        <w:jc w:val="center"/>
        <w:outlineLvl w:val="1"/>
      </w:pPr>
      <w:r>
        <w:rPr>
          <w:rFonts w:ascii="黑体" w:hAnsi="黑体" w:eastAsia="黑体"/>
          <w:sz w:val="32"/>
        </w:rPr>
        <w:t>第四部分 部门决算报表（见附表）</w:t>
      </w:r>
    </w:p>
    <w:p w14:paraId="78AC5969">
      <w:pPr>
        <w:spacing w:line="240" w:lineRule="auto"/>
        <w:ind w:firstLine="640"/>
        <w:jc w:val="both"/>
      </w:pPr>
      <w:r>
        <w:rPr>
          <w:rFonts w:ascii="仿宋_GB2312" w:hAnsi="仿宋_GB2312" w:eastAsia="仿宋_GB2312"/>
          <w:b w:val="0"/>
          <w:sz w:val="32"/>
        </w:rPr>
        <w:t>一、《收入支出决算总表》</w:t>
      </w:r>
    </w:p>
    <w:p w14:paraId="53E4C612">
      <w:pPr>
        <w:spacing w:line="240" w:lineRule="auto"/>
        <w:ind w:firstLine="640"/>
        <w:jc w:val="both"/>
      </w:pPr>
      <w:r>
        <w:rPr>
          <w:rFonts w:ascii="仿宋_GB2312" w:hAnsi="仿宋_GB2312" w:eastAsia="仿宋_GB2312"/>
          <w:b w:val="0"/>
          <w:sz w:val="32"/>
        </w:rPr>
        <w:t>二、《收入决算表》</w:t>
      </w:r>
    </w:p>
    <w:p w14:paraId="5A524157">
      <w:pPr>
        <w:spacing w:line="240" w:lineRule="auto"/>
        <w:ind w:firstLine="640"/>
        <w:jc w:val="both"/>
      </w:pPr>
      <w:r>
        <w:rPr>
          <w:rFonts w:ascii="仿宋_GB2312" w:hAnsi="仿宋_GB2312" w:eastAsia="仿宋_GB2312"/>
          <w:b w:val="0"/>
          <w:sz w:val="32"/>
        </w:rPr>
        <w:t>三、《支出决算表》</w:t>
      </w:r>
    </w:p>
    <w:p w14:paraId="345B7F34">
      <w:pPr>
        <w:spacing w:line="240" w:lineRule="auto"/>
        <w:ind w:firstLine="640"/>
        <w:jc w:val="both"/>
      </w:pPr>
      <w:r>
        <w:rPr>
          <w:rFonts w:ascii="仿宋_GB2312" w:hAnsi="仿宋_GB2312" w:eastAsia="仿宋_GB2312"/>
          <w:b w:val="0"/>
          <w:sz w:val="32"/>
        </w:rPr>
        <w:t>四、《财政拨款收入支出决算总表》</w:t>
      </w:r>
    </w:p>
    <w:p w14:paraId="66E1F762">
      <w:pPr>
        <w:spacing w:line="240" w:lineRule="auto"/>
        <w:ind w:firstLine="640"/>
        <w:jc w:val="both"/>
      </w:pPr>
      <w:r>
        <w:rPr>
          <w:rFonts w:ascii="仿宋_GB2312" w:hAnsi="仿宋_GB2312" w:eastAsia="仿宋_GB2312"/>
          <w:b w:val="0"/>
          <w:sz w:val="32"/>
        </w:rPr>
        <w:t>五、《一般公共预算财政拨款支出决算表》</w:t>
      </w:r>
    </w:p>
    <w:p w14:paraId="50D68753">
      <w:pPr>
        <w:spacing w:line="240" w:lineRule="auto"/>
        <w:ind w:firstLine="640"/>
        <w:jc w:val="both"/>
      </w:pPr>
      <w:r>
        <w:rPr>
          <w:rFonts w:ascii="仿宋_GB2312" w:hAnsi="仿宋_GB2312" w:eastAsia="仿宋_GB2312"/>
          <w:b w:val="0"/>
          <w:sz w:val="32"/>
        </w:rPr>
        <w:t>六、《一般公共预算财政拨款基本支出决算表》</w:t>
      </w:r>
    </w:p>
    <w:p w14:paraId="754B8FF3">
      <w:pPr>
        <w:spacing w:line="240" w:lineRule="auto"/>
        <w:ind w:firstLine="640"/>
        <w:jc w:val="both"/>
      </w:pPr>
      <w:r>
        <w:rPr>
          <w:rFonts w:ascii="仿宋_GB2312" w:hAnsi="仿宋_GB2312" w:eastAsia="仿宋_GB2312"/>
          <w:b w:val="0"/>
          <w:sz w:val="32"/>
        </w:rPr>
        <w:t>七、《政府性基金预算财政拨款收入支出决算表》</w:t>
      </w:r>
    </w:p>
    <w:p w14:paraId="69F0EF5C">
      <w:pPr>
        <w:spacing w:line="240" w:lineRule="auto"/>
        <w:ind w:firstLine="640"/>
        <w:jc w:val="both"/>
      </w:pPr>
      <w:r>
        <w:rPr>
          <w:rFonts w:ascii="仿宋_GB2312" w:hAnsi="仿宋_GB2312" w:eastAsia="仿宋_GB2312"/>
          <w:b w:val="0"/>
          <w:sz w:val="32"/>
        </w:rPr>
        <w:t>八、《国有资本经营预算财政拨款收入支出决算表》</w:t>
      </w:r>
    </w:p>
    <w:p w14:paraId="48D9803D">
      <w:pPr>
        <w:spacing w:line="240" w:lineRule="auto"/>
        <w:ind w:firstLine="640"/>
        <w:jc w:val="both"/>
      </w:pPr>
      <w:r>
        <w:rPr>
          <w:rFonts w:ascii="仿宋_GB2312" w:hAnsi="仿宋_GB2312" w:eastAsia="仿宋_GB2312"/>
          <w:b w:val="0"/>
          <w:sz w:val="32"/>
        </w:rPr>
        <w:t>九、《财政拨款“三公”经费支出决算表》</w:t>
      </w:r>
    </w:p>
    <w:p w14:paraId="3B8F7E5F">
      <w:pPr>
        <w:spacing w:line="240" w:lineRule="auto"/>
        <w:ind w:firstLine="640"/>
        <w:jc w:val="both"/>
      </w:pPr>
    </w:p>
    <w:p w14:paraId="5DC0BAAF">
      <w:pPr>
        <w:spacing w:line="240" w:lineRule="auto"/>
        <w:ind w:firstLine="640"/>
        <w:jc w:val="both"/>
      </w:pPr>
    </w:p>
    <w:p w14:paraId="3B5C2210">
      <w:pPr>
        <w:spacing w:line="240" w:lineRule="auto"/>
        <w:ind w:firstLine="640"/>
        <w:jc w:val="both"/>
      </w:pPr>
    </w:p>
    <w:p w14:paraId="0E769F10">
      <w:pPr>
        <w:spacing w:line="240" w:lineRule="auto"/>
        <w:ind w:firstLine="640"/>
        <w:jc w:val="both"/>
      </w:pPr>
    </w:p>
    <w:p w14:paraId="3504B5D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C11885-447B-47BA-9E0A-7987AC6DEE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BA03F0E-2FF0-4D63-ACDF-A12FD83246CE}"/>
  </w:font>
  <w:font w:name="仿宋_GB2312">
    <w:panose1 w:val="02010609030101010101"/>
    <w:charset w:val="86"/>
    <w:family w:val="modern"/>
    <w:pitch w:val="default"/>
    <w:sig w:usb0="00000001" w:usb1="080E0000" w:usb2="00000000" w:usb3="00000000" w:csb0="00040000" w:csb1="00000000"/>
    <w:embedRegular r:id="rId3" w:fontKey="{5AF99951-4823-4335-BF58-A27D9163408D}"/>
  </w:font>
  <w:font w:name="楷体_GB2312">
    <w:panose1 w:val="02010609030101010101"/>
    <w:charset w:val="86"/>
    <w:family w:val="auto"/>
    <w:pitch w:val="default"/>
    <w:sig w:usb0="00000001" w:usb1="080E0000" w:usb2="00000000" w:usb3="00000000" w:csb0="00040000" w:csb1="00000000"/>
    <w:embedRegular r:id="rId4" w:fontKey="{7251BB73-E104-4C3F-88E4-6897D7BAA5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885517"/>
    <w:rsid w:val="6CA7198F"/>
    <w:rsid w:val="6D8919A8"/>
    <w:rsid w:val="6E0F7A08"/>
    <w:rsid w:val="6E801ABC"/>
    <w:rsid w:val="71473612"/>
    <w:rsid w:val="718F7F65"/>
    <w:rsid w:val="73423603"/>
    <w:rsid w:val="737A5923"/>
    <w:rsid w:val="73DE4104"/>
    <w:rsid w:val="73FB6630"/>
    <w:rsid w:val="74CE04EC"/>
    <w:rsid w:val="74E76DCD"/>
    <w:rsid w:val="76660D7C"/>
    <w:rsid w:val="77ED6F44"/>
    <w:rsid w:val="79112D5F"/>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5226</Words>
  <Characters>5940</Characters>
  <Lines>0</Lines>
  <Paragraphs>0</Paragraphs>
  <TotalTime>4</TotalTime>
  <ScaleCrop>false</ScaleCrop>
  <LinksUpToDate>false</LinksUpToDate>
  <CharactersWithSpaces>5948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2025-09-15T10:00:27Z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