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阿克陶县人民代表大会常务委员会2024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1C1B75A">
      <w:r>
        <w:br w:type="page"/>
      </w:r>
    </w:p>
    <w:p w14:paraId="10F86686">
      <w:pPr>
        <w:spacing w:line="640" w:lineRule="exact"/>
        <w:jc w:val="center"/>
        <w:outlineLvl w:val="1"/>
      </w:pPr>
      <w:r>
        <w:rPr>
          <w:rFonts w:ascii="黑体" w:hAnsi="黑体" w:eastAsia="黑体"/>
          <w:sz w:val="32"/>
        </w:rPr>
        <w:t>第一部分 单位概况</w:t>
      </w:r>
    </w:p>
    <w:p w14:paraId="429F0D37">
      <w:pPr>
        <w:spacing w:line="640" w:lineRule="exact"/>
        <w:ind w:firstLine="640"/>
        <w:jc w:val="both"/>
        <w:outlineLvl w:val="2"/>
      </w:pPr>
      <w:r>
        <w:rPr>
          <w:rFonts w:ascii="黑体" w:hAnsi="黑体" w:eastAsia="黑体"/>
          <w:sz w:val="32"/>
        </w:rPr>
        <w:t>一、主要职能</w:t>
      </w:r>
    </w:p>
    <w:p w14:paraId="35813DAB">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办公室。</w:t>
      </w:r>
    </w:p>
    <w:p w14:paraId="398E8092">
      <w:pPr>
        <w:spacing w:line="580" w:lineRule="exact"/>
        <w:ind w:firstLine="640"/>
        <w:jc w:val="both"/>
      </w:pPr>
      <w:r>
        <w:rPr>
          <w:rFonts w:ascii="仿宋_GB2312" w:hAnsi="仿宋_GB2312" w:eastAsia="仿宋_GB2312"/>
          <w:sz w:val="32"/>
        </w:rPr>
        <w:t>负责常委会党组、主任会议决定事项的组织实施和督查工作；负责县人民代表大会、常务委员会、主任会议</w:t>
      </w:r>
      <w:r>
        <w:rPr>
          <w:rFonts w:hint="eastAsia" w:ascii="仿宋_GB2312" w:hAnsi="仿宋_GB2312" w:eastAsia="仿宋_GB2312"/>
          <w:sz w:val="32"/>
          <w:lang w:eastAsia="zh-CN"/>
        </w:rPr>
        <w:t>及其他各种</w:t>
      </w:r>
      <w:r>
        <w:rPr>
          <w:rFonts w:ascii="仿宋_GB2312" w:hAnsi="仿宋_GB2312" w:eastAsia="仿宋_GB2312"/>
          <w:sz w:val="32"/>
        </w:rPr>
        <w:t>会议的文秘会务工作；负责各项报告、文电和领导讲话稿的起草，收集各地人大工作信息，总结人大工作经验，整理人大工作信息，负责机关政务、事务工作，包括机关工作人员的管理、考评、人事、文秘、翻译、老干、安全保卫、接待、财务及后勤保障工作；办理人大代表及人民群众的来信来访接待和上级人大常委会办公厅转办的来信，办理自治州人大常委会领导交办的</w:t>
      </w:r>
      <w:r>
        <w:rPr>
          <w:rFonts w:hint="eastAsia" w:ascii="仿宋_GB2312" w:hAnsi="仿宋_GB2312" w:eastAsia="仿宋_GB2312"/>
          <w:sz w:val="32"/>
          <w:lang w:eastAsia="zh-CN"/>
        </w:rPr>
        <w:t>其他</w:t>
      </w:r>
      <w:r>
        <w:rPr>
          <w:rFonts w:ascii="仿宋_GB2312" w:hAnsi="仿宋_GB2312" w:eastAsia="仿宋_GB2312"/>
          <w:sz w:val="32"/>
        </w:rPr>
        <w:t>工作。</w:t>
      </w:r>
    </w:p>
    <w:p w14:paraId="3F6E075C">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法制工作委员会办公室。</w:t>
      </w:r>
    </w:p>
    <w:p w14:paraId="7301AE20">
      <w:pPr>
        <w:spacing w:line="580" w:lineRule="exact"/>
        <w:ind w:firstLine="640"/>
        <w:jc w:val="both"/>
      </w:pPr>
      <w:r>
        <w:rPr>
          <w:rFonts w:ascii="仿宋_GB2312" w:hAnsi="仿宋_GB2312" w:eastAsia="仿宋_GB2312"/>
          <w:sz w:val="32"/>
        </w:rPr>
        <w:t>拟定我县地方立法规划和年度立法规划，组织并参与</w:t>
      </w:r>
      <w:r>
        <w:rPr>
          <w:rFonts w:hint="eastAsia" w:ascii="仿宋_GB2312" w:hAnsi="仿宋_GB2312" w:eastAsia="仿宋_GB2312"/>
          <w:sz w:val="32"/>
          <w:lang w:eastAsia="zh-CN"/>
        </w:rPr>
        <w:t>单行条例</w:t>
      </w:r>
      <w:r>
        <w:rPr>
          <w:rFonts w:ascii="仿宋_GB2312" w:hAnsi="仿宋_GB2312" w:eastAsia="仿宋_GB2312"/>
          <w:sz w:val="32"/>
        </w:rPr>
        <w:t>的论证、起草工作，了解督促立法计划的执行；根据国家和自治区、自治州的有关通知参与国家和自治区、自治州的有关法律、法规修订的调研和征求意见工作；对司法部门有关工作情况和执法情况进行调研并提出</w:t>
      </w:r>
      <w:r>
        <w:rPr>
          <w:rFonts w:hint="eastAsia" w:ascii="仿宋_GB2312" w:hAnsi="仿宋_GB2312" w:eastAsia="仿宋_GB2312"/>
          <w:sz w:val="32"/>
          <w:lang w:eastAsia="zh-CN"/>
        </w:rPr>
        <w:t>调查研究</w:t>
      </w:r>
      <w:r>
        <w:rPr>
          <w:rFonts w:ascii="仿宋_GB2312" w:hAnsi="仿宋_GB2312" w:eastAsia="仿宋_GB2312"/>
          <w:sz w:val="32"/>
        </w:rPr>
        <w:t>。参与督促我县普法和</w:t>
      </w:r>
      <w:r>
        <w:rPr>
          <w:rFonts w:hint="eastAsia" w:ascii="仿宋_GB2312" w:hAnsi="仿宋_GB2312" w:eastAsia="仿宋_GB2312"/>
          <w:sz w:val="32"/>
          <w:lang w:eastAsia="zh-CN"/>
        </w:rPr>
        <w:t>法治宣传教育</w:t>
      </w:r>
      <w:r>
        <w:rPr>
          <w:rFonts w:ascii="仿宋_GB2312" w:hAnsi="仿宋_GB2312" w:eastAsia="仿宋_GB2312"/>
          <w:sz w:val="32"/>
        </w:rPr>
        <w:t>工作；受理人民群众的检举、控告、诉讼性申诉案件并根据情况予以处理；承办县人大代表关于法制工作的议案和建议、批评、意见的答复工作；</w:t>
      </w:r>
      <w:r>
        <w:rPr>
          <w:rFonts w:hint="eastAsia" w:ascii="仿宋_GB2312" w:hAnsi="仿宋_GB2312" w:eastAsia="仿宋_GB2312"/>
          <w:sz w:val="32"/>
          <w:lang w:eastAsia="zh-CN"/>
        </w:rPr>
        <w:t>办</w:t>
      </w:r>
      <w:r>
        <w:rPr>
          <w:rFonts w:ascii="仿宋_GB2312" w:hAnsi="仿宋_GB2312" w:eastAsia="仿宋_GB2312"/>
          <w:sz w:val="32"/>
        </w:rPr>
        <w:t>理县人大常委会领导交办的</w:t>
      </w:r>
      <w:r>
        <w:rPr>
          <w:rFonts w:hint="eastAsia" w:ascii="仿宋_GB2312" w:hAnsi="仿宋_GB2312" w:eastAsia="仿宋_GB2312"/>
          <w:sz w:val="32"/>
          <w:lang w:eastAsia="zh-CN"/>
        </w:rPr>
        <w:t>其他</w:t>
      </w:r>
      <w:r>
        <w:rPr>
          <w:rFonts w:ascii="仿宋_GB2312" w:hAnsi="仿宋_GB2312" w:eastAsia="仿宋_GB2312"/>
          <w:sz w:val="32"/>
        </w:rPr>
        <w:t>工作。</w:t>
      </w:r>
    </w:p>
    <w:p w14:paraId="6164859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财政经济工作委员会办公室。</w:t>
      </w:r>
    </w:p>
    <w:p w14:paraId="21EBB7A0">
      <w:pPr>
        <w:spacing w:line="580" w:lineRule="exact"/>
        <w:ind w:firstLine="640"/>
        <w:jc w:val="both"/>
      </w:pPr>
      <w:r>
        <w:rPr>
          <w:rFonts w:ascii="仿宋_GB2312" w:hAnsi="仿宋_GB2312" w:eastAsia="仿宋_GB2312"/>
          <w:sz w:val="32"/>
        </w:rPr>
        <w:t>了解本县国民经济和社会发展计划，财政预算的编制和执行情况及重要经济动态，对国民经济重大问题进行调查研究，提出意见和建议；对</w:t>
      </w:r>
      <w:r>
        <w:rPr>
          <w:rFonts w:hint="eastAsia" w:ascii="仿宋_GB2312" w:hAnsi="仿宋_GB2312" w:eastAsia="仿宋_GB2312"/>
          <w:sz w:val="32"/>
          <w:lang w:eastAsia="zh-CN"/>
        </w:rPr>
        <w:t>县人民政府</w:t>
      </w:r>
      <w:r>
        <w:rPr>
          <w:rFonts w:ascii="仿宋_GB2312" w:hAnsi="仿宋_GB2312" w:eastAsia="仿宋_GB2312"/>
          <w:sz w:val="32"/>
        </w:rPr>
        <w:t>报审的国民经济和社会发展计划(草案)、财政预算、决算报告(草案)，以及国民经济和社会发展计划、预算的部分调整变更议案进行初审；对经济方面的重大问题进行调查调研，</w:t>
      </w:r>
      <w:r>
        <w:rPr>
          <w:rFonts w:hint="eastAsia" w:ascii="仿宋_GB2312" w:hAnsi="仿宋_GB2312" w:eastAsia="仿宋_GB2312"/>
          <w:sz w:val="32"/>
          <w:lang w:eastAsia="zh-CN"/>
        </w:rPr>
        <w:t>提议</w:t>
      </w:r>
      <w:r>
        <w:rPr>
          <w:rFonts w:ascii="仿宋_GB2312" w:hAnsi="仿宋_GB2312" w:eastAsia="仿宋_GB2312"/>
          <w:sz w:val="32"/>
        </w:rPr>
        <w:t>和建议；对</w:t>
      </w:r>
      <w:r>
        <w:rPr>
          <w:rFonts w:hint="eastAsia" w:ascii="仿宋_GB2312" w:hAnsi="仿宋_GB2312" w:eastAsia="仿宋_GB2312"/>
          <w:sz w:val="32"/>
          <w:lang w:eastAsia="zh-CN"/>
        </w:rPr>
        <w:t>县人民政府</w:t>
      </w:r>
      <w:r>
        <w:rPr>
          <w:rFonts w:ascii="仿宋_GB2312" w:hAnsi="仿宋_GB2312" w:eastAsia="仿宋_GB2312"/>
          <w:sz w:val="32"/>
        </w:rPr>
        <w:t>发布的有关经济方面的行政规章和规范性文件，以及下级</w:t>
      </w:r>
      <w:r>
        <w:rPr>
          <w:rFonts w:hint="eastAsia" w:ascii="仿宋_GB2312" w:hAnsi="仿宋_GB2312" w:eastAsia="仿宋_GB2312"/>
          <w:sz w:val="32"/>
          <w:lang w:eastAsia="zh-CN"/>
        </w:rPr>
        <w:t>人大及其常委会</w:t>
      </w:r>
      <w:r>
        <w:rPr>
          <w:rFonts w:ascii="仿宋_GB2312" w:hAnsi="仿宋_GB2312" w:eastAsia="仿宋_GB2312"/>
          <w:sz w:val="32"/>
        </w:rPr>
        <w:t>有关经济问题的决议、决定进行研究，对其中与宪法、法律法规相抵触的，提出纠正意见，报党委会或主任会议决定；承办县人大代表关于经济环保方面的议案和建议、批评、意见的答复工作；办理人大常委会领导交办的</w:t>
      </w:r>
      <w:r>
        <w:rPr>
          <w:rFonts w:hint="eastAsia" w:ascii="仿宋_GB2312" w:hAnsi="仿宋_GB2312" w:eastAsia="仿宋_GB2312"/>
          <w:sz w:val="32"/>
          <w:lang w:eastAsia="zh-CN"/>
        </w:rPr>
        <w:t>其他</w:t>
      </w:r>
      <w:r>
        <w:rPr>
          <w:rFonts w:ascii="仿宋_GB2312" w:hAnsi="仿宋_GB2312" w:eastAsia="仿宋_GB2312"/>
          <w:sz w:val="32"/>
        </w:rPr>
        <w:t>工作。</w:t>
      </w:r>
    </w:p>
    <w:p w14:paraId="08B7412C">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教育科学文化卫生工作委员会办公室(承担民族</w:t>
      </w:r>
      <w:r>
        <w:rPr>
          <w:rFonts w:hint="eastAsia" w:ascii="仿宋_GB2312" w:hAnsi="仿宋_GB2312" w:eastAsia="仿宋_GB2312"/>
          <w:sz w:val="32"/>
          <w:lang w:eastAsia="zh-CN"/>
        </w:rPr>
        <w:t>ZJ</w:t>
      </w:r>
      <w:r>
        <w:rPr>
          <w:rFonts w:ascii="仿宋_GB2312" w:hAnsi="仿宋_GB2312" w:eastAsia="仿宋_GB2312"/>
          <w:sz w:val="32"/>
        </w:rPr>
        <w:t>外事侨务工作委员会工作职责)。</w:t>
      </w:r>
    </w:p>
    <w:p w14:paraId="788CC2E8">
      <w:pPr>
        <w:spacing w:line="580" w:lineRule="exact"/>
        <w:ind w:firstLine="640"/>
        <w:jc w:val="both"/>
      </w:pPr>
      <w:r>
        <w:rPr>
          <w:rFonts w:ascii="仿宋_GB2312" w:hAnsi="仿宋_GB2312" w:eastAsia="仿宋_GB2312"/>
          <w:sz w:val="32"/>
        </w:rPr>
        <w:t>对教育、科学、文化、卫生、</w:t>
      </w:r>
      <w:r>
        <w:rPr>
          <w:rFonts w:hint="eastAsia" w:ascii="仿宋_GB2312" w:hAnsi="仿宋_GB2312" w:eastAsia="仿宋_GB2312"/>
          <w:sz w:val="32"/>
          <w:lang w:eastAsia="zh-CN"/>
        </w:rPr>
        <w:t>JHSY</w:t>
      </w:r>
      <w:r>
        <w:rPr>
          <w:rFonts w:ascii="仿宋_GB2312" w:hAnsi="仿宋_GB2312" w:eastAsia="仿宋_GB2312"/>
          <w:sz w:val="32"/>
        </w:rPr>
        <w:t>、体育、民族、</w:t>
      </w:r>
      <w:r>
        <w:rPr>
          <w:rFonts w:hint="eastAsia" w:ascii="仿宋_GB2312" w:hAnsi="仿宋_GB2312" w:eastAsia="仿宋_GB2312"/>
          <w:sz w:val="32"/>
          <w:lang w:eastAsia="zh-CN"/>
        </w:rPr>
        <w:t>ZJ</w:t>
      </w:r>
      <w:r>
        <w:rPr>
          <w:rFonts w:ascii="仿宋_GB2312" w:hAnsi="仿宋_GB2312" w:eastAsia="仿宋_GB2312"/>
          <w:sz w:val="32"/>
        </w:rPr>
        <w:t>、外事、侨务等方面的法律、法规和上级人大及其常委会的有关决议、决定执行情况进行检查；在常委会领导下，对与本委业务有关方面的重大问题进行调查研究，提出意见和建议；对</w:t>
      </w:r>
      <w:r>
        <w:rPr>
          <w:rFonts w:hint="eastAsia" w:ascii="仿宋_GB2312" w:hAnsi="仿宋_GB2312" w:eastAsia="仿宋_GB2312"/>
          <w:sz w:val="32"/>
          <w:lang w:eastAsia="zh-CN"/>
        </w:rPr>
        <w:t>县人民政府</w:t>
      </w:r>
      <w:r>
        <w:rPr>
          <w:rFonts w:ascii="仿宋_GB2312" w:hAnsi="仿宋_GB2312" w:eastAsia="仿宋_GB2312"/>
          <w:sz w:val="32"/>
        </w:rPr>
        <w:t>发布的与本委业务相关的行政规章和规范性文件进行研究，对其中与宪法、法律法规相抵触的，提出纠正意见，报常委会或主任会议决定；承办县人大代表关于经济环保方面的议案和建议、批评、意见的答复工作；办理人大常委会领导交办的</w:t>
      </w:r>
      <w:r>
        <w:rPr>
          <w:rFonts w:hint="eastAsia" w:ascii="仿宋_GB2312" w:hAnsi="仿宋_GB2312" w:eastAsia="仿宋_GB2312"/>
          <w:sz w:val="32"/>
          <w:lang w:eastAsia="zh-CN"/>
        </w:rPr>
        <w:t>其他</w:t>
      </w:r>
      <w:r>
        <w:rPr>
          <w:rFonts w:ascii="仿宋_GB2312" w:hAnsi="仿宋_GB2312" w:eastAsia="仿宋_GB2312"/>
          <w:sz w:val="32"/>
        </w:rPr>
        <w:t>工作。</w:t>
      </w:r>
    </w:p>
    <w:p w14:paraId="3341A5AC">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代表人事工作委员会办公室。</w:t>
      </w:r>
    </w:p>
    <w:p w14:paraId="0AFF197E">
      <w:pPr>
        <w:spacing w:line="580" w:lineRule="exact"/>
        <w:ind w:firstLine="640"/>
        <w:jc w:val="both"/>
      </w:pPr>
      <w:r>
        <w:rPr>
          <w:rFonts w:ascii="仿宋_GB2312" w:hAnsi="仿宋_GB2312" w:eastAsia="仿宋_GB2312"/>
          <w:sz w:val="32"/>
        </w:rPr>
        <w:t>负责本县的全国、自治区、自治州、县人大代表的联络工作。对代表的分组、代表视察、代表活动作出计划安排；对有关代表人事选举方面的法律、法规和上级人大及其常委会的有关决议、决定有关执行情况进行检查；认真听取各级人大代表意见、建议；与政府及有关部门办理好县人大代表议案、意见的交办，督办办理情况的汇集工作。做好人事任免的服务工作，协助搞好县人大代表的选举和代表资格的初审工作，以及换届选举时的其他工作。督促检查各乡镇搞好镇换届选举工作；联系乡镇人大主席团，总结交流人大工作经验；承办人大代表关于代表人事选举工作方面的议案和建议、批评、意见；办理人大常委会领导交办的其他事项。</w:t>
      </w:r>
    </w:p>
    <w:p w14:paraId="2CAB8A58">
      <w:pPr>
        <w:spacing w:line="640" w:lineRule="exact"/>
        <w:ind w:firstLine="640"/>
        <w:jc w:val="both"/>
        <w:outlineLvl w:val="2"/>
      </w:pPr>
      <w:r>
        <w:rPr>
          <w:rFonts w:ascii="黑体" w:hAnsi="黑体" w:eastAsia="黑体"/>
          <w:sz w:val="32"/>
        </w:rPr>
        <w:t>二、机构设置及人员情况</w:t>
      </w:r>
    </w:p>
    <w:p w14:paraId="14D89A66">
      <w:pPr>
        <w:spacing w:line="580" w:lineRule="exact"/>
        <w:ind w:firstLine="640"/>
        <w:jc w:val="both"/>
      </w:pPr>
      <w:r>
        <w:rPr>
          <w:rFonts w:ascii="仿宋_GB2312" w:hAnsi="仿宋_GB2312" w:eastAsia="仿宋_GB2312"/>
          <w:sz w:val="32"/>
        </w:rPr>
        <w:t>阿克陶县人民代表大会常务委员会2024年度，实有人数58人，其中：在职人员23人，减少1人；离休人员0人，增加0人；退休人员35人,增加3人。</w:t>
      </w:r>
    </w:p>
    <w:p w14:paraId="2D01C982">
      <w:pPr>
        <w:spacing w:line="580" w:lineRule="exact"/>
        <w:ind w:firstLine="640"/>
        <w:jc w:val="both"/>
      </w:pPr>
      <w:r>
        <w:rPr>
          <w:rFonts w:ascii="仿宋_GB2312" w:hAnsi="仿宋_GB2312" w:eastAsia="仿宋_GB2312"/>
          <w:sz w:val="32"/>
        </w:rPr>
        <w:t>阿克陶县人民代表大会常务委员会无下属预算单位，下设5个科室，分别是：办公室、教育科学文化卫生工作委员会办公室、法制工作委员会办公室、代表人事工作委员会办公室、财政经济工作委员会办公室。</w:t>
      </w:r>
    </w:p>
    <w:p w14:paraId="7D748B60">
      <w:r>
        <w:br w:type="page"/>
      </w:r>
    </w:p>
    <w:p w14:paraId="57390F35">
      <w:pPr>
        <w:spacing w:line="240" w:lineRule="auto"/>
        <w:jc w:val="center"/>
        <w:outlineLvl w:val="1"/>
      </w:pPr>
      <w:r>
        <w:rPr>
          <w:rFonts w:ascii="黑体" w:hAnsi="黑体" w:eastAsia="黑体"/>
          <w:sz w:val="32"/>
        </w:rPr>
        <w:t>第二部分 部门决算情况说明</w:t>
      </w:r>
    </w:p>
    <w:p w14:paraId="6E457C24">
      <w:pPr>
        <w:spacing w:line="640" w:lineRule="exact"/>
        <w:ind w:firstLine="640"/>
        <w:jc w:val="both"/>
        <w:outlineLvl w:val="2"/>
      </w:pPr>
      <w:r>
        <w:rPr>
          <w:rFonts w:ascii="黑体" w:hAnsi="黑体" w:eastAsia="黑体"/>
          <w:sz w:val="32"/>
        </w:rPr>
        <w:t>一、收入支出决算总体情况说明</w:t>
      </w:r>
    </w:p>
    <w:p w14:paraId="5252C1D7">
      <w:pPr>
        <w:spacing w:line="580" w:lineRule="exact"/>
        <w:ind w:firstLine="640"/>
        <w:jc w:val="both"/>
      </w:pPr>
      <w:r>
        <w:rPr>
          <w:rFonts w:ascii="仿宋_GB2312" w:hAnsi="仿宋_GB2312" w:eastAsia="仿宋_GB2312"/>
          <w:b/>
          <w:sz w:val="32"/>
        </w:rPr>
        <w:t>2024年度收入总计663.17万元，</w:t>
      </w:r>
      <w:r>
        <w:rPr>
          <w:rFonts w:ascii="仿宋_GB2312" w:hAnsi="仿宋_GB2312" w:eastAsia="仿宋_GB2312"/>
          <w:b w:val="0"/>
          <w:sz w:val="32"/>
        </w:rPr>
        <w:t>其中：本年收入合计663.17万元，使用非财政拨款结余（含专用结余）0.00万元，年初结转和结余0.00万元。</w:t>
      </w:r>
    </w:p>
    <w:p w14:paraId="33DA3C6C">
      <w:pPr>
        <w:spacing w:line="580" w:lineRule="exact"/>
        <w:ind w:firstLine="640"/>
        <w:jc w:val="both"/>
      </w:pPr>
      <w:r>
        <w:rPr>
          <w:rFonts w:ascii="仿宋_GB2312" w:hAnsi="仿宋_GB2312" w:eastAsia="仿宋_GB2312"/>
          <w:b/>
          <w:sz w:val="32"/>
        </w:rPr>
        <w:t>2024年度支出总计663.17万元，</w:t>
      </w:r>
      <w:r>
        <w:rPr>
          <w:rFonts w:ascii="仿宋_GB2312" w:hAnsi="仿宋_GB2312" w:eastAsia="仿宋_GB2312"/>
          <w:b w:val="0"/>
          <w:sz w:val="32"/>
        </w:rPr>
        <w:t>其中：本年支出合计663.17万元，结余分配0.00万元，年末结转和结余0.00万元。</w:t>
      </w:r>
    </w:p>
    <w:p w14:paraId="252D9829">
      <w:pPr>
        <w:spacing w:line="580" w:lineRule="exact"/>
        <w:ind w:firstLine="640"/>
        <w:jc w:val="both"/>
      </w:pPr>
      <w:r>
        <w:rPr>
          <w:rFonts w:ascii="仿宋_GB2312" w:hAnsi="仿宋_GB2312" w:eastAsia="仿宋_GB2312"/>
          <w:b w:val="0"/>
          <w:sz w:val="32"/>
        </w:rPr>
        <w:t>收入支出总体与上年相比，减少252.24万元，下降27.55%，主要原因是：一是本年在职人员减少，工资等相关人员经费较上年减少。二是本年无新增死亡人员，死亡抚恤支出较上年减少。三是本年自治区基层人大补助经费支出减少。</w:t>
      </w:r>
    </w:p>
    <w:p w14:paraId="7426E985">
      <w:pPr>
        <w:spacing w:line="640" w:lineRule="exact"/>
        <w:ind w:firstLine="640"/>
        <w:jc w:val="both"/>
        <w:outlineLvl w:val="2"/>
      </w:pPr>
      <w:r>
        <w:rPr>
          <w:rFonts w:ascii="黑体" w:hAnsi="黑体" w:eastAsia="黑体"/>
          <w:sz w:val="32"/>
        </w:rPr>
        <w:t>二、收入决算情况说明</w:t>
      </w:r>
    </w:p>
    <w:p w14:paraId="3D26BA3E">
      <w:pPr>
        <w:spacing w:line="580" w:lineRule="exact"/>
        <w:ind w:firstLine="640"/>
        <w:jc w:val="both"/>
      </w:pPr>
      <w:r>
        <w:rPr>
          <w:rFonts w:ascii="仿宋_GB2312" w:hAnsi="仿宋_GB2312" w:eastAsia="仿宋_GB2312"/>
          <w:b/>
          <w:sz w:val="32"/>
        </w:rPr>
        <w:t>本年收入663.17万元，</w:t>
      </w:r>
      <w:r>
        <w:rPr>
          <w:rFonts w:ascii="仿宋_GB2312" w:hAnsi="仿宋_GB2312" w:eastAsia="仿宋_GB2312"/>
          <w:b w:val="0"/>
          <w:sz w:val="32"/>
        </w:rPr>
        <w:t>其中：财政拨款收入663.17万元，占100.00%；上级补助收入0.00万元，占0.00%；事业收入0.00万元，占0.00%；经营收入0.00万元，占0.00%；附属单位上缴收入0.00万元，占0.00%；其他收入0.00万元，占0.00%。</w:t>
      </w:r>
    </w:p>
    <w:p w14:paraId="771C7CC3">
      <w:pPr>
        <w:spacing w:line="640" w:lineRule="exact"/>
        <w:ind w:firstLine="640"/>
        <w:jc w:val="both"/>
        <w:outlineLvl w:val="2"/>
      </w:pPr>
      <w:r>
        <w:rPr>
          <w:rFonts w:ascii="黑体" w:hAnsi="黑体" w:eastAsia="黑体"/>
          <w:sz w:val="32"/>
        </w:rPr>
        <w:t>三、支出决算情况说明</w:t>
      </w:r>
    </w:p>
    <w:p w14:paraId="19C5960C">
      <w:pPr>
        <w:spacing w:line="580" w:lineRule="exact"/>
        <w:ind w:firstLine="640"/>
        <w:jc w:val="both"/>
      </w:pPr>
      <w:r>
        <w:rPr>
          <w:rFonts w:ascii="仿宋_GB2312" w:hAnsi="仿宋_GB2312" w:eastAsia="仿宋_GB2312"/>
          <w:b/>
          <w:sz w:val="32"/>
        </w:rPr>
        <w:t>本年支出663.17万元，</w:t>
      </w:r>
      <w:r>
        <w:rPr>
          <w:rFonts w:ascii="仿宋_GB2312" w:hAnsi="仿宋_GB2312" w:eastAsia="仿宋_GB2312"/>
          <w:b w:val="0"/>
          <w:sz w:val="32"/>
        </w:rPr>
        <w:t>其中：基本支出633.44万元，占95.52%；项目支出29.73万元，占4.48%；上缴上级支出0.00万元，占0.00%；经营支出0.00万元，占0.00%；对附属单位补助支出0.00万元，占0.00%。</w:t>
      </w:r>
    </w:p>
    <w:p w14:paraId="23FBEC38">
      <w:pPr>
        <w:spacing w:line="640" w:lineRule="exact"/>
        <w:ind w:firstLine="640"/>
        <w:jc w:val="both"/>
        <w:outlineLvl w:val="2"/>
      </w:pPr>
      <w:r>
        <w:rPr>
          <w:rFonts w:ascii="黑体" w:hAnsi="黑体" w:eastAsia="黑体"/>
          <w:sz w:val="32"/>
        </w:rPr>
        <w:t>四、财政拨款收入支出决算总体情况说明</w:t>
      </w:r>
    </w:p>
    <w:p w14:paraId="0A9B2AD9">
      <w:pPr>
        <w:spacing w:line="580" w:lineRule="exact"/>
        <w:ind w:firstLine="640"/>
        <w:jc w:val="both"/>
      </w:pPr>
      <w:r>
        <w:rPr>
          <w:rFonts w:ascii="仿宋_GB2312" w:hAnsi="仿宋_GB2312" w:eastAsia="仿宋_GB2312"/>
          <w:b/>
          <w:sz w:val="32"/>
        </w:rPr>
        <w:t>2024年度财政拨款收入总计663.17万元，</w:t>
      </w:r>
      <w:r>
        <w:rPr>
          <w:rFonts w:ascii="仿宋_GB2312" w:hAnsi="仿宋_GB2312" w:eastAsia="仿宋_GB2312"/>
          <w:b w:val="0"/>
          <w:sz w:val="32"/>
        </w:rPr>
        <w:t>其中：年初财政拨款结转和结余0.00万元，本年财政拨款收入663.17万元。</w:t>
      </w:r>
      <w:r>
        <w:rPr>
          <w:rFonts w:ascii="仿宋_GB2312" w:hAnsi="仿宋_GB2312" w:eastAsia="仿宋_GB2312"/>
          <w:b/>
          <w:sz w:val="32"/>
        </w:rPr>
        <w:t>财政拨款支出总计663.17万元，</w:t>
      </w:r>
      <w:r>
        <w:rPr>
          <w:rFonts w:ascii="仿宋_GB2312" w:hAnsi="仿宋_GB2312" w:eastAsia="仿宋_GB2312"/>
          <w:b w:val="0"/>
          <w:sz w:val="32"/>
        </w:rPr>
        <w:t>其中：年末财政拨款结转和结余0.00万元，本年财政拨款支出663.17万元。</w:t>
      </w:r>
    </w:p>
    <w:p w14:paraId="71AD0DE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减少250.95万元，下降27.45%，主要原因是：一是本年在职人员减少，工资等相关人员经费较上年减少。二是本年无新增死亡人员，死亡抚恤支出较上年减少。三是本年自治区基层人大补助经费支出减少。</w:t>
      </w:r>
      <w:r>
        <w:rPr>
          <w:rFonts w:ascii="仿宋_GB2312" w:hAnsi="仿宋_GB2312" w:eastAsia="仿宋_GB2312"/>
          <w:b/>
          <w:sz w:val="32"/>
        </w:rPr>
        <w:t>与年初预算相比，</w:t>
      </w:r>
      <w:r>
        <w:rPr>
          <w:rFonts w:ascii="仿宋_GB2312" w:hAnsi="仿宋_GB2312" w:eastAsia="仿宋_GB2312"/>
          <w:b w:val="0"/>
          <w:sz w:val="32"/>
        </w:rPr>
        <w:t>年初预算数678.22万元，决算数663.17万元，预决算差异率-2.22%，主要原因是：年中调减2024年县级会议资金，导致预决算存在差异。</w:t>
      </w:r>
    </w:p>
    <w:p w14:paraId="7FF681C8">
      <w:pPr>
        <w:spacing w:line="640" w:lineRule="exact"/>
        <w:ind w:firstLine="640"/>
        <w:jc w:val="both"/>
        <w:outlineLvl w:val="2"/>
      </w:pPr>
      <w:r>
        <w:rPr>
          <w:rFonts w:ascii="黑体" w:hAnsi="黑体" w:eastAsia="黑体"/>
          <w:sz w:val="32"/>
        </w:rPr>
        <w:t>五、一般公共预算财政拨款支出决算情况说明</w:t>
      </w:r>
    </w:p>
    <w:p w14:paraId="7C559E21">
      <w:pPr>
        <w:spacing w:line="640" w:lineRule="exact"/>
        <w:ind w:firstLine="640"/>
        <w:jc w:val="both"/>
        <w:outlineLvl w:val="3"/>
      </w:pPr>
      <w:r>
        <w:rPr>
          <w:rFonts w:ascii="楷体_GB2312" w:hAnsi="楷体_GB2312" w:eastAsia="楷体_GB2312"/>
          <w:b/>
          <w:sz w:val="32"/>
        </w:rPr>
        <w:t>（一）一般公共预算财政拨款支出决算总体情况</w:t>
      </w:r>
    </w:p>
    <w:p w14:paraId="251765BD">
      <w:pPr>
        <w:spacing w:line="580" w:lineRule="exact"/>
        <w:ind w:firstLine="640"/>
        <w:jc w:val="both"/>
      </w:pPr>
      <w:r>
        <w:rPr>
          <w:rFonts w:ascii="仿宋_GB2312" w:hAnsi="仿宋_GB2312" w:eastAsia="仿宋_GB2312"/>
          <w:b/>
          <w:sz w:val="32"/>
        </w:rPr>
        <w:t>2024年度一般公共预算财政拨款支出663.17万元，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减少248.34万元，下降27.24%，主要原因是：一是本年在职人员减少，工资等相关人员经费较上年减少。二是本年无新增死亡人员，死亡抚恤支出较上年减少。三是本年自治区基层人大补助经费支出减少。</w:t>
      </w:r>
      <w:r>
        <w:rPr>
          <w:rFonts w:ascii="仿宋_GB2312" w:hAnsi="仿宋_GB2312" w:eastAsia="仿宋_GB2312"/>
          <w:b/>
          <w:sz w:val="32"/>
        </w:rPr>
        <w:t>与年初预算相比,</w:t>
      </w:r>
      <w:r>
        <w:rPr>
          <w:rFonts w:ascii="仿宋_GB2312" w:hAnsi="仿宋_GB2312" w:eastAsia="仿宋_GB2312"/>
          <w:b w:val="0"/>
          <w:sz w:val="32"/>
        </w:rPr>
        <w:t>年初预算数678.22万元，决算数663.17万元，预决算差异率-2.22%，主要原因是：年中调减2024年县级会议资金，导致预决算存在差异。</w:t>
      </w:r>
    </w:p>
    <w:p w14:paraId="0943AEE9">
      <w:pPr>
        <w:spacing w:line="640" w:lineRule="exact"/>
        <w:ind w:firstLine="640"/>
        <w:jc w:val="both"/>
        <w:outlineLvl w:val="3"/>
      </w:pPr>
      <w:r>
        <w:rPr>
          <w:rFonts w:ascii="楷体_GB2312" w:hAnsi="楷体_GB2312" w:eastAsia="楷体_GB2312"/>
          <w:b/>
          <w:sz w:val="32"/>
        </w:rPr>
        <w:t>（二）一般公共预算财政拨款支出决算结构情况</w:t>
      </w:r>
    </w:p>
    <w:p w14:paraId="7C8E1088">
      <w:pPr>
        <w:spacing w:line="580" w:lineRule="exact"/>
        <w:ind w:firstLine="640"/>
        <w:jc w:val="both"/>
      </w:pPr>
      <w:r>
        <w:rPr>
          <w:rFonts w:ascii="仿宋_GB2312" w:hAnsi="仿宋_GB2312" w:eastAsia="仿宋_GB2312"/>
          <w:b w:val="0"/>
          <w:sz w:val="32"/>
        </w:rPr>
        <w:t>1.一般公共服务支出(类)444.03万元,占66.96%。</w:t>
      </w:r>
    </w:p>
    <w:p w14:paraId="6F4D6E37">
      <w:pPr>
        <w:spacing w:line="580" w:lineRule="exact"/>
        <w:ind w:firstLine="640"/>
        <w:jc w:val="both"/>
      </w:pPr>
      <w:r>
        <w:rPr>
          <w:rFonts w:ascii="仿宋_GB2312" w:hAnsi="仿宋_GB2312" w:eastAsia="仿宋_GB2312"/>
          <w:b w:val="0"/>
          <w:sz w:val="32"/>
        </w:rPr>
        <w:t>2.社会保障和就业支出(类)151.86万元,占22.90%。</w:t>
      </w:r>
    </w:p>
    <w:p w14:paraId="2D4F87FC">
      <w:pPr>
        <w:spacing w:line="580" w:lineRule="exact"/>
        <w:ind w:firstLine="640"/>
        <w:jc w:val="both"/>
      </w:pPr>
      <w:r>
        <w:rPr>
          <w:rFonts w:ascii="仿宋_GB2312" w:hAnsi="仿宋_GB2312" w:eastAsia="仿宋_GB2312"/>
          <w:b w:val="0"/>
          <w:sz w:val="32"/>
        </w:rPr>
        <w:t>3.卫生健康支出(类)24.60万元,占3.71%。</w:t>
      </w:r>
    </w:p>
    <w:p w14:paraId="3CB9DED2">
      <w:pPr>
        <w:spacing w:line="580" w:lineRule="exact"/>
        <w:ind w:firstLine="640"/>
        <w:jc w:val="both"/>
      </w:pPr>
      <w:r>
        <w:rPr>
          <w:rFonts w:ascii="仿宋_GB2312" w:hAnsi="仿宋_GB2312" w:eastAsia="仿宋_GB2312"/>
          <w:b w:val="0"/>
          <w:sz w:val="32"/>
        </w:rPr>
        <w:t>4.住房保障支出(类)42.68万元,占6.44%。</w:t>
      </w:r>
    </w:p>
    <w:p w14:paraId="7191F182">
      <w:pPr>
        <w:spacing w:line="640" w:lineRule="exact"/>
        <w:ind w:firstLine="640"/>
        <w:jc w:val="both"/>
        <w:outlineLvl w:val="3"/>
      </w:pPr>
      <w:r>
        <w:rPr>
          <w:rFonts w:ascii="楷体_GB2312" w:hAnsi="楷体_GB2312" w:eastAsia="楷体_GB2312"/>
          <w:b/>
          <w:sz w:val="32"/>
        </w:rPr>
        <w:t>（三）一般公共预算财政拨款支出决算具体情况</w:t>
      </w:r>
    </w:p>
    <w:p w14:paraId="3FB9A006">
      <w:pPr>
        <w:spacing w:line="580" w:lineRule="exact"/>
        <w:ind w:firstLine="640"/>
        <w:jc w:val="both"/>
      </w:pPr>
      <w:r>
        <w:rPr>
          <w:rFonts w:ascii="仿宋_GB2312" w:hAnsi="仿宋_GB2312" w:eastAsia="仿宋_GB2312"/>
          <w:b w:val="0"/>
          <w:sz w:val="32"/>
        </w:rPr>
        <w:t>1.一般公共服务支出(类)人大事务(款)行政运行(项):支出决算数为354.71万元，比上年决算减少135.27万元，下降27.61%,主要原因是：一是本年在职人员减少，工资等相关人员经费较上年减少。二是本年无新增死亡人员，死亡抚恤支出较上年减少。</w:t>
      </w:r>
    </w:p>
    <w:p w14:paraId="726262F2">
      <w:pPr>
        <w:spacing w:line="580" w:lineRule="exact"/>
        <w:ind w:firstLine="640"/>
        <w:jc w:val="both"/>
      </w:pPr>
      <w:r>
        <w:rPr>
          <w:rFonts w:ascii="仿宋_GB2312" w:hAnsi="仿宋_GB2312" w:eastAsia="仿宋_GB2312"/>
          <w:b w:val="0"/>
          <w:sz w:val="32"/>
        </w:rPr>
        <w:t>2.一般公共服务支出(类)人大事务(款)人大会议(项):支出决算数为9.49万元，比上年决算减少8.37万元，下降46.86%,主要原因是：2024年会议费支出减少，导致经费较上年减少。</w:t>
      </w:r>
    </w:p>
    <w:p w14:paraId="3AB8AA3C">
      <w:pPr>
        <w:spacing w:line="580" w:lineRule="exact"/>
        <w:ind w:firstLine="640"/>
        <w:jc w:val="both"/>
      </w:pPr>
      <w:r>
        <w:rPr>
          <w:rFonts w:ascii="仿宋_GB2312" w:hAnsi="仿宋_GB2312" w:eastAsia="仿宋_GB2312"/>
          <w:b w:val="0"/>
          <w:sz w:val="32"/>
        </w:rPr>
        <w:t>3.一般公共服务支出(类)人大事务(款)人大监督(项):支出决算数为3.00万元，比上年决算增加3.00万元，增长100.00%,主要原因是：本年增加2024年县级预算联网监督中心网络使用费支出3万元。</w:t>
      </w:r>
    </w:p>
    <w:p w14:paraId="7532EA80">
      <w:pPr>
        <w:spacing w:line="580" w:lineRule="exact"/>
        <w:ind w:firstLine="640"/>
        <w:jc w:val="both"/>
      </w:pPr>
      <w:r>
        <w:rPr>
          <w:rFonts w:ascii="仿宋_GB2312" w:hAnsi="仿宋_GB2312" w:eastAsia="仿宋_GB2312"/>
          <w:b w:val="0"/>
          <w:sz w:val="32"/>
        </w:rPr>
        <w:t>4.一般公共服务支出(类)人大事务(款)代表工作(项):支出决算数为3.24万元，比上年决算减少10.13万元，下降75.77%,主要原因是：本年减少县级代表活动资金，导致经费较上年减少。</w:t>
      </w:r>
    </w:p>
    <w:p w14:paraId="24102CD8">
      <w:pPr>
        <w:spacing w:line="580" w:lineRule="exact"/>
        <w:ind w:firstLine="640"/>
        <w:jc w:val="both"/>
      </w:pPr>
      <w:r>
        <w:rPr>
          <w:rFonts w:ascii="仿宋_GB2312" w:hAnsi="仿宋_GB2312" w:eastAsia="仿宋_GB2312"/>
          <w:b w:val="0"/>
          <w:sz w:val="32"/>
        </w:rPr>
        <w:t>5.一般公共服务支出(类)人大事务(款)事业运行(项):支出决算数为59.60万元，比上年决算减少2.01万元，下降3.26%,主要原因是：本年在职人员减少，相应人员经费较上年减少。</w:t>
      </w:r>
    </w:p>
    <w:p w14:paraId="26CBCD83">
      <w:pPr>
        <w:spacing w:line="580" w:lineRule="exact"/>
        <w:ind w:firstLine="640"/>
        <w:jc w:val="both"/>
      </w:pPr>
      <w:r>
        <w:rPr>
          <w:rFonts w:ascii="仿宋_GB2312" w:hAnsi="仿宋_GB2312" w:eastAsia="仿宋_GB2312"/>
          <w:b w:val="0"/>
          <w:sz w:val="32"/>
        </w:rPr>
        <w:t>6.一般公共服务支出(类)人大事务(款)其他人大事务支出(项):支出决算数为9.00万元，比上年决算减少14.72万元，下降62.06%,主要原因是：本年自治区基层人大补助经费支出减少。</w:t>
      </w:r>
    </w:p>
    <w:p w14:paraId="4A85D7DC">
      <w:pPr>
        <w:spacing w:line="580" w:lineRule="exact"/>
        <w:ind w:firstLine="640"/>
        <w:jc w:val="both"/>
      </w:pPr>
      <w:r>
        <w:rPr>
          <w:rFonts w:ascii="仿宋_GB2312" w:hAnsi="仿宋_GB2312" w:eastAsia="仿宋_GB2312"/>
          <w:b w:val="0"/>
          <w:sz w:val="32"/>
        </w:rPr>
        <w:t>7.一般公共服务支出(类)组织事务(款)其他组织事务支出(项):支出决算数为5.00万元，比上年决算增加5.00万元，增长100.00%,主要原因是：本年增加2024年度自治区度为民办实事工作队工作经费支出5万元。</w:t>
      </w:r>
    </w:p>
    <w:p w14:paraId="2692E95B">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8.社会保障和就业支出(类)行政事业单位养老支出(款)行政单位离退休(项):支出决算数为52.26万元，比上年决算增加11.91万元，增长29.52%,主要原因是：2024年在职转退休3人，退休人员经费增加。</w:t>
      </w:r>
    </w:p>
    <w:p w14:paraId="27DDBCD5">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54.64万元，比上年决算增加2.88万元，增长5.56%,主要原因是：本年在职人员工资基数调增，养老缴费基数上涨，相应支出增加。</w:t>
      </w:r>
    </w:p>
    <w:p w14:paraId="60FA1C3B">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44.95万元，比上年决算减少3.43万元，下降7.09%,主要原因是：本年新增退休人员较上年减少，职业年金缴费较上年减少。</w:t>
      </w:r>
    </w:p>
    <w:p w14:paraId="149A5954">
      <w:pPr>
        <w:spacing w:line="580" w:lineRule="exact"/>
        <w:ind w:firstLine="640"/>
        <w:jc w:val="both"/>
      </w:pPr>
      <w:r>
        <w:rPr>
          <w:rFonts w:ascii="仿宋_GB2312" w:hAnsi="仿宋_GB2312" w:eastAsia="仿宋_GB2312"/>
          <w:b w:val="0"/>
          <w:sz w:val="32"/>
        </w:rPr>
        <w:t>11.社会保障和就业支出(类)抚恤(款)死亡抚恤(项):支出决算数为0.00万元，比上年决算减少74.89万元，下降100.00%,主要原因是：本年无新增死亡人员，死亡抚恤支出较上年减少。</w:t>
      </w:r>
    </w:p>
    <w:p w14:paraId="36C1EAE4">
      <w:pPr>
        <w:spacing w:line="580" w:lineRule="exact"/>
        <w:ind w:firstLine="640"/>
        <w:jc w:val="both"/>
      </w:pPr>
      <w:r>
        <w:rPr>
          <w:rFonts w:ascii="仿宋_GB2312" w:hAnsi="仿宋_GB2312" w:eastAsia="仿宋_GB2312"/>
          <w:b w:val="0"/>
          <w:sz w:val="32"/>
        </w:rPr>
        <w:t>12.卫生健康支出(类)行政事业单位医疗(款)行政单位医疗(项):支出决算数为21.85万元，比上年决算减少23.27万元，下降51.57%,主要原因是：因退休人员医疗保险制度改革，退休人员基本医疗不再由单位缴纳，导致经费较上年减少。</w:t>
      </w:r>
    </w:p>
    <w:p w14:paraId="532B0888">
      <w:pPr>
        <w:spacing w:line="580" w:lineRule="exact"/>
        <w:ind w:firstLine="640"/>
        <w:jc w:val="both"/>
      </w:pPr>
      <w:r>
        <w:rPr>
          <w:rFonts w:ascii="仿宋_GB2312" w:hAnsi="仿宋_GB2312" w:eastAsia="仿宋_GB2312"/>
          <w:b w:val="0"/>
          <w:sz w:val="32"/>
        </w:rPr>
        <w:t>13.卫生健康支出(类)行政事业单位医疗(款)事业单位医疗(项):支出决算数为2.76万元，比上年决算增加0.29万元，增长11.74%,主要原因是：本年在职人员工资基数调增，医疗缴费基数上涨，相应支出增加。</w:t>
      </w:r>
    </w:p>
    <w:p w14:paraId="5014AB29">
      <w:pPr>
        <w:spacing w:line="580" w:lineRule="exact"/>
        <w:ind w:firstLine="640"/>
        <w:jc w:val="both"/>
      </w:pPr>
      <w:r>
        <w:rPr>
          <w:rFonts w:ascii="仿宋_GB2312" w:hAnsi="仿宋_GB2312" w:eastAsia="仿宋_GB2312"/>
          <w:b w:val="0"/>
          <w:sz w:val="32"/>
        </w:rPr>
        <w:t>14.住房保障支出(类)住房改革支出(款)住房公积金(项):支出决算数为42.68万元，比上年决算增加0.68万元，增长1.62%,主要原因是：本年在职人员工资基数调增，公积金缴费基数上涨，相应支出增加。</w:t>
      </w:r>
    </w:p>
    <w:p w14:paraId="07829A53">
      <w:pPr>
        <w:spacing w:line="640" w:lineRule="exact"/>
        <w:ind w:firstLine="640"/>
        <w:jc w:val="both"/>
        <w:outlineLvl w:val="2"/>
      </w:pPr>
      <w:r>
        <w:rPr>
          <w:rFonts w:ascii="黑体" w:hAnsi="黑体" w:eastAsia="黑体"/>
          <w:sz w:val="32"/>
        </w:rPr>
        <w:t>六、一般公共预算财政拨款基本支出决算情况说明</w:t>
      </w:r>
    </w:p>
    <w:p w14:paraId="53A55F0F">
      <w:pPr>
        <w:spacing w:line="580" w:lineRule="exact"/>
        <w:ind w:firstLine="640"/>
        <w:jc w:val="both"/>
      </w:pPr>
      <w:r>
        <w:rPr>
          <w:rFonts w:ascii="仿宋_GB2312" w:hAnsi="仿宋_GB2312" w:eastAsia="仿宋_GB2312"/>
          <w:b w:val="0"/>
          <w:sz w:val="32"/>
        </w:rPr>
        <w:t>2024年度一般公共预算财政拨款基本支出633.44万元，其中：</w:t>
      </w:r>
      <w:r>
        <w:rPr>
          <w:rFonts w:ascii="仿宋_GB2312" w:hAnsi="仿宋_GB2312" w:eastAsia="仿宋_GB2312"/>
          <w:b/>
          <w:sz w:val="32"/>
        </w:rPr>
        <w:t>人员经费617.42万元，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2529533F">
      <w:pPr>
        <w:spacing w:line="580" w:lineRule="exact"/>
        <w:ind w:firstLine="640"/>
        <w:jc w:val="both"/>
      </w:pPr>
      <w:r>
        <w:rPr>
          <w:rFonts w:ascii="仿宋_GB2312" w:hAnsi="仿宋_GB2312" w:eastAsia="仿宋_GB2312"/>
          <w:b/>
          <w:sz w:val="32"/>
        </w:rPr>
        <w:t>公用经费16.02万元，</w:t>
      </w:r>
      <w:r>
        <w:rPr>
          <w:rFonts w:ascii="仿宋_GB2312" w:hAnsi="仿宋_GB2312" w:eastAsia="仿宋_GB2312"/>
          <w:b w:val="0"/>
          <w:sz w:val="32"/>
        </w:rPr>
        <w:t>包括：手续费、水费、电费、邮电费、取暖费、差旅费、维修（护）费、租赁费、公务用车运行维护费。</w:t>
      </w:r>
    </w:p>
    <w:p w14:paraId="40BB2940">
      <w:pPr>
        <w:spacing w:line="640" w:lineRule="exact"/>
        <w:ind w:firstLine="640"/>
        <w:jc w:val="both"/>
        <w:outlineLvl w:val="2"/>
      </w:pPr>
      <w:r>
        <w:rPr>
          <w:rFonts w:ascii="黑体" w:hAnsi="黑体" w:eastAsia="黑体"/>
          <w:sz w:val="32"/>
        </w:rPr>
        <w:t>七、政府性基金预算财政拨款收入支出决算情况说明</w:t>
      </w:r>
    </w:p>
    <w:p w14:paraId="2493646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A391EDA">
      <w:pPr>
        <w:spacing w:line="640" w:lineRule="exact"/>
        <w:ind w:firstLine="640"/>
        <w:jc w:val="both"/>
        <w:outlineLvl w:val="2"/>
      </w:pPr>
      <w:r>
        <w:rPr>
          <w:rFonts w:ascii="黑体" w:hAnsi="黑体" w:eastAsia="黑体"/>
          <w:sz w:val="32"/>
        </w:rPr>
        <w:t>八、国有资本经营预算财政拨款收入支出决算情况说明</w:t>
      </w:r>
    </w:p>
    <w:p w14:paraId="56E42D3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006D823">
      <w:pPr>
        <w:spacing w:line="640" w:lineRule="exact"/>
        <w:ind w:firstLine="640"/>
        <w:jc w:val="both"/>
        <w:outlineLvl w:val="2"/>
      </w:pPr>
      <w:r>
        <w:rPr>
          <w:rFonts w:ascii="黑体" w:hAnsi="黑体" w:eastAsia="黑体"/>
          <w:sz w:val="32"/>
        </w:rPr>
        <w:t>九、财政拨款“三公”经费支出决算情况说明</w:t>
      </w:r>
    </w:p>
    <w:p w14:paraId="5B94A8B9">
      <w:pPr>
        <w:spacing w:line="580" w:lineRule="exact"/>
        <w:ind w:firstLine="640"/>
        <w:jc w:val="both"/>
      </w:pPr>
      <w:r>
        <w:rPr>
          <w:rFonts w:ascii="仿宋_GB2312" w:hAnsi="仿宋_GB2312" w:eastAsia="仿宋_GB2312"/>
          <w:b/>
          <w:sz w:val="32"/>
        </w:rPr>
        <w:t>2024年度财政拨款“三公”经费支出5.02万元，</w:t>
      </w:r>
      <w:r>
        <w:rPr>
          <w:rFonts w:ascii="仿宋_GB2312" w:hAnsi="仿宋_GB2312" w:eastAsia="仿宋_GB2312"/>
          <w:b w:val="0"/>
          <w:sz w:val="32"/>
        </w:rPr>
        <w:t>比上年增加1.02万元，增长25.50%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5.02万元，占100.00%，比上年增加1.02万元，增长25.50%，主要原因是：本单位公务用车日渐老化，维修维护成本增加，导致公务用车运行维护费较上年增加。公务接待费支出0.00万元，占0.00%，比上年增加0.00万元，增长0.00%，主要原因是：2023年与2024年均未安排公务接待费支出。</w:t>
      </w:r>
    </w:p>
    <w:p w14:paraId="12B04853">
      <w:pPr>
        <w:spacing w:line="580" w:lineRule="exact"/>
        <w:ind w:firstLine="640"/>
        <w:jc w:val="both"/>
      </w:pPr>
      <w:r>
        <w:rPr>
          <w:rFonts w:ascii="仿宋_GB2312" w:hAnsi="仿宋_GB2312" w:eastAsia="仿宋_GB2312"/>
          <w:b/>
          <w:sz w:val="32"/>
        </w:rPr>
        <w:t>具体情况如下：</w:t>
      </w:r>
    </w:p>
    <w:p w14:paraId="16AA241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16B00E8">
      <w:pPr>
        <w:spacing w:line="580" w:lineRule="exact"/>
        <w:ind w:firstLine="640"/>
        <w:jc w:val="both"/>
      </w:pPr>
      <w:r>
        <w:rPr>
          <w:rFonts w:ascii="仿宋_GB2312" w:hAnsi="仿宋_GB2312" w:eastAsia="仿宋_GB2312"/>
          <w:b w:val="0"/>
          <w:sz w:val="32"/>
        </w:rPr>
        <w:t>公务用车购置及运行维护费5.02万元，其中：公务用车购置费0.00万元，公务用车运行维护费5.02万元。公务用车运行维护费开支内容包括车辆加油费、维修费、保险费、审车费、过路费等。公务用车购置数0辆，公务用车保有量6辆。国有资产占用情况中固定资产车辆6辆，与公务用车保有量差异原因是：本单位固定资产车辆与公务用车保有量一致无差异。</w:t>
      </w:r>
    </w:p>
    <w:p w14:paraId="3706CF6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36D5B4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5.02万元，决算数5.02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5.02万元，决算数5.02万元，预决算差异率0.00%，主要原因是：严格按照预算执行，预决算无差异。公务接待费全年预算数0.00万元，决算数0.00万元，预决算差异率0.00%，主要原因是：本单位无公务接待费。</w:t>
      </w:r>
    </w:p>
    <w:p w14:paraId="49D69FE6">
      <w:pPr>
        <w:spacing w:line="640" w:lineRule="exact"/>
        <w:ind w:firstLine="640"/>
        <w:jc w:val="both"/>
        <w:outlineLvl w:val="2"/>
      </w:pPr>
      <w:r>
        <w:rPr>
          <w:rFonts w:ascii="黑体" w:hAnsi="黑体" w:eastAsia="黑体"/>
          <w:sz w:val="32"/>
        </w:rPr>
        <w:t>十、其他重要事项的情况说明</w:t>
      </w:r>
    </w:p>
    <w:p w14:paraId="518C0452">
      <w:pPr>
        <w:spacing w:line="640" w:lineRule="exact"/>
        <w:ind w:firstLine="640"/>
        <w:jc w:val="both"/>
        <w:outlineLvl w:val="3"/>
      </w:pPr>
      <w:r>
        <w:rPr>
          <w:rFonts w:ascii="楷体_GB2312" w:hAnsi="楷体_GB2312" w:eastAsia="楷体_GB2312"/>
          <w:b/>
          <w:sz w:val="32"/>
        </w:rPr>
        <w:t>（一）机关运行经费及公用经费支出情况</w:t>
      </w:r>
    </w:p>
    <w:p w14:paraId="655A9511">
      <w:pPr>
        <w:spacing w:line="580" w:lineRule="exact"/>
        <w:ind w:firstLine="640"/>
        <w:jc w:val="both"/>
      </w:pPr>
      <w:r>
        <w:rPr>
          <w:rFonts w:ascii="仿宋_GB2312" w:hAnsi="仿宋_GB2312" w:eastAsia="仿宋_GB2312"/>
          <w:b w:val="0"/>
          <w:sz w:val="32"/>
        </w:rPr>
        <w:t>2024年度阿克陶县人民代表大会常务委员会（行政单位和参照公务员法管理事业单位）机关运行经费支出16.02万元，比上年减少3.35万元，下降17.29%，主要原因是：严控经费支出，厉行节约，减少经费支出。</w:t>
      </w:r>
    </w:p>
    <w:p w14:paraId="5E1CBFD5">
      <w:pPr>
        <w:spacing w:line="640" w:lineRule="exact"/>
        <w:ind w:firstLine="640"/>
        <w:jc w:val="both"/>
        <w:outlineLvl w:val="3"/>
      </w:pPr>
      <w:r>
        <w:rPr>
          <w:rFonts w:ascii="楷体_GB2312" w:hAnsi="楷体_GB2312" w:eastAsia="楷体_GB2312"/>
          <w:b/>
          <w:sz w:val="32"/>
        </w:rPr>
        <w:t>（二）政府采购情况</w:t>
      </w:r>
    </w:p>
    <w:p w14:paraId="739DEF10">
      <w:pPr>
        <w:spacing w:line="580" w:lineRule="exact"/>
        <w:ind w:firstLine="640"/>
        <w:jc w:val="both"/>
      </w:pPr>
      <w:r>
        <w:rPr>
          <w:rFonts w:ascii="仿宋_GB2312" w:hAnsi="仿宋_GB2312" w:eastAsia="仿宋_GB2312"/>
          <w:b w:val="0"/>
          <w:sz w:val="32"/>
        </w:rPr>
        <w:t>2024年度政府采购支出总额9.00万元，其中：政府采购货物支出2.67万元、政府采购工程支出0.00万元、政府采购服务支出6.33万元。</w:t>
      </w:r>
    </w:p>
    <w:p w14:paraId="02B7A5EC">
      <w:pPr>
        <w:spacing w:line="580" w:lineRule="exact"/>
        <w:ind w:firstLine="640"/>
        <w:jc w:val="both"/>
      </w:pPr>
      <w:r>
        <w:rPr>
          <w:rFonts w:ascii="仿宋_GB2312" w:hAnsi="仿宋_GB2312" w:eastAsia="仿宋_GB2312"/>
          <w:b w:val="0"/>
          <w:sz w:val="32"/>
        </w:rPr>
        <w:t>授予中小企业合同金额8.07万元，占政府采购支出总额的89.67%，其中：授予小微企业合同金额7.09万元，占政府采购支出总额的78.78%。</w:t>
      </w:r>
    </w:p>
    <w:p w14:paraId="2F93A954">
      <w:pPr>
        <w:spacing w:line="640" w:lineRule="exact"/>
        <w:ind w:firstLine="640"/>
        <w:jc w:val="both"/>
        <w:outlineLvl w:val="3"/>
      </w:pPr>
      <w:r>
        <w:rPr>
          <w:rFonts w:ascii="楷体_GB2312" w:hAnsi="楷体_GB2312" w:eastAsia="楷体_GB2312"/>
          <w:b/>
          <w:sz w:val="32"/>
        </w:rPr>
        <w:t>（三）国有资产占用情况说明</w:t>
      </w:r>
    </w:p>
    <w:p w14:paraId="6926495A">
      <w:pPr>
        <w:spacing w:line="580" w:lineRule="exact"/>
        <w:ind w:firstLine="640"/>
        <w:jc w:val="both"/>
      </w:pPr>
      <w:r>
        <w:rPr>
          <w:rFonts w:ascii="仿宋_GB2312" w:hAnsi="仿宋_GB2312" w:eastAsia="仿宋_GB2312"/>
          <w:b w:val="0"/>
          <w:sz w:val="32"/>
        </w:rPr>
        <w:t>截至2024年12月31日，房屋3,035.00平方米，价值438.94万元。车辆6辆，价值130.03万元，其中：副部（省）级及以上领导用车0辆、主要负责人用车0辆、机要通信用车0辆、应急保障用车0辆、执法执勤用车0辆、特种专业技术用车0辆、离退休干部服务用车0辆、其他用车6辆，其他用车主要是：一般公务用车。单价100万元（含）以上设备（不含车辆）0台（套）。</w:t>
      </w:r>
    </w:p>
    <w:p w14:paraId="58D7C80B">
      <w:pPr>
        <w:spacing w:line="640" w:lineRule="exact"/>
        <w:ind w:firstLine="640"/>
        <w:jc w:val="both"/>
        <w:outlineLvl w:val="2"/>
      </w:pPr>
      <w:r>
        <w:rPr>
          <w:rFonts w:ascii="黑体" w:hAnsi="黑体" w:eastAsia="黑体"/>
          <w:sz w:val="32"/>
        </w:rPr>
        <w:t>十一、预算绩效的情况说明</w:t>
      </w:r>
    </w:p>
    <w:p w14:paraId="670372A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663.17万元，实际执行总额663.17万元；预算绩效评价项目6个，全年预算数52.13万元，全年执行数24.73万元。预算绩效管理取得的成效：一是健全绩效管理工作机制，明确职责分工；二是做好事前目标绩效编制并及时报送。发现的问题及原因：一是不重视沟通，指标难确定，标准难确定；二是定位不明确，概念不清晰。下一步改进措施：一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充分考虑，预测实际情况来进行预测的填报，提高预算数据的准确度；二是加强对以前年度资金使用情况的分析和总结，加强预算编制科学化，精细化管理，增强预算编制的严肃性和权威性。具体附整体支出绩效自评表，项目支出绩效自评表和评价报告。</w:t>
      </w:r>
    </w:p>
    <w:p w14:paraId="76C1E07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D3C584E">
        <w:tblPrEx>
          <w:tblCellMar>
            <w:top w:w="0" w:type="dxa"/>
            <w:left w:w="108" w:type="dxa"/>
            <w:bottom w:w="0" w:type="dxa"/>
            <w:right w:w="108" w:type="dxa"/>
          </w:tblCellMar>
        </w:tblPrEx>
        <w:tc>
          <w:tcPr>
            <w:tcW w:w="8840" w:type="dxa"/>
            <w:gridSpan w:val="8"/>
            <w:vAlign w:val="center"/>
          </w:tcPr>
          <w:p w14:paraId="0D127632">
            <w:pPr>
              <w:jc w:val="center"/>
            </w:pPr>
            <w:r>
              <w:rPr>
                <w:rFonts w:ascii="宋体" w:hAnsi="宋体" w:eastAsia="宋体"/>
                <w:sz w:val="24"/>
              </w:rPr>
              <w:t>单位整体支出绩效自评表</w:t>
            </w:r>
          </w:p>
        </w:tc>
      </w:tr>
      <w:tr w14:paraId="6C34C7E8">
        <w:tblPrEx>
          <w:tblCellMar>
            <w:top w:w="0" w:type="dxa"/>
            <w:left w:w="108" w:type="dxa"/>
            <w:bottom w:w="0" w:type="dxa"/>
            <w:right w:w="108" w:type="dxa"/>
          </w:tblCellMar>
        </w:tblPrEx>
        <w:tc>
          <w:tcPr>
            <w:tcW w:w="8840" w:type="dxa"/>
            <w:gridSpan w:val="8"/>
            <w:vAlign w:val="center"/>
          </w:tcPr>
          <w:p w14:paraId="05AFDB88">
            <w:pPr>
              <w:jc w:val="center"/>
            </w:pPr>
            <w:r>
              <w:rPr>
                <w:rFonts w:ascii="宋体" w:hAnsi="宋体" w:eastAsia="宋体"/>
                <w:sz w:val="24"/>
              </w:rPr>
              <w:t>（2024年度）</w:t>
            </w:r>
          </w:p>
        </w:tc>
      </w:tr>
      <w:tr w14:paraId="11FFC0A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7EA2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3D8132">
            <w:pPr>
              <w:jc w:val="center"/>
            </w:pPr>
            <w:r>
              <w:rPr>
                <w:rFonts w:ascii="宋体" w:hAnsi="宋体" w:eastAsia="宋体"/>
                <w:sz w:val="16"/>
              </w:rPr>
              <w:t>阿克陶县人民代表大会常务委员会</w:t>
            </w:r>
          </w:p>
        </w:tc>
      </w:tr>
      <w:tr w14:paraId="4A9FF27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EADC2">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3403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D684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EBC456">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3B75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56B1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239D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0D47B">
            <w:pPr>
              <w:jc w:val="center"/>
            </w:pPr>
            <w:r>
              <w:rPr>
                <w:rFonts w:ascii="宋体" w:hAnsi="宋体" w:eastAsia="宋体"/>
                <w:sz w:val="16"/>
              </w:rPr>
              <w:t>得分</w:t>
            </w:r>
          </w:p>
        </w:tc>
      </w:tr>
      <w:tr w14:paraId="504049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44B3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9DB6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2AFC6">
            <w:pPr>
              <w:jc w:val="center"/>
            </w:pPr>
            <w:r>
              <w:rPr>
                <w:rFonts w:ascii="宋体" w:hAnsi="宋体" w:eastAsia="宋体"/>
                <w:sz w:val="16"/>
              </w:rPr>
              <w:t>678.22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4BFC2">
            <w:pPr>
              <w:jc w:val="center"/>
            </w:pPr>
            <w:r>
              <w:rPr>
                <w:rFonts w:ascii="宋体" w:hAnsi="宋体" w:eastAsia="宋体"/>
                <w:sz w:val="16"/>
              </w:rPr>
              <w:t>663.17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69A1E">
            <w:pPr>
              <w:jc w:val="center"/>
            </w:pPr>
            <w:r>
              <w:rPr>
                <w:rFonts w:ascii="宋体" w:hAnsi="宋体" w:eastAsia="宋体"/>
                <w:sz w:val="16"/>
              </w:rPr>
              <w:t>663.17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356C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B368D">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095AD">
            <w:pPr>
              <w:jc w:val="center"/>
            </w:pPr>
            <w:r>
              <w:rPr>
                <w:rFonts w:ascii="宋体" w:hAnsi="宋体" w:eastAsia="宋体"/>
                <w:sz w:val="16"/>
              </w:rPr>
              <w:t>10</w:t>
            </w:r>
          </w:p>
        </w:tc>
      </w:tr>
      <w:tr w14:paraId="6A9026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1127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8C44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CDA75">
            <w:pPr>
              <w:jc w:val="center"/>
            </w:pPr>
            <w:r>
              <w:rPr>
                <w:rFonts w:ascii="宋体" w:hAnsi="宋体" w:eastAsia="宋体"/>
                <w:sz w:val="16"/>
              </w:rPr>
              <w:t>9.00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AAE12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213A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AE1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F6C5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CFE04">
            <w:pPr>
              <w:jc w:val="center"/>
            </w:pPr>
            <w:r>
              <w:rPr>
                <w:rFonts w:ascii="宋体" w:hAnsi="宋体" w:eastAsia="宋体"/>
                <w:sz w:val="16"/>
              </w:rPr>
              <w:t>—</w:t>
            </w:r>
          </w:p>
        </w:tc>
      </w:tr>
      <w:tr w14:paraId="6D9A4C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A221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2719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68331">
            <w:pPr>
              <w:jc w:val="center"/>
            </w:pPr>
            <w:r>
              <w:rPr>
                <w:rFonts w:ascii="宋体" w:hAnsi="宋体" w:eastAsia="宋体"/>
                <w:sz w:val="16"/>
              </w:rPr>
              <w:t>669.22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7FEBC">
            <w:pPr>
              <w:jc w:val="center"/>
            </w:pPr>
            <w:r>
              <w:rPr>
                <w:rFonts w:ascii="宋体" w:hAnsi="宋体" w:eastAsia="宋体"/>
                <w:sz w:val="16"/>
              </w:rPr>
              <w:t>663.17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1B572">
            <w:pPr>
              <w:jc w:val="center"/>
            </w:pPr>
            <w:r>
              <w:rPr>
                <w:rFonts w:ascii="宋体" w:hAnsi="宋体" w:eastAsia="宋体"/>
                <w:sz w:val="16"/>
              </w:rPr>
              <w:t>663.17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F044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A0CA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7BFF7">
            <w:pPr>
              <w:jc w:val="center"/>
            </w:pPr>
            <w:r>
              <w:rPr>
                <w:rFonts w:ascii="宋体" w:hAnsi="宋体" w:eastAsia="宋体"/>
                <w:sz w:val="16"/>
              </w:rPr>
              <w:t>—</w:t>
            </w:r>
          </w:p>
        </w:tc>
      </w:tr>
      <w:tr w14:paraId="63DAE2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8679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3942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55A4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C39F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D7B4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FE5D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B141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6B415">
            <w:pPr>
              <w:jc w:val="center"/>
            </w:pPr>
            <w:r>
              <w:rPr>
                <w:rFonts w:ascii="宋体" w:hAnsi="宋体" w:eastAsia="宋体"/>
                <w:sz w:val="16"/>
              </w:rPr>
              <w:t>—</w:t>
            </w:r>
          </w:p>
        </w:tc>
      </w:tr>
      <w:tr w14:paraId="0F3118F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4106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8B352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33EB25">
            <w:pPr>
              <w:jc w:val="center"/>
            </w:pPr>
            <w:r>
              <w:rPr>
                <w:rFonts w:ascii="宋体" w:hAnsi="宋体" w:eastAsia="宋体"/>
                <w:sz w:val="16"/>
              </w:rPr>
              <w:t>实际完成情况</w:t>
            </w:r>
          </w:p>
        </w:tc>
      </w:tr>
      <w:tr w14:paraId="3C36B1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230E2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9D90B2">
            <w:pPr>
              <w:jc w:val="both"/>
            </w:pPr>
            <w:r>
              <w:rPr>
                <w:rFonts w:ascii="宋体" w:hAnsi="宋体" w:eastAsia="宋体"/>
                <w:sz w:val="16"/>
              </w:rPr>
              <w:t>保障阿克陶县人民代表大会常务委员会监督工作，服务人大代表，加强自身建设和改进监督工作；保障机构正常运转，完成日常工作任务而发生的支出，包括基本工资，津贴补贴，绩效工资，社会保障费等人员经费和办公费，差旅费，水电费等。</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AB6CC2">
            <w:pPr>
              <w:jc w:val="both"/>
            </w:pPr>
            <w:r>
              <w:rPr>
                <w:rFonts w:ascii="宋体" w:hAnsi="宋体" w:eastAsia="宋体"/>
                <w:sz w:val="16"/>
              </w:rPr>
              <w:t>人员工资福利支出预算保障23人，县级人大代表185人，提升干部工作积极性。阿克陶县人大常委会坚持以习近平新时代中国特色社会主义思想为指导，</w:t>
            </w:r>
            <w:r>
              <w:rPr>
                <w:rFonts w:hint="eastAsia" w:ascii="宋体" w:hAnsi="宋体"/>
                <w:sz w:val="16"/>
                <w:lang w:eastAsia="zh-CN"/>
              </w:rPr>
              <w:t>深入学习贯彻党的二十大和党的二十届二中全会精神</w:t>
            </w:r>
            <w:r>
              <w:rPr>
                <w:rFonts w:ascii="宋体" w:hAnsi="宋体" w:eastAsia="宋体"/>
                <w:sz w:val="16"/>
              </w:rPr>
              <w:t>，贯彻落实中央人大工作会议、第三次中央新疆工作座谈会精神，立足“两个统筹”，完整准确贯彻新时代党的治疆方略，牢牢扭住社会稳定和长治久安总目标，按照自治区、自治州党委和县委工作部署，认真履行宪法法律赋予的职责，为全县改革发展稳定做出了积极的贡献。</w:t>
            </w:r>
          </w:p>
        </w:tc>
      </w:tr>
      <w:tr w14:paraId="351A7B8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FFD1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D39B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396A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1B4D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6F5B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7A53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EBAC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A1A79">
            <w:pPr>
              <w:jc w:val="center"/>
            </w:pPr>
            <w:r>
              <w:rPr>
                <w:rFonts w:ascii="宋体" w:hAnsi="宋体" w:eastAsia="宋体"/>
                <w:sz w:val="16"/>
              </w:rPr>
              <w:t>得分</w:t>
            </w:r>
          </w:p>
        </w:tc>
      </w:tr>
      <w:tr w14:paraId="6CAE884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FA751">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4428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E29D9">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99629F">
            <w:pPr>
              <w:jc w:val="center"/>
            </w:pPr>
            <w:r>
              <w:rPr>
                <w:rFonts w:ascii="宋体" w:hAnsi="宋体" w:eastAsia="宋体"/>
                <w:sz w:val="16"/>
              </w:rPr>
              <w:t>&gt;=24人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115C3">
            <w:pPr>
              <w:jc w:val="center"/>
            </w:pPr>
            <w:r>
              <w:rPr>
                <w:rFonts w:ascii="宋体" w:hAnsi="宋体" w:eastAsia="宋体"/>
                <w:sz w:val="16"/>
              </w:rPr>
              <w:t>上年年末工资册汇总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8852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33575E">
            <w:pPr>
              <w:jc w:val="center"/>
            </w:pPr>
            <w:r>
              <w:rPr>
                <w:rFonts w:ascii="宋体" w:hAnsi="宋体" w:eastAsia="宋体"/>
                <w:sz w:val="16"/>
              </w:rPr>
              <w:t>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79375">
            <w:pPr>
              <w:jc w:val="center"/>
            </w:pPr>
            <w:r>
              <w:rPr>
                <w:rFonts w:ascii="宋体" w:hAnsi="宋体" w:eastAsia="宋体"/>
                <w:sz w:val="16"/>
              </w:rPr>
              <w:t>4.79</w:t>
            </w:r>
          </w:p>
        </w:tc>
      </w:tr>
      <w:tr w14:paraId="2B0387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E3F30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CD4B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A563FF">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3E63F">
            <w:pPr>
              <w:jc w:val="center"/>
            </w:pPr>
            <w:r>
              <w:rPr>
                <w:rFonts w:ascii="宋体" w:hAnsi="宋体" w:eastAsia="宋体"/>
                <w:sz w:val="16"/>
              </w:rPr>
              <w:t>&lt;=597.51万元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C6CCB">
            <w:pPr>
              <w:jc w:val="center"/>
            </w:pPr>
            <w:r>
              <w:rPr>
                <w:rFonts w:ascii="宋体" w:hAnsi="宋体" w:eastAsia="宋体"/>
                <w:sz w:val="16"/>
              </w:rPr>
              <w:t>县人大会议批复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B16AC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C2D38">
            <w:pPr>
              <w:jc w:val="center"/>
            </w:pPr>
            <w:r>
              <w:rPr>
                <w:rFonts w:ascii="宋体" w:hAnsi="宋体" w:eastAsia="宋体"/>
                <w:sz w:val="16"/>
              </w:rPr>
              <w:t>617.42万元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A6182">
            <w:pPr>
              <w:jc w:val="center"/>
            </w:pPr>
            <w:r>
              <w:rPr>
                <w:rFonts w:ascii="宋体" w:hAnsi="宋体" w:eastAsia="宋体"/>
                <w:sz w:val="16"/>
              </w:rPr>
              <w:t>9.67</w:t>
            </w:r>
          </w:p>
        </w:tc>
      </w:tr>
      <w:tr w14:paraId="72A68F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0B952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CF811">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5C621">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90F65">
            <w:pPr>
              <w:jc w:val="center"/>
            </w:pPr>
            <w:r>
              <w:rPr>
                <w:rFonts w:ascii="宋体" w:hAnsi="宋体" w:eastAsia="宋体"/>
                <w:sz w:val="16"/>
              </w:rPr>
              <w:t>&lt;=28.58万元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D2A1A">
            <w:pPr>
              <w:jc w:val="center"/>
            </w:pPr>
            <w:r>
              <w:rPr>
                <w:rFonts w:ascii="宋体" w:hAnsi="宋体" w:eastAsia="宋体"/>
                <w:sz w:val="16"/>
              </w:rPr>
              <w:t>县人大会议批复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C739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A34C0">
            <w:pPr>
              <w:jc w:val="center"/>
            </w:pPr>
            <w:r>
              <w:rPr>
                <w:rFonts w:ascii="宋体" w:hAnsi="宋体" w:eastAsia="宋体"/>
                <w:sz w:val="16"/>
              </w:rPr>
              <w:t>16.02万元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4098C">
            <w:pPr>
              <w:jc w:val="center"/>
            </w:pPr>
            <w:r>
              <w:rPr>
                <w:rFonts w:ascii="宋体" w:hAnsi="宋体" w:eastAsia="宋体"/>
                <w:sz w:val="16"/>
              </w:rPr>
              <w:t>5.61</w:t>
            </w:r>
          </w:p>
        </w:tc>
      </w:tr>
      <w:tr w14:paraId="0A9499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2ED8F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5414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3830E0">
            <w:pPr>
              <w:jc w:val="center"/>
            </w:pPr>
            <w:r>
              <w:rPr>
                <w:rFonts w:ascii="宋体" w:hAnsi="宋体" w:eastAsia="宋体"/>
                <w:sz w:val="16"/>
              </w:rPr>
              <w:t>项目经费支出控制数（万元）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6986E">
            <w:pPr>
              <w:jc w:val="center"/>
            </w:pPr>
            <w:r>
              <w:rPr>
                <w:rFonts w:ascii="宋体" w:hAnsi="宋体" w:eastAsia="宋体"/>
                <w:sz w:val="16"/>
              </w:rPr>
              <w:t>&lt;=52.13万元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69FC7">
            <w:pPr>
              <w:jc w:val="center"/>
            </w:pPr>
            <w:r>
              <w:rPr>
                <w:rFonts w:ascii="宋体" w:hAnsi="宋体" w:eastAsia="宋体"/>
                <w:sz w:val="16"/>
              </w:rPr>
              <w:t>县人大会议预算批复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D191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8CCBE">
            <w:pPr>
              <w:jc w:val="center"/>
            </w:pPr>
            <w:r>
              <w:rPr>
                <w:rFonts w:ascii="宋体" w:hAnsi="宋体" w:eastAsia="宋体"/>
                <w:sz w:val="16"/>
              </w:rPr>
              <w:t>29.73万元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3329A">
            <w:pPr>
              <w:jc w:val="center"/>
            </w:pPr>
            <w:r>
              <w:rPr>
                <w:rFonts w:ascii="宋体" w:hAnsi="宋体" w:eastAsia="宋体"/>
                <w:sz w:val="16"/>
              </w:rPr>
              <w:t>5.7</w:t>
            </w:r>
          </w:p>
        </w:tc>
      </w:tr>
      <w:tr w14:paraId="01ECAE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58A7F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692F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E47943">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05CD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06C0C">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6D397">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8401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3BE84">
            <w:pPr>
              <w:jc w:val="center"/>
            </w:pPr>
            <w:r>
              <w:rPr>
                <w:rFonts w:ascii="宋体" w:hAnsi="宋体" w:eastAsia="宋体"/>
                <w:sz w:val="16"/>
              </w:rPr>
              <w:t>6</w:t>
            </w:r>
          </w:p>
        </w:tc>
      </w:tr>
      <w:tr w14:paraId="361DBCA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8A231">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3410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33E1F">
            <w:pPr>
              <w:jc w:val="center"/>
            </w:pPr>
            <w:r>
              <w:rPr>
                <w:rFonts w:ascii="宋体" w:hAnsi="宋体" w:eastAsia="宋体"/>
                <w:sz w:val="16"/>
              </w:rPr>
              <w:t>提高会议效率（%）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4F34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C03A2">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93BC5B">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7532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563F0">
            <w:pPr>
              <w:jc w:val="center"/>
            </w:pPr>
            <w:r>
              <w:rPr>
                <w:rFonts w:ascii="宋体" w:hAnsi="宋体" w:eastAsia="宋体"/>
                <w:sz w:val="16"/>
              </w:rPr>
              <w:t>6</w:t>
            </w:r>
          </w:p>
        </w:tc>
      </w:tr>
      <w:tr w14:paraId="6D8EFC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2246D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2547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1E160">
            <w:pPr>
              <w:jc w:val="center"/>
            </w:pPr>
            <w:r>
              <w:rPr>
                <w:rFonts w:ascii="宋体" w:hAnsi="宋体" w:eastAsia="宋体"/>
                <w:sz w:val="16"/>
              </w:rPr>
              <w:t>提升人大监督实效（%）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C4E6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7E7A9">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B50798">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FA36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549A0">
            <w:pPr>
              <w:jc w:val="center"/>
            </w:pPr>
            <w:r>
              <w:rPr>
                <w:rFonts w:ascii="宋体" w:hAnsi="宋体" w:eastAsia="宋体"/>
                <w:sz w:val="16"/>
              </w:rPr>
              <w:t>6</w:t>
            </w:r>
          </w:p>
        </w:tc>
      </w:tr>
      <w:tr w14:paraId="75DCC6C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5F086">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22F3F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41F964">
            <w:pPr>
              <w:jc w:val="center"/>
            </w:pPr>
            <w:r>
              <w:rPr>
                <w:rFonts w:ascii="宋体" w:hAnsi="宋体" w:eastAsia="宋体"/>
                <w:sz w:val="16"/>
              </w:rPr>
              <w:t>县级人大代表数量（人）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DD122">
            <w:pPr>
              <w:jc w:val="center"/>
            </w:pPr>
            <w:r>
              <w:rPr>
                <w:rFonts w:ascii="宋体" w:hAnsi="宋体" w:eastAsia="宋体"/>
                <w:sz w:val="16"/>
              </w:rPr>
              <w:t>=186人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B18B2">
            <w:pPr>
              <w:jc w:val="center"/>
            </w:pPr>
            <w:r>
              <w:rPr>
                <w:rFonts w:ascii="宋体" w:hAnsi="宋体" w:eastAsia="宋体"/>
                <w:sz w:val="16"/>
              </w:rPr>
              <w:t>阿克陶县人民代表大会常务委员会</w:t>
            </w:r>
            <w:r>
              <w:rPr>
                <w:rFonts w:hint="eastAsia" w:ascii="宋体" w:hAnsi="宋体"/>
                <w:sz w:val="16"/>
                <w:lang w:eastAsia="zh-CN"/>
              </w:rPr>
              <w:t>县人大常委会党组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AB80AE">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0BCCA">
            <w:pPr>
              <w:jc w:val="center"/>
            </w:pPr>
            <w:r>
              <w:rPr>
                <w:rFonts w:ascii="宋体" w:hAnsi="宋体" w:eastAsia="宋体"/>
                <w:sz w:val="16"/>
              </w:rPr>
              <w:t>185人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7AC05">
            <w:pPr>
              <w:jc w:val="center"/>
            </w:pPr>
            <w:r>
              <w:rPr>
                <w:rFonts w:ascii="宋体" w:hAnsi="宋体" w:eastAsia="宋体"/>
                <w:sz w:val="16"/>
              </w:rPr>
              <w:t>5.97</w:t>
            </w:r>
          </w:p>
        </w:tc>
      </w:tr>
      <w:tr w14:paraId="77B9B5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D7A4B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7E0CB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49880">
            <w:pPr>
              <w:jc w:val="center"/>
            </w:pPr>
            <w:r>
              <w:rPr>
                <w:rFonts w:ascii="宋体" w:hAnsi="宋体" w:eastAsia="宋体"/>
                <w:sz w:val="16"/>
              </w:rPr>
              <w:t>人大会议开展完成及时率（%）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C91B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8F24A">
            <w:pPr>
              <w:jc w:val="center"/>
            </w:pPr>
            <w:r>
              <w:rPr>
                <w:rFonts w:ascii="宋体" w:hAnsi="宋体" w:eastAsia="宋体"/>
                <w:sz w:val="16"/>
              </w:rPr>
              <w:t>阿克陶县人民代表大会常务委员会</w:t>
            </w:r>
            <w:r>
              <w:rPr>
                <w:rFonts w:hint="eastAsia" w:ascii="宋体" w:hAnsi="宋体"/>
                <w:sz w:val="16"/>
                <w:lang w:eastAsia="zh-CN"/>
              </w:rPr>
              <w:t>县</w:t>
            </w:r>
            <w:r>
              <w:rPr>
                <w:rFonts w:ascii="宋体" w:hAnsi="宋体" w:eastAsia="宋体"/>
                <w:sz w:val="16"/>
              </w:rPr>
              <w:t>人大党组会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151E4">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F8D8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6ECBA">
            <w:pPr>
              <w:jc w:val="center"/>
            </w:pPr>
            <w:r>
              <w:rPr>
                <w:rFonts w:ascii="宋体" w:hAnsi="宋体" w:eastAsia="宋体"/>
                <w:sz w:val="16"/>
              </w:rPr>
              <w:t>6</w:t>
            </w:r>
          </w:p>
        </w:tc>
      </w:tr>
      <w:tr w14:paraId="2192EFF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9CBF6">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3E8F2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DB107">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9041B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BE1BA">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0625E">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D52A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408D3">
            <w:pPr>
              <w:jc w:val="center"/>
            </w:pPr>
            <w:r>
              <w:rPr>
                <w:rFonts w:ascii="宋体" w:hAnsi="宋体" w:eastAsia="宋体"/>
                <w:sz w:val="16"/>
              </w:rPr>
              <w:t>5</w:t>
            </w:r>
          </w:p>
        </w:tc>
      </w:tr>
      <w:tr w14:paraId="70A2E9F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FDEDA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B5A43">
            <w:pPr>
              <w:jc w:val="center"/>
            </w:pPr>
            <w:r>
              <w:rPr>
                <w:rFonts w:ascii="宋体" w:hAnsi="宋体" w:eastAsia="宋体"/>
                <w:sz w:val="16"/>
              </w:rPr>
              <w:t>可持续影响指标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673B1">
            <w:pPr>
              <w:jc w:val="center"/>
            </w:pPr>
            <w:r>
              <w:rPr>
                <w:rFonts w:ascii="宋体" w:hAnsi="宋体" w:eastAsia="宋体"/>
                <w:sz w:val="16"/>
              </w:rPr>
              <w:t>保障维护社会稳定和长治久安</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0D258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4BC98">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D89C5">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F9F5A">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7312B">
            <w:pPr>
              <w:jc w:val="center"/>
            </w:pPr>
            <w:r>
              <w:rPr>
                <w:rFonts w:ascii="宋体" w:hAnsi="宋体" w:eastAsia="宋体"/>
                <w:sz w:val="16"/>
              </w:rPr>
              <w:t>5</w:t>
            </w:r>
          </w:p>
        </w:tc>
      </w:tr>
      <w:tr w14:paraId="5FAAABD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C926C">
            <w:pPr>
              <w:jc w:val="center"/>
            </w:pPr>
            <w:r>
              <w:rPr>
                <w:rFonts w:ascii="宋体" w:hAnsi="宋体" w:eastAsia="宋体"/>
                <w:sz w:val="16"/>
              </w:rPr>
              <w:t>可持续发展能力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60FDB">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554EC">
            <w:pPr>
              <w:jc w:val="center"/>
            </w:pPr>
            <w:r>
              <w:rPr>
                <w:rFonts w:ascii="宋体" w:hAnsi="宋体" w:eastAsia="宋体"/>
                <w:sz w:val="16"/>
              </w:rPr>
              <w:t>提升干部工作积极性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9BFEF">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9EC2B">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472D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5796A">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7CC31">
            <w:pPr>
              <w:jc w:val="center"/>
            </w:pPr>
            <w:r>
              <w:rPr>
                <w:rFonts w:ascii="宋体" w:hAnsi="宋体" w:eastAsia="宋体"/>
                <w:sz w:val="16"/>
              </w:rPr>
              <w:t>5</w:t>
            </w:r>
          </w:p>
        </w:tc>
      </w:tr>
      <w:tr w14:paraId="671A519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4D857">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33BCE">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18021">
            <w:pPr>
              <w:jc w:val="center"/>
            </w:pPr>
            <w:r>
              <w:rPr>
                <w:rFonts w:ascii="宋体" w:hAnsi="宋体" w:eastAsia="宋体"/>
                <w:sz w:val="16"/>
              </w:rPr>
              <w:t>在职人员满意度（%）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A1C69">
            <w:pPr>
              <w:jc w:val="center"/>
            </w:pPr>
            <w:r>
              <w:rPr>
                <w:rFonts w:ascii="宋体" w:hAnsi="宋体" w:eastAsia="宋体"/>
                <w:sz w:val="16"/>
              </w:rPr>
              <w:t>&gt;=99%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AFEF3">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3FED8">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D8D7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A5BE1">
            <w:pPr>
              <w:jc w:val="center"/>
            </w:pPr>
            <w:r>
              <w:rPr>
                <w:rFonts w:ascii="宋体" w:hAnsi="宋体" w:eastAsia="宋体"/>
                <w:sz w:val="16"/>
              </w:rPr>
              <w:t>5</w:t>
            </w:r>
          </w:p>
        </w:tc>
      </w:tr>
      <w:tr w14:paraId="0A101E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5E218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BD44B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F4E77">
            <w:pPr>
              <w:jc w:val="center"/>
            </w:pPr>
            <w:r>
              <w:rPr>
                <w:rFonts w:ascii="宋体" w:hAnsi="宋体" w:eastAsia="宋体"/>
                <w:sz w:val="16"/>
              </w:rPr>
              <w:t>群众对本单位履职效果的满意度（%）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4F951">
            <w:pPr>
              <w:jc w:val="center"/>
            </w:pPr>
            <w:r>
              <w:rPr>
                <w:rFonts w:ascii="宋体" w:hAnsi="宋体" w:eastAsia="宋体"/>
                <w:sz w:val="16"/>
              </w:rPr>
              <w:t>&gt;=99%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04562">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74D44">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BA54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3C3CA">
            <w:pPr>
              <w:jc w:val="center"/>
            </w:pPr>
            <w:r>
              <w:rPr>
                <w:rFonts w:ascii="宋体" w:hAnsi="宋体" w:eastAsia="宋体"/>
                <w:sz w:val="16"/>
              </w:rPr>
              <w:t>5</w:t>
            </w:r>
          </w:p>
        </w:tc>
      </w:tr>
    </w:tbl>
    <w:p w14:paraId="50551D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05EE7D3">
        <w:tblPrEx>
          <w:tblCellMar>
            <w:top w:w="0" w:type="dxa"/>
            <w:left w:w="108" w:type="dxa"/>
            <w:bottom w:w="0" w:type="dxa"/>
            <w:right w:w="108" w:type="dxa"/>
          </w:tblCellMar>
        </w:tblPrEx>
        <w:tc>
          <w:tcPr>
            <w:tcW w:w="8848" w:type="dxa"/>
            <w:gridSpan w:val="14"/>
            <w:vAlign w:val="center"/>
          </w:tcPr>
          <w:p w14:paraId="21632F97">
            <w:pPr>
              <w:jc w:val="center"/>
            </w:pPr>
            <w:r>
              <w:rPr>
                <w:rFonts w:ascii="宋体" w:hAnsi="宋体" w:eastAsia="宋体"/>
                <w:sz w:val="24"/>
              </w:rPr>
              <w:t>项目支出绩效自评表</w:t>
            </w:r>
          </w:p>
        </w:tc>
      </w:tr>
      <w:tr w14:paraId="7FE9EB7C">
        <w:tblPrEx>
          <w:tblCellMar>
            <w:top w:w="0" w:type="dxa"/>
            <w:left w:w="108" w:type="dxa"/>
            <w:bottom w:w="0" w:type="dxa"/>
            <w:right w:w="108" w:type="dxa"/>
          </w:tblCellMar>
        </w:tblPrEx>
        <w:tc>
          <w:tcPr>
            <w:tcW w:w="8848" w:type="dxa"/>
            <w:gridSpan w:val="14"/>
            <w:vAlign w:val="center"/>
          </w:tcPr>
          <w:p w14:paraId="3D00361A">
            <w:pPr>
              <w:jc w:val="center"/>
            </w:pPr>
            <w:r>
              <w:rPr>
                <w:rFonts w:ascii="宋体" w:hAnsi="宋体" w:eastAsia="宋体"/>
                <w:sz w:val="24"/>
              </w:rPr>
              <w:t>(2024年度)</w:t>
            </w:r>
          </w:p>
        </w:tc>
      </w:tr>
      <w:tr w14:paraId="478D08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61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5D08E3">
            <w:pPr>
              <w:jc w:val="center"/>
            </w:pPr>
            <w:r>
              <w:rPr>
                <w:rFonts w:ascii="宋体" w:hAnsi="宋体" w:eastAsia="宋体"/>
                <w:sz w:val="16"/>
              </w:rPr>
              <w:t>2024年区基层人大补助项目</w:t>
            </w:r>
          </w:p>
        </w:tc>
      </w:tr>
      <w:tr w14:paraId="6E9CB6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91E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6E3D17">
            <w:pPr>
              <w:jc w:val="center"/>
            </w:pPr>
            <w:r>
              <w:rPr>
                <w:rFonts w:ascii="宋体" w:hAnsi="宋体" w:eastAsia="宋体"/>
                <w:sz w:val="16"/>
              </w:rPr>
              <w:t>阿克陶县人民代表大会常务委员会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83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B64D41">
            <w:pPr>
              <w:jc w:val="center"/>
            </w:pPr>
            <w:r>
              <w:rPr>
                <w:rFonts w:ascii="宋体" w:hAnsi="宋体" w:eastAsia="宋体"/>
                <w:sz w:val="16"/>
              </w:rPr>
              <w:t>阿克陶县人民代表大会常务委员会</w:t>
            </w:r>
          </w:p>
        </w:tc>
      </w:tr>
      <w:tr w14:paraId="11C65A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6744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908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BAF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FEA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8D6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75A0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C99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897B">
            <w:pPr>
              <w:jc w:val="center"/>
            </w:pPr>
            <w:r>
              <w:rPr>
                <w:rFonts w:ascii="宋体" w:hAnsi="宋体" w:eastAsia="宋体"/>
                <w:sz w:val="16"/>
              </w:rPr>
              <w:t>得分</w:t>
            </w:r>
          </w:p>
        </w:tc>
      </w:tr>
      <w:tr w14:paraId="26B805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F5B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AE99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37C76">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61D7F">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AAF86">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47F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4B04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344FB">
            <w:pPr>
              <w:jc w:val="center"/>
            </w:pPr>
            <w:r>
              <w:rPr>
                <w:rFonts w:ascii="宋体" w:hAnsi="宋体" w:eastAsia="宋体"/>
                <w:sz w:val="16"/>
              </w:rPr>
              <w:t>10.00分</w:t>
            </w:r>
          </w:p>
        </w:tc>
      </w:tr>
      <w:tr w14:paraId="3DFB59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6D6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7DA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E4A12">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F7DD8">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62C9B">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8C8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337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4FE75">
            <w:pPr>
              <w:jc w:val="center"/>
            </w:pPr>
            <w:r>
              <w:rPr>
                <w:rFonts w:ascii="宋体" w:hAnsi="宋体" w:eastAsia="宋体"/>
                <w:sz w:val="16"/>
              </w:rPr>
              <w:t>—</w:t>
            </w:r>
          </w:p>
        </w:tc>
      </w:tr>
      <w:tr w14:paraId="187BB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8E2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5EC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D68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948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4E8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02B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203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2438">
            <w:pPr>
              <w:jc w:val="center"/>
            </w:pPr>
            <w:r>
              <w:rPr>
                <w:rFonts w:ascii="宋体" w:hAnsi="宋体" w:eastAsia="宋体"/>
                <w:sz w:val="16"/>
              </w:rPr>
              <w:t>—</w:t>
            </w:r>
          </w:p>
        </w:tc>
      </w:tr>
      <w:tr w14:paraId="60B4AC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9A9E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5A60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C8DB5F">
            <w:pPr>
              <w:jc w:val="center"/>
            </w:pPr>
            <w:r>
              <w:rPr>
                <w:rFonts w:ascii="宋体" w:hAnsi="宋体" w:eastAsia="宋体"/>
                <w:sz w:val="16"/>
              </w:rPr>
              <w:t>实际完成情况</w:t>
            </w:r>
          </w:p>
        </w:tc>
      </w:tr>
      <w:tr w14:paraId="19CB1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0AD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28D438">
            <w:pPr>
              <w:jc w:val="both"/>
            </w:pPr>
            <w:r>
              <w:rPr>
                <w:rFonts w:ascii="宋体" w:hAnsi="宋体" w:eastAsia="宋体"/>
                <w:sz w:val="16"/>
              </w:rPr>
              <w:t>2024年度基层人大补助经费9万元，其中，财政资金0万元；其他资金9万元。该项目资金用于</w:t>
            </w:r>
            <w:r>
              <w:rPr>
                <w:rFonts w:hint="eastAsia" w:ascii="宋体" w:hAnsi="宋体"/>
                <w:sz w:val="16"/>
                <w:lang w:eastAsia="zh-CN"/>
              </w:rPr>
              <w:t>人大常委会机关</w:t>
            </w:r>
            <w:r>
              <w:rPr>
                <w:rFonts w:ascii="宋体" w:hAnsi="宋体" w:eastAsia="宋体"/>
                <w:sz w:val="16"/>
              </w:rPr>
              <w:t>的日常运行，包括办公及印刷费，邮电费，差旅费，日常维修，改善单位工作环境等。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87EC6E">
            <w:pPr>
              <w:jc w:val="both"/>
            </w:pPr>
            <w:r>
              <w:rPr>
                <w:rFonts w:ascii="宋体" w:hAnsi="宋体" w:eastAsia="宋体"/>
                <w:sz w:val="16"/>
              </w:rPr>
              <w:t>人大补助经费主要用于支持</w:t>
            </w:r>
            <w:r>
              <w:rPr>
                <w:rFonts w:hint="eastAsia" w:ascii="宋体" w:hAnsi="宋体"/>
                <w:sz w:val="16"/>
                <w:lang w:eastAsia="zh-CN"/>
              </w:rPr>
              <w:t>人大常委会机关</w:t>
            </w:r>
            <w:r>
              <w:rPr>
                <w:rFonts w:ascii="宋体" w:hAnsi="宋体" w:eastAsia="宋体"/>
                <w:sz w:val="16"/>
              </w:rPr>
              <w:t>及其工作机关的正常运转和各项工作活动，包括办公设备采购，差旅费，办公费等</w:t>
            </w:r>
          </w:p>
        </w:tc>
      </w:tr>
      <w:tr w14:paraId="3127DC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DCFA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2E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92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1D1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8EB5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CF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482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BBC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C04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06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A8E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8A6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A0A90">
            <w:pPr>
              <w:jc w:val="center"/>
            </w:pPr>
            <w:r>
              <w:rPr>
                <w:rFonts w:ascii="宋体" w:hAnsi="宋体" w:eastAsia="宋体"/>
                <w:sz w:val="16"/>
              </w:rPr>
              <w:t>偏差原因分析及改进措施</w:t>
            </w:r>
          </w:p>
        </w:tc>
      </w:tr>
      <w:tr w14:paraId="5F6B01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98F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8D5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78B3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93E0">
            <w:pPr>
              <w:jc w:val="center"/>
            </w:pPr>
            <w:r>
              <w:rPr>
                <w:rFonts w:ascii="宋体" w:hAnsi="宋体" w:eastAsia="宋体"/>
                <w:sz w:val="16"/>
              </w:rPr>
              <w:t>在职人员数（人）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CE17">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1D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322A">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961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E73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56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66AAB">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278C">
            <w:pPr>
              <w:jc w:val="center"/>
            </w:pPr>
            <w:r>
              <w:rPr>
                <w:rFonts w:ascii="宋体" w:hAnsi="宋体" w:eastAsia="宋体"/>
                <w:sz w:val="16"/>
              </w:rPr>
              <w:t>8.96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88756">
            <w:pPr>
              <w:jc w:val="center"/>
            </w:pPr>
            <w:r>
              <w:rPr>
                <w:rFonts w:ascii="宋体" w:hAnsi="宋体" w:eastAsia="宋体"/>
                <w:sz w:val="16"/>
              </w:rPr>
              <w:t>行政1人在职转退休</w:t>
            </w:r>
          </w:p>
        </w:tc>
      </w:tr>
      <w:tr w14:paraId="564CDB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9D6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15E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E32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5DC9A">
            <w:pPr>
              <w:jc w:val="center"/>
            </w:pPr>
            <w:r>
              <w:rPr>
                <w:rFonts w:ascii="宋体" w:hAnsi="宋体" w:eastAsia="宋体"/>
                <w:sz w:val="16"/>
              </w:rPr>
              <w:t>公务用车车辆数（辆）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63341">
            <w:pPr>
              <w:jc w:val="center"/>
            </w:pPr>
            <w:r>
              <w:rPr>
                <w:rFonts w:ascii="宋体" w:hAnsi="宋体" w:eastAsia="宋体"/>
                <w:sz w:val="16"/>
              </w:rPr>
              <w:t>=7辆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700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B63B">
            <w:pPr>
              <w:jc w:val="center"/>
            </w:pPr>
            <w:r>
              <w:rPr>
                <w:rFonts w:ascii="宋体" w:hAnsi="宋体" w:eastAsia="宋体"/>
                <w:sz w:val="16"/>
              </w:rPr>
              <w:t>=7辆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701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D9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14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CE7F6">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A6704">
            <w:pPr>
              <w:jc w:val="center"/>
            </w:pPr>
            <w:r>
              <w:rPr>
                <w:rFonts w:ascii="宋体" w:hAnsi="宋体" w:eastAsia="宋体"/>
                <w:sz w:val="16"/>
              </w:rPr>
              <w:t>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87C71">
            <w:pPr>
              <w:jc w:val="center"/>
            </w:pPr>
            <w:r>
              <w:rPr>
                <w:rFonts w:ascii="宋体" w:hAnsi="宋体" w:eastAsia="宋体"/>
                <w:sz w:val="16"/>
              </w:rPr>
              <w:t>一辆公车已报废处理</w:t>
            </w:r>
          </w:p>
        </w:tc>
      </w:tr>
      <w:tr w14:paraId="27D0B4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3B6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29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F8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BA7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F3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A5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03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D3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E3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85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31F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DE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CB301">
            <w:pPr>
              <w:jc w:val="center"/>
            </w:pPr>
          </w:p>
        </w:tc>
      </w:tr>
      <w:tr w14:paraId="6165C0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48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27C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F4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8B9F">
            <w:pPr>
              <w:jc w:val="center"/>
            </w:pPr>
            <w:r>
              <w:rPr>
                <w:rFonts w:ascii="宋体" w:hAnsi="宋体" w:eastAsia="宋体"/>
                <w:sz w:val="16"/>
              </w:rPr>
              <w:t>资金使用年限（月）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3479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85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4E67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F1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ABC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8F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9A3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FC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EEAC1">
            <w:pPr>
              <w:jc w:val="center"/>
            </w:pPr>
          </w:p>
        </w:tc>
      </w:tr>
      <w:tr w14:paraId="347ADC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D09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902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EE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CB55">
            <w:pPr>
              <w:jc w:val="center"/>
            </w:pPr>
            <w:r>
              <w:rPr>
                <w:rFonts w:ascii="宋体" w:hAnsi="宋体" w:eastAsia="宋体"/>
                <w:sz w:val="16"/>
              </w:rPr>
              <w:t>基层人大补助经费（万元）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E630">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C7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3F350">
            <w:pPr>
              <w:jc w:val="center"/>
            </w:pPr>
            <w:r>
              <w:rPr>
                <w:rFonts w:ascii="宋体" w:hAnsi="宋体" w:eastAsia="宋体"/>
                <w:sz w:val="16"/>
              </w:rPr>
              <w:t>=8.93万元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F2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EDF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6C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1AC9">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41C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255AE">
            <w:pPr>
              <w:jc w:val="center"/>
            </w:pPr>
          </w:p>
        </w:tc>
      </w:tr>
      <w:tr w14:paraId="5A5FF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B86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6D3D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0EB4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710A">
            <w:pPr>
              <w:jc w:val="center"/>
            </w:pPr>
            <w:r>
              <w:rPr>
                <w:rFonts w:ascii="宋体" w:hAnsi="宋体" w:eastAsia="宋体"/>
                <w:sz w:val="16"/>
              </w:rPr>
              <w:t>提高</w:t>
            </w:r>
            <w:r>
              <w:rPr>
                <w:rFonts w:hint="eastAsia" w:ascii="宋体" w:hAnsi="宋体"/>
                <w:sz w:val="16"/>
                <w:lang w:eastAsia="zh-CN"/>
              </w:rPr>
              <w:t>人大常委会机关</w:t>
            </w:r>
            <w:r>
              <w:rPr>
                <w:rFonts w:ascii="宋体" w:hAnsi="宋体" w:eastAsia="宋体"/>
                <w:sz w:val="16"/>
              </w:rPr>
              <w:t>办公条件和办公效率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4FC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9E5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7F4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07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CB7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BE2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29A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D4F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F8466">
            <w:pPr>
              <w:jc w:val="center"/>
            </w:pPr>
          </w:p>
        </w:tc>
      </w:tr>
      <w:tr w14:paraId="6AD16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7C1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EFE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42D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3392">
            <w:pPr>
              <w:jc w:val="center"/>
            </w:pPr>
            <w:r>
              <w:rPr>
                <w:rFonts w:ascii="宋体" w:hAnsi="宋体" w:eastAsia="宋体"/>
                <w:sz w:val="16"/>
              </w:rPr>
              <w:t>保障维护社会稳定和长治久安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F63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22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DBD0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CB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BE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FF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C9B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78D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FCB25">
            <w:pPr>
              <w:jc w:val="center"/>
            </w:pPr>
          </w:p>
        </w:tc>
      </w:tr>
      <w:tr w14:paraId="6BBE1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ED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42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F4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B0C8F">
            <w:pPr>
              <w:jc w:val="center"/>
            </w:pPr>
            <w:r>
              <w:rPr>
                <w:rFonts w:ascii="宋体" w:hAnsi="宋体" w:eastAsia="宋体"/>
                <w:sz w:val="16"/>
              </w:rPr>
              <w:t>干部满意率（%）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60EF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45E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99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10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F2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727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AC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8D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5B0B7">
            <w:pPr>
              <w:jc w:val="center"/>
            </w:pPr>
          </w:p>
        </w:tc>
      </w:tr>
      <w:tr w14:paraId="12F7D55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2812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CD97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3BA6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681A3">
            <w:pPr>
              <w:jc w:val="center"/>
            </w:pPr>
            <w:r>
              <w:rPr>
                <w:rFonts w:ascii="宋体" w:hAnsi="宋体" w:eastAsia="宋体"/>
                <w:sz w:val="16"/>
              </w:rPr>
              <w:t>95.39分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4BB10A"/>
        </w:tc>
      </w:tr>
    </w:tbl>
    <w:p w14:paraId="582F3B5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A7A01F1">
        <w:tblPrEx>
          <w:tblCellMar>
            <w:top w:w="0" w:type="dxa"/>
            <w:left w:w="108" w:type="dxa"/>
            <w:bottom w:w="0" w:type="dxa"/>
            <w:right w:w="108" w:type="dxa"/>
          </w:tblCellMar>
        </w:tblPrEx>
        <w:tc>
          <w:tcPr>
            <w:tcW w:w="8848" w:type="dxa"/>
            <w:gridSpan w:val="14"/>
            <w:vAlign w:val="center"/>
          </w:tcPr>
          <w:p w14:paraId="36C56691">
            <w:pPr>
              <w:jc w:val="center"/>
            </w:pPr>
            <w:r>
              <w:rPr>
                <w:rFonts w:ascii="宋体" w:hAnsi="宋体" w:eastAsia="宋体"/>
                <w:sz w:val="24"/>
              </w:rPr>
              <w:t>项目支出绩效自评表</w:t>
            </w:r>
          </w:p>
        </w:tc>
      </w:tr>
      <w:tr w14:paraId="69805642">
        <w:tblPrEx>
          <w:tblCellMar>
            <w:top w:w="0" w:type="dxa"/>
            <w:left w:w="108" w:type="dxa"/>
            <w:bottom w:w="0" w:type="dxa"/>
            <w:right w:w="108" w:type="dxa"/>
          </w:tblCellMar>
        </w:tblPrEx>
        <w:tc>
          <w:tcPr>
            <w:tcW w:w="8848" w:type="dxa"/>
            <w:gridSpan w:val="14"/>
            <w:vAlign w:val="center"/>
          </w:tcPr>
          <w:p w14:paraId="4AF039D4">
            <w:pPr>
              <w:jc w:val="center"/>
            </w:pPr>
            <w:r>
              <w:rPr>
                <w:rFonts w:ascii="宋体" w:hAnsi="宋体" w:eastAsia="宋体"/>
                <w:sz w:val="24"/>
              </w:rPr>
              <w:t>(2024年度)</w:t>
            </w:r>
          </w:p>
        </w:tc>
      </w:tr>
      <w:tr w14:paraId="244DF3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C6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3E73F5">
            <w:pPr>
              <w:jc w:val="center"/>
            </w:pPr>
            <w:r>
              <w:rPr>
                <w:rFonts w:ascii="宋体" w:hAnsi="宋体" w:eastAsia="宋体"/>
                <w:sz w:val="16"/>
              </w:rPr>
              <w:t>2024年县级人大工作经费</w:t>
            </w:r>
          </w:p>
        </w:tc>
      </w:tr>
      <w:tr w14:paraId="715964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141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C90DA2">
            <w:pPr>
              <w:jc w:val="center"/>
            </w:pPr>
            <w:r>
              <w:rPr>
                <w:rFonts w:ascii="宋体" w:hAnsi="宋体" w:eastAsia="宋体"/>
                <w:sz w:val="16"/>
              </w:rPr>
              <w:t>阿克陶县人民代表大会常务委员会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84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97A17A">
            <w:pPr>
              <w:jc w:val="center"/>
            </w:pPr>
            <w:r>
              <w:rPr>
                <w:rFonts w:ascii="宋体" w:hAnsi="宋体" w:eastAsia="宋体"/>
                <w:sz w:val="16"/>
              </w:rPr>
              <w:t>阿克陶县人民代表大会常务委员会</w:t>
            </w:r>
          </w:p>
        </w:tc>
      </w:tr>
      <w:tr w14:paraId="14F380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F20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57C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1862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AB8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CDF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A6F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4A1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1337C">
            <w:pPr>
              <w:jc w:val="center"/>
            </w:pPr>
            <w:r>
              <w:rPr>
                <w:rFonts w:ascii="宋体" w:hAnsi="宋体" w:eastAsia="宋体"/>
                <w:sz w:val="16"/>
              </w:rPr>
              <w:t>得分</w:t>
            </w:r>
          </w:p>
        </w:tc>
      </w:tr>
      <w:tr w14:paraId="76D789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ADA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595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DF7A7">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5B13E">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C4D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FFF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36B3B">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157E3">
            <w:pPr>
              <w:jc w:val="center"/>
            </w:pPr>
            <w:r>
              <w:rPr>
                <w:rFonts w:ascii="宋体" w:hAnsi="宋体" w:eastAsia="宋体"/>
                <w:sz w:val="16"/>
              </w:rPr>
              <w:t>0.00分</w:t>
            </w:r>
          </w:p>
        </w:tc>
      </w:tr>
      <w:tr w14:paraId="60BFCF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C12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5011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A0737">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A943F">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A7D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B02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66A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7FB7">
            <w:pPr>
              <w:jc w:val="center"/>
            </w:pPr>
            <w:r>
              <w:rPr>
                <w:rFonts w:ascii="宋体" w:hAnsi="宋体" w:eastAsia="宋体"/>
                <w:sz w:val="16"/>
              </w:rPr>
              <w:t>—</w:t>
            </w:r>
          </w:p>
        </w:tc>
      </w:tr>
      <w:tr w14:paraId="4D53F2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5BD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552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1B0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CCB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54E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A09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964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F7E60">
            <w:pPr>
              <w:jc w:val="center"/>
            </w:pPr>
            <w:r>
              <w:rPr>
                <w:rFonts w:ascii="宋体" w:hAnsi="宋体" w:eastAsia="宋体"/>
                <w:sz w:val="16"/>
              </w:rPr>
              <w:t>—</w:t>
            </w:r>
          </w:p>
        </w:tc>
      </w:tr>
      <w:tr w14:paraId="678EA6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23F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4420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70DBA5">
            <w:pPr>
              <w:jc w:val="center"/>
            </w:pPr>
            <w:r>
              <w:rPr>
                <w:rFonts w:ascii="宋体" w:hAnsi="宋体" w:eastAsia="宋体"/>
                <w:sz w:val="16"/>
              </w:rPr>
              <w:t>实际完成情况</w:t>
            </w:r>
          </w:p>
        </w:tc>
      </w:tr>
      <w:tr w14:paraId="3096C0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8C2F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F4C427">
            <w:pPr>
              <w:jc w:val="both"/>
            </w:pPr>
            <w:r>
              <w:rPr>
                <w:rFonts w:ascii="宋体" w:hAnsi="宋体" w:eastAsia="宋体"/>
                <w:sz w:val="16"/>
              </w:rPr>
              <w:t>2024年县级人大工作经费5.25万元；单位实有在职人数24人，有5个科室，有7辆公务用车。此项目资金主要</w:t>
            </w:r>
            <w:r>
              <w:rPr>
                <w:rFonts w:hint="eastAsia" w:ascii="宋体" w:hAnsi="宋体"/>
                <w:sz w:val="16"/>
                <w:lang w:eastAsia="zh-CN"/>
              </w:rPr>
              <w:t>用于</w:t>
            </w:r>
            <w:r>
              <w:rPr>
                <w:rFonts w:ascii="宋体" w:hAnsi="宋体" w:eastAsia="宋体"/>
                <w:sz w:val="16"/>
              </w:rPr>
              <w:t>办公费，车辆维修，燃油费，印刷费等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FA17CB">
            <w:pPr>
              <w:jc w:val="both"/>
            </w:pPr>
            <w:r>
              <w:rPr>
                <w:rFonts w:ascii="宋体" w:hAnsi="宋体" w:eastAsia="宋体"/>
                <w:sz w:val="16"/>
              </w:rPr>
              <w:t>通过人大工作经费项目，保障单位在职人数24人，5个科室，6辆公务用车正常运转，提高</w:t>
            </w:r>
            <w:r>
              <w:rPr>
                <w:rFonts w:hint="eastAsia" w:ascii="宋体" w:hAnsi="宋体"/>
                <w:sz w:val="16"/>
                <w:lang w:eastAsia="zh-CN"/>
              </w:rPr>
              <w:t>人大常委会机关</w:t>
            </w:r>
            <w:r>
              <w:rPr>
                <w:rFonts w:ascii="宋体" w:hAnsi="宋体" w:eastAsia="宋体"/>
                <w:sz w:val="16"/>
              </w:rPr>
              <w:t>办公条件和办公效率。</w:t>
            </w:r>
          </w:p>
        </w:tc>
      </w:tr>
      <w:tr w14:paraId="237815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EA50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D08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5A1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092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759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F9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E2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3A1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CB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C46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94C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D5B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D50F1">
            <w:pPr>
              <w:jc w:val="center"/>
            </w:pPr>
            <w:r>
              <w:rPr>
                <w:rFonts w:ascii="宋体" w:hAnsi="宋体" w:eastAsia="宋体"/>
                <w:sz w:val="16"/>
              </w:rPr>
              <w:t>偏差原因分析及改进措施</w:t>
            </w:r>
          </w:p>
        </w:tc>
      </w:tr>
      <w:tr w14:paraId="5866FB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F4D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08B3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93A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83EC">
            <w:pPr>
              <w:jc w:val="center"/>
            </w:pPr>
            <w:r>
              <w:rPr>
                <w:rFonts w:ascii="宋体" w:hAnsi="宋体" w:eastAsia="宋体"/>
                <w:sz w:val="16"/>
              </w:rPr>
              <w:t>单位工委和办公室数(室）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DAC2">
            <w:pPr>
              <w:jc w:val="center"/>
            </w:pPr>
            <w:r>
              <w:rPr>
                <w:rFonts w:ascii="宋体" w:hAnsi="宋体" w:eastAsia="宋体"/>
                <w:sz w:val="16"/>
              </w:rPr>
              <w:t>=5室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A68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507A">
            <w:pPr>
              <w:jc w:val="center"/>
            </w:pPr>
            <w:r>
              <w:rPr>
                <w:rFonts w:ascii="宋体" w:hAnsi="宋体" w:eastAsia="宋体"/>
                <w:sz w:val="16"/>
              </w:rPr>
              <w:t>=5室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CCB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99F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DAB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87324">
            <w:pPr>
              <w:jc w:val="center"/>
            </w:pPr>
            <w:r>
              <w:rPr>
                <w:rFonts w:ascii="宋体" w:hAnsi="宋体" w:eastAsia="宋体"/>
                <w:sz w:val="16"/>
              </w:rPr>
              <w:t>=5室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AB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3DCDF">
            <w:pPr>
              <w:jc w:val="center"/>
            </w:pPr>
          </w:p>
        </w:tc>
      </w:tr>
      <w:tr w14:paraId="586542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44D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EDF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850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CA8B">
            <w:pPr>
              <w:jc w:val="center"/>
            </w:pPr>
            <w:r>
              <w:rPr>
                <w:rFonts w:ascii="宋体" w:hAnsi="宋体" w:eastAsia="宋体"/>
                <w:sz w:val="16"/>
              </w:rPr>
              <w:t>单位公务用车数(辆）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5E88C">
            <w:pPr>
              <w:jc w:val="center"/>
            </w:pPr>
            <w:r>
              <w:rPr>
                <w:rFonts w:ascii="宋体" w:hAnsi="宋体" w:eastAsia="宋体"/>
                <w:sz w:val="16"/>
              </w:rPr>
              <w:t>=7辆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E8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C78D">
            <w:pPr>
              <w:jc w:val="center"/>
            </w:pPr>
            <w:r>
              <w:rPr>
                <w:rFonts w:ascii="宋体" w:hAnsi="宋体" w:eastAsia="宋体"/>
                <w:sz w:val="16"/>
              </w:rPr>
              <w:t>=7辆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F7D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30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019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3C60">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2426">
            <w:pPr>
              <w:jc w:val="center"/>
            </w:pPr>
            <w:r>
              <w:rPr>
                <w:rFonts w:ascii="宋体" w:hAnsi="宋体" w:eastAsia="宋体"/>
                <w:sz w:val="16"/>
              </w:rPr>
              <w:t>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1DC15">
            <w:pPr>
              <w:jc w:val="center"/>
            </w:pPr>
            <w:r>
              <w:rPr>
                <w:rFonts w:ascii="宋体" w:hAnsi="宋体" w:eastAsia="宋体"/>
                <w:sz w:val="16"/>
              </w:rPr>
              <w:t>2024年度一辆公务用车报废</w:t>
            </w:r>
          </w:p>
        </w:tc>
      </w:tr>
      <w:tr w14:paraId="279EAA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D44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622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BED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084C3">
            <w:pPr>
              <w:jc w:val="center"/>
            </w:pPr>
            <w:r>
              <w:rPr>
                <w:rFonts w:ascii="宋体" w:hAnsi="宋体" w:eastAsia="宋体"/>
                <w:sz w:val="16"/>
              </w:rPr>
              <w:t>本单位干部人数（人）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3C0C">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458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813DE">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E0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3F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9E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394F">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320F">
            <w:pPr>
              <w:jc w:val="center"/>
            </w:pPr>
            <w:r>
              <w:rPr>
                <w:rFonts w:ascii="宋体" w:hAnsi="宋体" w:eastAsia="宋体"/>
                <w:sz w:val="16"/>
              </w:rPr>
              <w:t>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CA111">
            <w:pPr>
              <w:jc w:val="center"/>
            </w:pPr>
            <w:r>
              <w:rPr>
                <w:rFonts w:ascii="宋体" w:hAnsi="宋体" w:eastAsia="宋体"/>
                <w:sz w:val="16"/>
              </w:rPr>
              <w:t>2024年度行政1人在职转退休</w:t>
            </w:r>
          </w:p>
        </w:tc>
      </w:tr>
      <w:tr w14:paraId="3319F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37E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F95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B70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ED3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50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22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08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7E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647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85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A0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7794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39380">
            <w:pPr>
              <w:jc w:val="center"/>
            </w:pPr>
            <w:r>
              <w:rPr>
                <w:rFonts w:ascii="宋体" w:hAnsi="宋体" w:eastAsia="宋体"/>
                <w:sz w:val="16"/>
              </w:rPr>
              <w:t>该项目年初规划时，财政预算已将5.25万元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年底绩效呈现未执行状态。</w:t>
            </w:r>
          </w:p>
        </w:tc>
      </w:tr>
      <w:tr w14:paraId="665072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74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EC1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31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FAE8D">
            <w:pPr>
              <w:jc w:val="center"/>
            </w:pPr>
            <w:r>
              <w:rPr>
                <w:rFonts w:ascii="宋体" w:hAnsi="宋体" w:eastAsia="宋体"/>
                <w:sz w:val="16"/>
              </w:rPr>
              <w:t>资金使用年限（月）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BC4C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E23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4A69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4B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1C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78C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01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7D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A63B4">
            <w:pPr>
              <w:jc w:val="center"/>
            </w:pPr>
            <w:r>
              <w:rPr>
                <w:rFonts w:ascii="宋体" w:hAnsi="宋体" w:eastAsia="宋体"/>
                <w:sz w:val="16"/>
              </w:rPr>
              <w:t>该项目年初规划时，财政预算已将5.25万元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年底绩效呈现未执行状态。</w:t>
            </w:r>
          </w:p>
        </w:tc>
      </w:tr>
      <w:tr w14:paraId="115E02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072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369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E9C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EE51">
            <w:pPr>
              <w:jc w:val="center"/>
            </w:pPr>
            <w:r>
              <w:rPr>
                <w:rFonts w:ascii="宋体" w:hAnsi="宋体" w:eastAsia="宋体"/>
                <w:sz w:val="16"/>
              </w:rPr>
              <w:t>人大工作经费（万元）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31EF4">
            <w:pPr>
              <w:jc w:val="center"/>
            </w:pPr>
            <w:r>
              <w:rPr>
                <w:rFonts w:ascii="宋体" w:hAnsi="宋体" w:eastAsia="宋体"/>
                <w:sz w:val="16"/>
              </w:rPr>
              <w:t>&lt;=5.25万元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EA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3305">
            <w:pPr>
              <w:jc w:val="center"/>
            </w:pPr>
            <w:r>
              <w:rPr>
                <w:rFonts w:ascii="宋体" w:hAnsi="宋体" w:eastAsia="宋体"/>
                <w:sz w:val="16"/>
              </w:rPr>
              <w:t>=4.89万元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1A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80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73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D61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780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A4026">
            <w:pPr>
              <w:jc w:val="center"/>
            </w:pPr>
            <w:r>
              <w:rPr>
                <w:rFonts w:ascii="宋体" w:hAnsi="宋体" w:eastAsia="宋体"/>
                <w:sz w:val="16"/>
              </w:rPr>
              <w:t>2024年县级人大工作经费年初规划时，财政预算已将5.25万元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年底绩效呈现未执行状态。</w:t>
            </w:r>
          </w:p>
        </w:tc>
      </w:tr>
      <w:tr w14:paraId="53C134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777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1956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2A9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D1CF3">
            <w:pPr>
              <w:jc w:val="center"/>
            </w:pPr>
            <w:r>
              <w:rPr>
                <w:rFonts w:ascii="宋体" w:hAnsi="宋体" w:eastAsia="宋体"/>
                <w:sz w:val="16"/>
              </w:rPr>
              <w:t>提高</w:t>
            </w:r>
            <w:r>
              <w:rPr>
                <w:rFonts w:hint="eastAsia" w:ascii="宋体" w:hAnsi="宋体"/>
                <w:sz w:val="16"/>
                <w:lang w:eastAsia="zh-CN"/>
              </w:rPr>
              <w:t>人大常委会机关</w:t>
            </w:r>
            <w:r>
              <w:rPr>
                <w:rFonts w:ascii="宋体" w:hAnsi="宋体" w:eastAsia="宋体"/>
                <w:sz w:val="16"/>
              </w:rPr>
              <w:t>办公条件和办公效率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7E1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E06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A71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CDC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AF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AA8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6EA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17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854C1">
            <w:pPr>
              <w:jc w:val="center"/>
            </w:pPr>
          </w:p>
        </w:tc>
      </w:tr>
      <w:tr w14:paraId="3371BF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AA4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1D0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3CF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9ED61">
            <w:pPr>
              <w:jc w:val="center"/>
            </w:pPr>
            <w:r>
              <w:rPr>
                <w:rFonts w:ascii="宋体" w:hAnsi="宋体" w:eastAsia="宋体"/>
                <w:sz w:val="16"/>
              </w:rPr>
              <w:t>保障维护社会稳定和长治久安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417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87D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F169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2B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3E0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50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094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AA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A4875">
            <w:pPr>
              <w:jc w:val="center"/>
            </w:pPr>
          </w:p>
        </w:tc>
      </w:tr>
      <w:tr w14:paraId="262B37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1E5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26E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539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432EB">
            <w:pPr>
              <w:jc w:val="center"/>
            </w:pP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CC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DD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9F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A2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E2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60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A51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6D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C99CE">
            <w:pPr>
              <w:jc w:val="center"/>
            </w:pPr>
          </w:p>
        </w:tc>
      </w:tr>
      <w:tr w14:paraId="5DEE7C6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C1E8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167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32D9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507FB">
            <w:pPr>
              <w:jc w:val="center"/>
            </w:pPr>
            <w:r>
              <w:rPr>
                <w:rFonts w:ascii="宋体" w:hAnsi="宋体" w:eastAsia="宋体"/>
                <w:sz w:val="16"/>
              </w:rPr>
              <w:t>46.17分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AAF23D"/>
        </w:tc>
      </w:tr>
    </w:tbl>
    <w:p w14:paraId="6056E58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545C70A">
        <w:tblPrEx>
          <w:tblCellMar>
            <w:top w:w="0" w:type="dxa"/>
            <w:left w:w="108" w:type="dxa"/>
            <w:bottom w:w="0" w:type="dxa"/>
            <w:right w:w="108" w:type="dxa"/>
          </w:tblCellMar>
        </w:tblPrEx>
        <w:tc>
          <w:tcPr>
            <w:tcW w:w="8848" w:type="dxa"/>
            <w:gridSpan w:val="14"/>
            <w:vAlign w:val="center"/>
          </w:tcPr>
          <w:p w14:paraId="03418B65">
            <w:pPr>
              <w:jc w:val="center"/>
            </w:pPr>
            <w:r>
              <w:rPr>
                <w:rFonts w:ascii="宋体" w:hAnsi="宋体" w:eastAsia="宋体"/>
                <w:sz w:val="24"/>
              </w:rPr>
              <w:t>项目支出绩效自评表</w:t>
            </w:r>
          </w:p>
        </w:tc>
      </w:tr>
      <w:tr w14:paraId="4289A105">
        <w:tblPrEx>
          <w:tblCellMar>
            <w:top w:w="0" w:type="dxa"/>
            <w:left w:w="108" w:type="dxa"/>
            <w:bottom w:w="0" w:type="dxa"/>
            <w:right w:w="108" w:type="dxa"/>
          </w:tblCellMar>
        </w:tblPrEx>
        <w:tc>
          <w:tcPr>
            <w:tcW w:w="8848" w:type="dxa"/>
            <w:gridSpan w:val="14"/>
            <w:vAlign w:val="center"/>
          </w:tcPr>
          <w:p w14:paraId="175E3889">
            <w:pPr>
              <w:jc w:val="center"/>
            </w:pPr>
            <w:r>
              <w:rPr>
                <w:rFonts w:ascii="宋体" w:hAnsi="宋体" w:eastAsia="宋体"/>
                <w:sz w:val="24"/>
              </w:rPr>
              <w:t>(2024年度)</w:t>
            </w:r>
          </w:p>
        </w:tc>
      </w:tr>
      <w:tr w14:paraId="2A29BA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F96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894A10">
            <w:pPr>
              <w:jc w:val="center"/>
            </w:pPr>
            <w:r>
              <w:rPr>
                <w:rFonts w:ascii="宋体" w:hAnsi="宋体" w:eastAsia="宋体"/>
                <w:sz w:val="16"/>
              </w:rPr>
              <w:t>2024年县级代表活动经费</w:t>
            </w:r>
          </w:p>
        </w:tc>
      </w:tr>
      <w:tr w14:paraId="39A65E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3B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D63B8E">
            <w:pPr>
              <w:jc w:val="center"/>
            </w:pPr>
            <w:r>
              <w:rPr>
                <w:rFonts w:ascii="宋体" w:hAnsi="宋体" w:eastAsia="宋体"/>
                <w:sz w:val="16"/>
              </w:rPr>
              <w:t>阿克陶县人民代表大会常务委员会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50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61AFE7">
            <w:pPr>
              <w:jc w:val="center"/>
            </w:pPr>
            <w:r>
              <w:rPr>
                <w:rFonts w:ascii="宋体" w:hAnsi="宋体" w:eastAsia="宋体"/>
                <w:sz w:val="16"/>
              </w:rPr>
              <w:t>阿克陶县人民代表大会常务委员会</w:t>
            </w:r>
          </w:p>
        </w:tc>
      </w:tr>
      <w:tr w14:paraId="5C0561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8FA9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091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7D8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B9B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2EC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B15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7C9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3024">
            <w:pPr>
              <w:jc w:val="center"/>
            </w:pPr>
            <w:r>
              <w:rPr>
                <w:rFonts w:ascii="宋体" w:hAnsi="宋体" w:eastAsia="宋体"/>
                <w:sz w:val="16"/>
              </w:rPr>
              <w:t>得分</w:t>
            </w:r>
          </w:p>
        </w:tc>
      </w:tr>
      <w:tr w14:paraId="39D8C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DBE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BEB2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C1487">
            <w:pPr>
              <w:jc w:val="center"/>
            </w:pPr>
            <w:r>
              <w:rPr>
                <w:rFonts w:ascii="宋体" w:hAnsi="宋体" w:eastAsia="宋体"/>
                <w:sz w:val="16"/>
              </w:rPr>
              <w:t>14.88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4D324">
            <w:pPr>
              <w:jc w:val="center"/>
            </w:pPr>
            <w:r>
              <w:rPr>
                <w:rFonts w:ascii="宋体" w:hAnsi="宋体" w:eastAsia="宋体"/>
                <w:sz w:val="16"/>
              </w:rPr>
              <w:t>14.88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07C5A">
            <w:pPr>
              <w:jc w:val="center"/>
            </w:pPr>
            <w:r>
              <w:rPr>
                <w:rFonts w:ascii="宋体" w:hAnsi="宋体" w:eastAsia="宋体"/>
                <w:sz w:val="16"/>
              </w:rPr>
              <w:t>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EB2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EAE9C">
            <w:pPr>
              <w:jc w:val="center"/>
            </w:pPr>
            <w:r>
              <w:rPr>
                <w:rFonts w:ascii="宋体" w:hAnsi="宋体" w:eastAsia="宋体"/>
                <w:sz w:val="16"/>
              </w:rPr>
              <w:t>21.8%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4E24">
            <w:pPr>
              <w:jc w:val="center"/>
            </w:pPr>
            <w:r>
              <w:rPr>
                <w:rFonts w:ascii="宋体" w:hAnsi="宋体" w:eastAsia="宋体"/>
                <w:sz w:val="16"/>
              </w:rPr>
              <w:t>0.00分</w:t>
            </w:r>
          </w:p>
        </w:tc>
      </w:tr>
      <w:tr w14:paraId="32DCD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C68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89A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02E94">
            <w:pPr>
              <w:jc w:val="center"/>
            </w:pPr>
            <w:r>
              <w:rPr>
                <w:rFonts w:ascii="宋体" w:hAnsi="宋体" w:eastAsia="宋体"/>
                <w:sz w:val="16"/>
              </w:rPr>
              <w:t>14.88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7C5FC">
            <w:pPr>
              <w:jc w:val="center"/>
            </w:pPr>
            <w:r>
              <w:rPr>
                <w:rFonts w:ascii="宋体" w:hAnsi="宋体" w:eastAsia="宋体"/>
                <w:sz w:val="16"/>
              </w:rPr>
              <w:t>14.88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68413">
            <w:pPr>
              <w:jc w:val="center"/>
            </w:pPr>
            <w:r>
              <w:rPr>
                <w:rFonts w:ascii="宋体" w:hAnsi="宋体" w:eastAsia="宋体"/>
                <w:sz w:val="16"/>
              </w:rPr>
              <w:t>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A8D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3F8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F7F3B">
            <w:pPr>
              <w:jc w:val="center"/>
            </w:pPr>
            <w:r>
              <w:rPr>
                <w:rFonts w:ascii="宋体" w:hAnsi="宋体" w:eastAsia="宋体"/>
                <w:sz w:val="16"/>
              </w:rPr>
              <w:t>—</w:t>
            </w:r>
          </w:p>
        </w:tc>
      </w:tr>
      <w:tr w14:paraId="5E4F6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126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7A7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87C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575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B3B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B7F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1F3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8749D">
            <w:pPr>
              <w:jc w:val="center"/>
            </w:pPr>
            <w:r>
              <w:rPr>
                <w:rFonts w:ascii="宋体" w:hAnsi="宋体" w:eastAsia="宋体"/>
                <w:sz w:val="16"/>
              </w:rPr>
              <w:t>—</w:t>
            </w:r>
          </w:p>
        </w:tc>
      </w:tr>
      <w:tr w14:paraId="57AA58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D34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5087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849DFF">
            <w:pPr>
              <w:jc w:val="center"/>
            </w:pPr>
            <w:r>
              <w:rPr>
                <w:rFonts w:ascii="宋体" w:hAnsi="宋体" w:eastAsia="宋体"/>
                <w:sz w:val="16"/>
              </w:rPr>
              <w:t>实际完成情况</w:t>
            </w:r>
          </w:p>
        </w:tc>
      </w:tr>
      <w:tr w14:paraId="2E03F2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EE47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76B245">
            <w:pPr>
              <w:jc w:val="both"/>
            </w:pPr>
            <w:r>
              <w:rPr>
                <w:rFonts w:ascii="宋体" w:hAnsi="宋体" w:eastAsia="宋体"/>
                <w:sz w:val="16"/>
              </w:rPr>
              <w:t>2024年县级代表活动经费14.88万元,全县有186名县级代表，一名代表标准800元。主要由于代表培训，调查工作，住宿，差旅，相关资料印刷等等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3B89BF">
            <w:pPr>
              <w:jc w:val="both"/>
            </w:pPr>
            <w:r>
              <w:rPr>
                <w:rFonts w:ascii="宋体" w:hAnsi="宋体" w:eastAsia="宋体"/>
                <w:sz w:val="16"/>
              </w:rPr>
              <w:t>通过开展代表活动，代表人数186人，主要有提升能力培训，调查工作，住宿，差旅，相关资料印刷等，有效保障活动积极率，明显提升工作及时完成，提升代表履职能力。</w:t>
            </w:r>
          </w:p>
        </w:tc>
      </w:tr>
      <w:tr w14:paraId="24E8FF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BD8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BAD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3B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C7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6AF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E9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95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24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FD7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E7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356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6385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EF7C0">
            <w:pPr>
              <w:jc w:val="center"/>
            </w:pPr>
            <w:r>
              <w:rPr>
                <w:rFonts w:ascii="宋体" w:hAnsi="宋体" w:eastAsia="宋体"/>
                <w:sz w:val="16"/>
              </w:rPr>
              <w:t>偏差原因分析及改进措施</w:t>
            </w:r>
          </w:p>
        </w:tc>
      </w:tr>
      <w:tr w14:paraId="43D267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05E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5086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2BF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51142">
            <w:pPr>
              <w:jc w:val="center"/>
            </w:pPr>
            <w:r>
              <w:rPr>
                <w:rFonts w:ascii="宋体" w:hAnsi="宋体" w:eastAsia="宋体"/>
                <w:sz w:val="16"/>
              </w:rPr>
              <w:t>代表人数（人）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6607">
            <w:pPr>
              <w:jc w:val="center"/>
            </w:pPr>
            <w:r>
              <w:rPr>
                <w:rFonts w:ascii="宋体" w:hAnsi="宋体" w:eastAsia="宋体"/>
                <w:sz w:val="16"/>
              </w:rPr>
              <w:t>=186人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06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CBF4">
            <w:pPr>
              <w:jc w:val="center"/>
            </w:pPr>
            <w:r>
              <w:rPr>
                <w:rFonts w:ascii="宋体" w:hAnsi="宋体" w:eastAsia="宋体"/>
                <w:sz w:val="16"/>
              </w:rPr>
              <w:t>=186人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031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83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E1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5F404">
            <w:pPr>
              <w:jc w:val="center"/>
            </w:pPr>
            <w:r>
              <w:rPr>
                <w:rFonts w:ascii="宋体" w:hAnsi="宋体" w:eastAsia="宋体"/>
                <w:sz w:val="16"/>
              </w:rPr>
              <w:t>=185人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CD76">
            <w:pPr>
              <w:jc w:val="center"/>
            </w:pPr>
            <w:r>
              <w:rPr>
                <w:rFonts w:ascii="宋体" w:hAnsi="宋体" w:eastAsia="宋体"/>
                <w:sz w:val="16"/>
              </w:rPr>
              <w:t>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8CA6B">
            <w:pPr>
              <w:jc w:val="center"/>
            </w:pPr>
            <w:r>
              <w:rPr>
                <w:rFonts w:ascii="宋体" w:hAnsi="宋体" w:eastAsia="宋体"/>
                <w:sz w:val="16"/>
              </w:rPr>
              <w:t>代表素质有待提高，人大制度宣传不够深入。</w:t>
            </w:r>
          </w:p>
        </w:tc>
      </w:tr>
      <w:tr w14:paraId="336AF1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A1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A72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11A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5F19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A9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3C8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E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35EB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12F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EF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CF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42A4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22C34">
            <w:pPr>
              <w:jc w:val="center"/>
            </w:pPr>
          </w:p>
        </w:tc>
      </w:tr>
      <w:tr w14:paraId="4AF178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C06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BD1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F9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8C60F">
            <w:pPr>
              <w:jc w:val="center"/>
            </w:pPr>
            <w:r>
              <w:rPr>
                <w:rFonts w:ascii="宋体" w:hAnsi="宋体" w:eastAsia="宋体"/>
                <w:sz w:val="16"/>
              </w:rPr>
              <w:t>资金使用年限（月）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339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7CF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165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CEF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C4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4FF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08A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0CC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B434B">
            <w:pPr>
              <w:jc w:val="center"/>
            </w:pPr>
          </w:p>
        </w:tc>
      </w:tr>
      <w:tr w14:paraId="4ED04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954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3297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67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D30E">
            <w:pPr>
              <w:jc w:val="center"/>
            </w:pPr>
            <w:r>
              <w:rPr>
                <w:rFonts w:ascii="宋体" w:hAnsi="宋体" w:eastAsia="宋体"/>
                <w:sz w:val="16"/>
              </w:rPr>
              <w:t>代表活动资金（万元）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70E4">
            <w:pPr>
              <w:jc w:val="center"/>
            </w:pPr>
            <w:r>
              <w:rPr>
                <w:rFonts w:ascii="宋体" w:hAnsi="宋体" w:eastAsia="宋体"/>
                <w:sz w:val="16"/>
              </w:rPr>
              <w:t>=14.88万元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8A2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A621">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221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CB9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EB4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4883A">
            <w:pPr>
              <w:jc w:val="center"/>
            </w:pPr>
            <w:r>
              <w:rPr>
                <w:rFonts w:ascii="宋体" w:hAnsi="宋体" w:eastAsia="宋体"/>
                <w:sz w:val="16"/>
              </w:rPr>
              <w:t>=3.24万元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50D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F96D4">
            <w:pPr>
              <w:jc w:val="center"/>
            </w:pPr>
            <w:r>
              <w:rPr>
                <w:rFonts w:ascii="宋体" w:hAnsi="宋体" w:eastAsia="宋体"/>
                <w:sz w:val="16"/>
              </w:rPr>
              <w:t>2024年县级人大工作经费年初规划时，财政预算已将14.88万元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年底绩效呈现未执行状态。</w:t>
            </w:r>
          </w:p>
        </w:tc>
      </w:tr>
      <w:tr w14:paraId="36936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51A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9B7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11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6D3A9">
            <w:pPr>
              <w:jc w:val="center"/>
            </w:pPr>
            <w:r>
              <w:rPr>
                <w:rFonts w:ascii="宋体" w:hAnsi="宋体" w:eastAsia="宋体"/>
                <w:sz w:val="16"/>
              </w:rPr>
              <w:t>有效保障活动</w:t>
            </w:r>
            <w:r>
              <w:rPr>
                <w:rFonts w:hint="eastAsia" w:ascii="宋体" w:hAnsi="宋体"/>
                <w:sz w:val="16"/>
                <w:lang w:eastAsia="zh-CN"/>
              </w:rPr>
              <w:t>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8FE0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4A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4E6B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38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09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B91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A99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49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50674">
            <w:pPr>
              <w:jc w:val="center"/>
            </w:pPr>
          </w:p>
        </w:tc>
      </w:tr>
      <w:tr w14:paraId="34FC7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885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3CD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B26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FDF7">
            <w:pPr>
              <w:jc w:val="center"/>
            </w:pPr>
            <w:r>
              <w:rPr>
                <w:rFonts w:ascii="宋体" w:hAnsi="宋体" w:eastAsia="宋体"/>
                <w:sz w:val="16"/>
              </w:rPr>
              <w:t>明显提升工作及时完成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724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6B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3EF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F7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556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FE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E2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FD6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3EBE6">
            <w:pPr>
              <w:jc w:val="center"/>
            </w:pPr>
          </w:p>
        </w:tc>
      </w:tr>
      <w:tr w14:paraId="11609E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29A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A4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44F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12039">
            <w:pPr>
              <w:jc w:val="center"/>
            </w:pPr>
            <w:r>
              <w:rPr>
                <w:rFonts w:ascii="宋体" w:hAnsi="宋体" w:eastAsia="宋体"/>
                <w:sz w:val="16"/>
              </w:rPr>
              <w:t>服务对象满意率（%）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C9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C2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D9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DD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B4E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876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C49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61B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2BA33">
            <w:pPr>
              <w:jc w:val="center"/>
            </w:pPr>
          </w:p>
        </w:tc>
      </w:tr>
      <w:tr w14:paraId="2D35B8A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6684E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CE89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FCA9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39FE">
            <w:pPr>
              <w:jc w:val="center"/>
            </w:pPr>
            <w:r>
              <w:rPr>
                <w:rFonts w:ascii="宋体" w:hAnsi="宋体" w:eastAsia="宋体"/>
                <w:sz w:val="16"/>
              </w:rPr>
              <w:t>69.86分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F5FAB3"/>
        </w:tc>
      </w:tr>
    </w:tbl>
    <w:p w14:paraId="43B446E1">
      <w:r>
        <w:br w:type="page"/>
      </w:r>
    </w:p>
    <w:tbl>
      <w:tblPr>
        <w:tblStyle w:val="9"/>
        <w:tblW w:w="9500" w:type="dxa"/>
        <w:tblInd w:w="0" w:type="dxa"/>
        <w:tblLayout w:type="autofit"/>
        <w:tblCellMar>
          <w:top w:w="0" w:type="dxa"/>
          <w:left w:w="108" w:type="dxa"/>
          <w:bottom w:w="0" w:type="dxa"/>
          <w:right w:w="108" w:type="dxa"/>
        </w:tblCellMar>
      </w:tblPr>
      <w:tblGrid>
        <w:gridCol w:w="668"/>
        <w:gridCol w:w="668"/>
        <w:gridCol w:w="668"/>
        <w:gridCol w:w="736"/>
        <w:gridCol w:w="668"/>
        <w:gridCol w:w="668"/>
        <w:gridCol w:w="736"/>
        <w:gridCol w:w="673"/>
        <w:gridCol w:w="668"/>
        <w:gridCol w:w="668"/>
        <w:gridCol w:w="668"/>
        <w:gridCol w:w="668"/>
        <w:gridCol w:w="668"/>
        <w:gridCol w:w="675"/>
      </w:tblGrid>
      <w:tr w14:paraId="5F43C42C">
        <w:tblPrEx>
          <w:tblCellMar>
            <w:top w:w="0" w:type="dxa"/>
            <w:left w:w="108" w:type="dxa"/>
            <w:bottom w:w="0" w:type="dxa"/>
            <w:right w:w="108" w:type="dxa"/>
          </w:tblCellMar>
        </w:tblPrEx>
        <w:trPr>
          <w:trHeight w:val="127" w:hRule="atLeast"/>
        </w:trPr>
        <w:tc>
          <w:tcPr>
            <w:tcW w:w="9500" w:type="dxa"/>
            <w:gridSpan w:val="14"/>
            <w:vAlign w:val="center"/>
          </w:tcPr>
          <w:p w14:paraId="141C3E26">
            <w:pPr>
              <w:jc w:val="center"/>
            </w:pPr>
            <w:r>
              <w:rPr>
                <w:rFonts w:ascii="宋体" w:hAnsi="宋体" w:eastAsia="宋体"/>
                <w:sz w:val="24"/>
              </w:rPr>
              <w:t>项目支出绩效自评表</w:t>
            </w:r>
          </w:p>
        </w:tc>
      </w:tr>
      <w:tr w14:paraId="2A723131">
        <w:tblPrEx>
          <w:tblCellMar>
            <w:top w:w="0" w:type="dxa"/>
            <w:left w:w="108" w:type="dxa"/>
            <w:bottom w:w="0" w:type="dxa"/>
            <w:right w:w="108" w:type="dxa"/>
          </w:tblCellMar>
        </w:tblPrEx>
        <w:trPr>
          <w:trHeight w:val="127" w:hRule="atLeast"/>
        </w:trPr>
        <w:tc>
          <w:tcPr>
            <w:tcW w:w="9500" w:type="dxa"/>
            <w:gridSpan w:val="14"/>
            <w:vAlign w:val="center"/>
          </w:tcPr>
          <w:p w14:paraId="417FA212">
            <w:pPr>
              <w:jc w:val="center"/>
            </w:pPr>
            <w:r>
              <w:rPr>
                <w:rFonts w:ascii="宋体" w:hAnsi="宋体" w:eastAsia="宋体"/>
                <w:sz w:val="24"/>
              </w:rPr>
              <w:t>(2024年度)</w:t>
            </w:r>
          </w:p>
        </w:tc>
      </w:tr>
      <w:tr w14:paraId="6B11317F">
        <w:tblPrEx>
          <w:tblCellMar>
            <w:top w:w="0" w:type="dxa"/>
            <w:left w:w="108" w:type="dxa"/>
            <w:bottom w:w="0" w:type="dxa"/>
            <w:right w:w="108" w:type="dxa"/>
          </w:tblCellMar>
        </w:tblPrEx>
        <w:trPr>
          <w:trHeight w:val="264" w:hRule="atLeast"/>
        </w:trPr>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072A9FD2">
            <w:pPr>
              <w:jc w:val="center"/>
            </w:pPr>
            <w:r>
              <w:rPr>
                <w:rFonts w:ascii="宋体" w:hAnsi="宋体" w:eastAsia="宋体"/>
                <w:sz w:val="16"/>
              </w:rPr>
              <w:t>项目名称</w:t>
            </w:r>
          </w:p>
        </w:tc>
        <w:tc>
          <w:tcPr>
            <w:tcW w:w="88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A36D00">
            <w:pPr>
              <w:jc w:val="center"/>
            </w:pPr>
            <w:r>
              <w:rPr>
                <w:rFonts w:ascii="宋体" w:hAnsi="宋体" w:eastAsia="宋体"/>
                <w:sz w:val="16"/>
              </w:rPr>
              <w:t>2024年县级会议经费</w:t>
            </w:r>
          </w:p>
        </w:tc>
      </w:tr>
      <w:tr w14:paraId="0C4973A4">
        <w:tblPrEx>
          <w:tblCellMar>
            <w:top w:w="0" w:type="dxa"/>
            <w:left w:w="108" w:type="dxa"/>
            <w:bottom w:w="0" w:type="dxa"/>
            <w:right w:w="108" w:type="dxa"/>
          </w:tblCellMar>
        </w:tblPrEx>
        <w:trPr>
          <w:trHeight w:val="264" w:hRule="atLeast"/>
        </w:trPr>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6E3517D9">
            <w:pPr>
              <w:jc w:val="center"/>
            </w:pPr>
            <w:r>
              <w:rPr>
                <w:rFonts w:ascii="宋体" w:hAnsi="宋体" w:eastAsia="宋体"/>
                <w:sz w:val="16"/>
              </w:rPr>
              <w:t>主管部门</w:t>
            </w:r>
          </w:p>
        </w:tc>
        <w:tc>
          <w:tcPr>
            <w:tcW w:w="48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7DCE7D">
            <w:pPr>
              <w:jc w:val="center"/>
            </w:pPr>
            <w:r>
              <w:rPr>
                <w:rFonts w:ascii="宋体" w:hAnsi="宋体" w:eastAsia="宋体"/>
                <w:sz w:val="16"/>
              </w:rPr>
              <w:t>阿克陶县人民代表大会常务委员会</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39E0ADC5">
            <w:pPr>
              <w:jc w:val="center"/>
            </w:pPr>
            <w:r>
              <w:rPr>
                <w:rFonts w:ascii="宋体" w:hAnsi="宋体" w:eastAsia="宋体"/>
                <w:sz w:val="16"/>
              </w:rPr>
              <w:t>实施单位</w:t>
            </w:r>
          </w:p>
        </w:tc>
        <w:tc>
          <w:tcPr>
            <w:tcW w:w="334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ED61B9">
            <w:pPr>
              <w:jc w:val="center"/>
            </w:pPr>
            <w:r>
              <w:rPr>
                <w:rFonts w:ascii="宋体" w:hAnsi="宋体" w:eastAsia="宋体"/>
                <w:sz w:val="16"/>
              </w:rPr>
              <w:t>阿克陶县人民代表大会常务委员会</w:t>
            </w:r>
          </w:p>
        </w:tc>
      </w:tr>
      <w:tr w14:paraId="12C1A50F">
        <w:tblPrEx>
          <w:tblCellMar>
            <w:top w:w="0" w:type="dxa"/>
            <w:left w:w="108" w:type="dxa"/>
            <w:bottom w:w="0" w:type="dxa"/>
            <w:right w:w="108" w:type="dxa"/>
          </w:tblCellMar>
        </w:tblPrEx>
        <w:trPr>
          <w:trHeight w:val="264" w:hRule="atLeast"/>
        </w:trPr>
        <w:tc>
          <w:tcPr>
            <w:tcW w:w="6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3ADE8F">
            <w:pPr>
              <w:jc w:val="center"/>
            </w:pPr>
            <w:r>
              <w:rPr>
                <w:rFonts w:ascii="宋体" w:hAnsi="宋体" w:eastAsia="宋体"/>
                <w:sz w:val="16"/>
              </w:rPr>
              <w:t>项目资金 （万元）</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96040">
            <w:pPr>
              <w:jc w:val="center"/>
            </w:pP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9802F">
            <w:pPr>
              <w:jc w:val="center"/>
            </w:pPr>
            <w:r>
              <w:rPr>
                <w:rFonts w:ascii="宋体" w:hAnsi="宋体" w:eastAsia="宋体"/>
                <w:sz w:val="16"/>
              </w:rPr>
              <w:t>年初预算数</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18BE1">
            <w:pPr>
              <w:jc w:val="center"/>
            </w:pPr>
            <w:r>
              <w:rPr>
                <w:rFonts w:ascii="宋体" w:hAnsi="宋体" w:eastAsia="宋体"/>
                <w:sz w:val="16"/>
              </w:rPr>
              <w:t>全年预算数</w:t>
            </w:r>
          </w:p>
        </w:tc>
        <w:tc>
          <w:tcPr>
            <w:tcW w:w="13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C7E02">
            <w:pPr>
              <w:jc w:val="center"/>
            </w:pPr>
            <w:r>
              <w:rPr>
                <w:rFonts w:ascii="宋体" w:hAnsi="宋体" w:eastAsia="宋体"/>
                <w:sz w:val="16"/>
              </w:rPr>
              <w:t>全年执行数</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27C49">
            <w:pPr>
              <w:jc w:val="center"/>
            </w:pPr>
            <w:r>
              <w:rPr>
                <w:rFonts w:ascii="宋体" w:hAnsi="宋体" w:eastAsia="宋体"/>
                <w:sz w:val="16"/>
              </w:rPr>
              <w:t>分值</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4F412">
            <w:pPr>
              <w:jc w:val="center"/>
            </w:pPr>
            <w:r>
              <w:rPr>
                <w:rFonts w:ascii="宋体" w:hAnsi="宋体" w:eastAsia="宋体"/>
                <w:sz w:val="16"/>
              </w:rPr>
              <w:t>执行率</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21660551">
            <w:pPr>
              <w:jc w:val="center"/>
            </w:pPr>
            <w:r>
              <w:rPr>
                <w:rFonts w:ascii="宋体" w:hAnsi="宋体" w:eastAsia="宋体"/>
                <w:sz w:val="16"/>
              </w:rPr>
              <w:t>得分</w:t>
            </w:r>
          </w:p>
        </w:tc>
      </w:tr>
      <w:tr w14:paraId="133ACF3A">
        <w:tblPrEx>
          <w:tblCellMar>
            <w:top w:w="0" w:type="dxa"/>
            <w:left w:w="108" w:type="dxa"/>
            <w:bottom w:w="0" w:type="dxa"/>
            <w:right w:w="108" w:type="dxa"/>
          </w:tblCellMar>
        </w:tblPrEx>
        <w:trPr>
          <w:trHeight w:val="264" w:hRule="atLeast"/>
        </w:trPr>
        <w:tc>
          <w:tcPr>
            <w:tcW w:w="668" w:type="dxa"/>
            <w:vMerge w:val="continue"/>
            <w:tcBorders>
              <w:top w:val="single" w:color="auto" w:sz="10" w:space="0"/>
              <w:left w:val="single" w:color="auto" w:sz="10" w:space="0"/>
              <w:bottom w:val="single" w:color="auto" w:sz="10" w:space="0"/>
              <w:right w:val="single" w:color="auto" w:sz="10" w:space="0"/>
              <w:insideV w:val="single" w:sz="10" w:space="0"/>
            </w:tcBorders>
          </w:tcPr>
          <w:p w14:paraId="2859F193"/>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8562B">
            <w:pPr>
              <w:jc w:val="center"/>
            </w:pPr>
            <w:r>
              <w:rPr>
                <w:rFonts w:ascii="宋体" w:hAnsi="宋体" w:eastAsia="宋体"/>
                <w:sz w:val="16"/>
              </w:rPr>
              <w:t>年度资金总额</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BD0E6">
            <w:pPr>
              <w:jc w:val="center"/>
            </w:pPr>
            <w:r>
              <w:rPr>
                <w:rFonts w:ascii="宋体" w:hAnsi="宋体" w:eastAsia="宋体"/>
                <w:sz w:val="16"/>
              </w:rPr>
              <w:t>18.00</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34B9C">
            <w:pPr>
              <w:jc w:val="center"/>
            </w:pPr>
            <w:r>
              <w:rPr>
                <w:rFonts w:ascii="宋体" w:hAnsi="宋体" w:eastAsia="宋体"/>
                <w:sz w:val="16"/>
              </w:rPr>
              <w:t>18.00</w:t>
            </w:r>
          </w:p>
        </w:tc>
        <w:tc>
          <w:tcPr>
            <w:tcW w:w="13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7FFA6">
            <w:pPr>
              <w:jc w:val="center"/>
            </w:pPr>
            <w:r>
              <w:rPr>
                <w:rFonts w:ascii="宋体" w:hAnsi="宋体" w:eastAsia="宋体"/>
                <w:sz w:val="16"/>
              </w:rPr>
              <w:t>9.49</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5C876">
            <w:pPr>
              <w:jc w:val="center"/>
            </w:pPr>
            <w:r>
              <w:rPr>
                <w:rFonts w:ascii="宋体" w:hAnsi="宋体" w:eastAsia="宋体"/>
                <w:sz w:val="16"/>
              </w:rPr>
              <w:t>10</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DA749">
            <w:pPr>
              <w:jc w:val="center"/>
            </w:pPr>
            <w:r>
              <w:rPr>
                <w:rFonts w:ascii="宋体" w:hAnsi="宋体" w:eastAsia="宋体"/>
                <w:sz w:val="16"/>
              </w:rPr>
              <w:t>52.7%</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57D8715C">
            <w:pPr>
              <w:jc w:val="center"/>
            </w:pPr>
            <w:r>
              <w:rPr>
                <w:rFonts w:ascii="宋体" w:hAnsi="宋体" w:eastAsia="宋体"/>
                <w:sz w:val="16"/>
              </w:rPr>
              <w:t>0.00分</w:t>
            </w:r>
          </w:p>
        </w:tc>
      </w:tr>
      <w:tr w14:paraId="4DE2A9FF">
        <w:tblPrEx>
          <w:tblCellMar>
            <w:top w:w="0" w:type="dxa"/>
            <w:left w:w="108" w:type="dxa"/>
            <w:bottom w:w="0" w:type="dxa"/>
            <w:right w:w="108" w:type="dxa"/>
          </w:tblCellMar>
        </w:tblPrEx>
        <w:trPr>
          <w:trHeight w:val="264" w:hRule="atLeast"/>
        </w:trPr>
        <w:tc>
          <w:tcPr>
            <w:tcW w:w="668" w:type="dxa"/>
            <w:vMerge w:val="continue"/>
            <w:tcBorders>
              <w:top w:val="single" w:color="auto" w:sz="10" w:space="0"/>
              <w:left w:val="single" w:color="auto" w:sz="10" w:space="0"/>
              <w:bottom w:val="single" w:color="auto" w:sz="10" w:space="0"/>
              <w:right w:val="single" w:color="auto" w:sz="10" w:space="0"/>
              <w:insideV w:val="single" w:sz="10" w:space="0"/>
            </w:tcBorders>
          </w:tcPr>
          <w:p w14:paraId="2E9BBD14"/>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A41E7">
            <w:pPr>
              <w:jc w:val="center"/>
            </w:pPr>
            <w:r>
              <w:rPr>
                <w:rFonts w:ascii="宋体" w:hAnsi="宋体" w:eastAsia="宋体"/>
                <w:sz w:val="16"/>
              </w:rPr>
              <w:t>其中：当年财政拨款</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4C60F">
            <w:pPr>
              <w:jc w:val="center"/>
            </w:pPr>
            <w:r>
              <w:rPr>
                <w:rFonts w:ascii="宋体" w:hAnsi="宋体" w:eastAsia="宋体"/>
                <w:sz w:val="16"/>
              </w:rPr>
              <w:t>18.00</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2F68B">
            <w:pPr>
              <w:jc w:val="center"/>
            </w:pPr>
            <w:r>
              <w:rPr>
                <w:rFonts w:ascii="宋体" w:hAnsi="宋体" w:eastAsia="宋体"/>
                <w:sz w:val="16"/>
              </w:rPr>
              <w:t>18.00</w:t>
            </w:r>
          </w:p>
        </w:tc>
        <w:tc>
          <w:tcPr>
            <w:tcW w:w="13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3F771">
            <w:pPr>
              <w:jc w:val="center"/>
            </w:pPr>
            <w:r>
              <w:rPr>
                <w:rFonts w:ascii="宋体" w:hAnsi="宋体" w:eastAsia="宋体"/>
                <w:sz w:val="16"/>
              </w:rPr>
              <w:t>9.49</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E93C7">
            <w:pPr>
              <w:jc w:val="center"/>
            </w:pPr>
            <w:r>
              <w:rPr>
                <w:rFonts w:ascii="宋体" w:hAnsi="宋体" w:eastAsia="宋体"/>
                <w:sz w:val="16"/>
              </w:rPr>
              <w:t>—</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8B708">
            <w:pPr>
              <w:jc w:val="center"/>
            </w:pPr>
            <w:r>
              <w:rPr>
                <w:rFonts w:ascii="宋体" w:hAnsi="宋体" w:eastAsia="宋体"/>
                <w:sz w:val="16"/>
              </w:rPr>
              <w:t>—</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1552FBEB">
            <w:pPr>
              <w:jc w:val="center"/>
            </w:pPr>
            <w:r>
              <w:rPr>
                <w:rFonts w:ascii="宋体" w:hAnsi="宋体" w:eastAsia="宋体"/>
                <w:sz w:val="16"/>
              </w:rPr>
              <w:t>—</w:t>
            </w:r>
          </w:p>
        </w:tc>
      </w:tr>
      <w:tr w14:paraId="38613824">
        <w:tblPrEx>
          <w:tblCellMar>
            <w:top w:w="0" w:type="dxa"/>
            <w:left w:w="108" w:type="dxa"/>
            <w:bottom w:w="0" w:type="dxa"/>
            <w:right w:w="108" w:type="dxa"/>
          </w:tblCellMar>
        </w:tblPrEx>
        <w:trPr>
          <w:trHeight w:val="137" w:hRule="atLeast"/>
        </w:trPr>
        <w:tc>
          <w:tcPr>
            <w:tcW w:w="668" w:type="dxa"/>
            <w:vMerge w:val="continue"/>
            <w:tcBorders>
              <w:top w:val="single" w:color="auto" w:sz="10" w:space="0"/>
              <w:left w:val="single" w:color="auto" w:sz="10" w:space="0"/>
              <w:bottom w:val="single" w:color="auto" w:sz="10" w:space="0"/>
              <w:right w:val="single" w:color="auto" w:sz="10" w:space="0"/>
              <w:insideV w:val="single" w:sz="10" w:space="0"/>
            </w:tcBorders>
          </w:tcPr>
          <w:p w14:paraId="0A702E31"/>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49B8B">
            <w:pPr>
              <w:jc w:val="center"/>
            </w:pPr>
            <w:r>
              <w:rPr>
                <w:rFonts w:ascii="宋体" w:hAnsi="宋体" w:eastAsia="宋体"/>
                <w:sz w:val="16"/>
              </w:rPr>
              <w:t xml:space="preserve">  其他资金</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62DF5">
            <w:pPr>
              <w:jc w:val="center"/>
            </w:pPr>
            <w:r>
              <w:rPr>
                <w:rFonts w:ascii="宋体" w:hAnsi="宋体" w:eastAsia="宋体"/>
                <w:sz w:val="16"/>
              </w:rPr>
              <w:t>0.00</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46BF8">
            <w:pPr>
              <w:jc w:val="center"/>
            </w:pPr>
            <w:r>
              <w:rPr>
                <w:rFonts w:ascii="宋体" w:hAnsi="宋体" w:eastAsia="宋体"/>
                <w:sz w:val="16"/>
              </w:rPr>
              <w:t>0.00</w:t>
            </w:r>
          </w:p>
        </w:tc>
        <w:tc>
          <w:tcPr>
            <w:tcW w:w="13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2D627">
            <w:pPr>
              <w:jc w:val="center"/>
            </w:pPr>
            <w:r>
              <w:rPr>
                <w:rFonts w:ascii="宋体" w:hAnsi="宋体" w:eastAsia="宋体"/>
                <w:sz w:val="16"/>
              </w:rPr>
              <w:t>0.00</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4BCB0">
            <w:pPr>
              <w:jc w:val="center"/>
            </w:pPr>
            <w:r>
              <w:rPr>
                <w:rFonts w:ascii="宋体" w:hAnsi="宋体" w:eastAsia="宋体"/>
                <w:sz w:val="16"/>
              </w:rPr>
              <w:t>—</w:t>
            </w:r>
          </w:p>
        </w:tc>
        <w:tc>
          <w:tcPr>
            <w:tcW w:w="13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D12CE">
            <w:pPr>
              <w:jc w:val="center"/>
            </w:pPr>
            <w:r>
              <w:rPr>
                <w:rFonts w:ascii="宋体" w:hAnsi="宋体" w:eastAsia="宋体"/>
                <w:sz w:val="16"/>
              </w:rPr>
              <w:t>—</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0B3569DD">
            <w:pPr>
              <w:jc w:val="center"/>
            </w:pPr>
            <w:r>
              <w:rPr>
                <w:rFonts w:ascii="宋体" w:hAnsi="宋体" w:eastAsia="宋体"/>
                <w:sz w:val="16"/>
              </w:rPr>
              <w:t>—</w:t>
            </w:r>
          </w:p>
        </w:tc>
      </w:tr>
      <w:tr w14:paraId="076E9AF4">
        <w:tblPrEx>
          <w:tblCellMar>
            <w:top w:w="0" w:type="dxa"/>
            <w:left w:w="108" w:type="dxa"/>
            <w:bottom w:w="0" w:type="dxa"/>
            <w:right w:w="108" w:type="dxa"/>
          </w:tblCellMar>
        </w:tblPrEx>
        <w:trPr>
          <w:trHeight w:val="137" w:hRule="atLeast"/>
        </w:trPr>
        <w:tc>
          <w:tcPr>
            <w:tcW w:w="6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20FBD">
            <w:pPr>
              <w:jc w:val="center"/>
            </w:pPr>
            <w:r>
              <w:rPr>
                <w:rFonts w:ascii="宋体" w:hAnsi="宋体" w:eastAsia="宋体"/>
                <w:sz w:val="16"/>
              </w:rPr>
              <w:t>三、目标完成情况</w:t>
            </w:r>
          </w:p>
        </w:tc>
        <w:tc>
          <w:tcPr>
            <w:tcW w:w="48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21C6D9">
            <w:pPr>
              <w:jc w:val="center"/>
            </w:pPr>
            <w:r>
              <w:rPr>
                <w:rFonts w:ascii="宋体" w:hAnsi="宋体" w:eastAsia="宋体"/>
                <w:sz w:val="16"/>
              </w:rPr>
              <w:t>预期目标</w:t>
            </w:r>
          </w:p>
        </w:tc>
        <w:tc>
          <w:tcPr>
            <w:tcW w:w="40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1A1598">
            <w:pPr>
              <w:jc w:val="center"/>
            </w:pPr>
            <w:r>
              <w:rPr>
                <w:rFonts w:ascii="宋体" w:hAnsi="宋体" w:eastAsia="宋体"/>
                <w:sz w:val="16"/>
              </w:rPr>
              <w:t>实际完成情况</w:t>
            </w:r>
          </w:p>
        </w:tc>
      </w:tr>
      <w:tr w14:paraId="5B20D77D">
        <w:tblPrEx>
          <w:tblCellMar>
            <w:top w:w="0" w:type="dxa"/>
            <w:left w:w="108" w:type="dxa"/>
            <w:bottom w:w="0" w:type="dxa"/>
            <w:right w:w="108" w:type="dxa"/>
          </w:tblCellMar>
        </w:tblPrEx>
        <w:trPr>
          <w:trHeight w:val="1279" w:hRule="atLeast"/>
        </w:trPr>
        <w:tc>
          <w:tcPr>
            <w:tcW w:w="668" w:type="dxa"/>
            <w:vMerge w:val="continue"/>
            <w:tcBorders>
              <w:top w:val="single" w:color="auto" w:sz="10" w:space="0"/>
              <w:left w:val="single" w:color="auto" w:sz="10" w:space="0"/>
              <w:bottom w:val="single" w:color="auto" w:sz="10" w:space="0"/>
              <w:right w:val="single" w:color="auto" w:sz="10" w:space="0"/>
              <w:insideV w:val="single" w:sz="10" w:space="0"/>
            </w:tcBorders>
          </w:tcPr>
          <w:p w14:paraId="548A8365"/>
        </w:tc>
        <w:tc>
          <w:tcPr>
            <w:tcW w:w="48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9FD723">
            <w:pPr>
              <w:jc w:val="both"/>
            </w:pPr>
            <w:r>
              <w:rPr>
                <w:rFonts w:ascii="宋体" w:hAnsi="宋体" w:eastAsia="宋体"/>
                <w:sz w:val="16"/>
              </w:rPr>
              <w:t>会议费预算项目资金18万元，其中财政拨款资金18万元，其他资金0万元。全县有186名县级人大代表。主要</w:t>
            </w:r>
            <w:r>
              <w:rPr>
                <w:rFonts w:hint="eastAsia" w:ascii="宋体" w:hAnsi="宋体"/>
                <w:sz w:val="16"/>
                <w:lang w:eastAsia="zh-CN"/>
              </w:rPr>
              <w:t>用于</w:t>
            </w:r>
            <w:r>
              <w:rPr>
                <w:rFonts w:ascii="宋体" w:hAnsi="宋体" w:eastAsia="宋体"/>
                <w:sz w:val="16"/>
              </w:rPr>
              <w:t>通过会议费项目维持政府办各项会议工作</w:t>
            </w:r>
            <w:r>
              <w:rPr>
                <w:rFonts w:hint="eastAsia" w:ascii="宋体" w:hAnsi="宋体"/>
                <w:sz w:val="16"/>
                <w:lang w:eastAsia="zh-CN"/>
              </w:rPr>
              <w:t>良好地</w:t>
            </w:r>
            <w:r>
              <w:rPr>
                <w:rFonts w:ascii="宋体" w:hAnsi="宋体" w:eastAsia="宋体"/>
                <w:sz w:val="16"/>
              </w:rPr>
              <w:t>推进，确保各项会议正常运转，完善工作人员的工作环境。</w:t>
            </w:r>
          </w:p>
        </w:tc>
        <w:tc>
          <w:tcPr>
            <w:tcW w:w="40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721310">
            <w:pPr>
              <w:jc w:val="both"/>
            </w:pPr>
            <w:r>
              <w:rPr>
                <w:rFonts w:ascii="宋体" w:hAnsi="宋体" w:eastAsia="宋体"/>
                <w:sz w:val="16"/>
              </w:rPr>
              <w:t>加强对代表的履职培训。组织代表系统学习中央及各级党委的相关会议和文件精神；组织代表系统学习宪法和代表法，选举法，地方组织法，监督法等法律，不断提高代表的法律素质，组织代表学习人大工作业务和人大工作常识，使代表能够正确认识人大的性质，地位和作用。二是，组织代表活动。通过观察，专题调研，执法检查等活动，深入实际，调查研究，广泛听取群众意见建议，大力反映群众的呼声和意愿，从而</w:t>
            </w:r>
            <w:r>
              <w:rPr>
                <w:rFonts w:hint="eastAsia" w:ascii="宋体" w:hAnsi="宋体"/>
                <w:sz w:val="16"/>
                <w:lang w:eastAsia="zh-CN"/>
              </w:rPr>
              <w:t>拓宽</w:t>
            </w:r>
            <w:r>
              <w:rPr>
                <w:rFonts w:ascii="宋体" w:hAnsi="宋体" w:eastAsia="宋体"/>
                <w:sz w:val="16"/>
              </w:rPr>
              <w:t>代表知情面，为代表履职搭建平台，做到对人民负责，让人民满意。</w:t>
            </w:r>
          </w:p>
        </w:tc>
      </w:tr>
      <w:tr w14:paraId="36208570">
        <w:tblPrEx>
          <w:tblCellMar>
            <w:top w:w="0" w:type="dxa"/>
            <w:left w:w="108" w:type="dxa"/>
            <w:bottom w:w="0" w:type="dxa"/>
            <w:right w:w="108" w:type="dxa"/>
          </w:tblCellMar>
        </w:tblPrEx>
        <w:trPr>
          <w:trHeight w:val="518" w:hRule="atLeast"/>
        </w:trPr>
        <w:tc>
          <w:tcPr>
            <w:tcW w:w="668" w:type="dxa"/>
            <w:tcBorders>
              <w:top w:val="single" w:color="auto" w:sz="10" w:space="0"/>
              <w:left w:val="single" w:color="auto" w:sz="10" w:space="0"/>
              <w:bottom w:val="single" w:color="auto" w:sz="10" w:space="0"/>
              <w:right w:val="single" w:color="auto" w:sz="10" w:space="0"/>
              <w:insideV w:val="single" w:sz="10" w:space="0"/>
            </w:tcBorders>
          </w:tcPr>
          <w:p w14:paraId="09E93568"/>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DDEFD8B">
            <w:pPr>
              <w:jc w:val="center"/>
            </w:pPr>
            <w:r>
              <w:rPr>
                <w:rFonts w:ascii="宋体" w:hAnsi="宋体" w:eastAsia="宋体"/>
                <w:sz w:val="16"/>
              </w:rPr>
              <w:t>一级指标</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1A0743F2">
            <w:pPr>
              <w:jc w:val="center"/>
            </w:pPr>
            <w:r>
              <w:rPr>
                <w:rFonts w:ascii="宋体" w:hAnsi="宋体" w:eastAsia="宋体"/>
                <w:sz w:val="16"/>
              </w:rPr>
              <w:t>二级指标</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6167883A">
            <w:pPr>
              <w:jc w:val="center"/>
            </w:pPr>
            <w:r>
              <w:rPr>
                <w:rFonts w:ascii="宋体" w:hAnsi="宋体" w:eastAsia="宋体"/>
                <w:sz w:val="16"/>
              </w:rPr>
              <w:t>三级指标</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58A6EFB4">
            <w:pPr>
              <w:jc w:val="center"/>
            </w:pPr>
            <w:r>
              <w:rPr>
                <w:rFonts w:ascii="宋体" w:hAnsi="宋体" w:eastAsia="宋体"/>
                <w:sz w:val="16"/>
              </w:rPr>
              <w:t>年度指标值</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049E06C">
            <w:pPr>
              <w:jc w:val="center"/>
            </w:pPr>
            <w:r>
              <w:rPr>
                <w:rFonts w:ascii="宋体" w:hAnsi="宋体" w:eastAsia="宋体"/>
                <w:sz w:val="16"/>
              </w:rPr>
              <w:t>指标值设定依据</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336806B0">
            <w:pPr>
              <w:jc w:val="center"/>
            </w:pPr>
            <w:r>
              <w:rPr>
                <w:rFonts w:ascii="宋体" w:hAnsi="宋体" w:eastAsia="宋体"/>
                <w:sz w:val="16"/>
              </w:rPr>
              <w:t>上年完成情况</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5D78BCB8">
            <w:pPr>
              <w:jc w:val="center"/>
            </w:pPr>
            <w:r>
              <w:rPr>
                <w:rFonts w:ascii="宋体" w:hAnsi="宋体" w:eastAsia="宋体"/>
                <w:sz w:val="16"/>
              </w:rPr>
              <w:t>权重</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6A67ADFC">
            <w:pPr>
              <w:jc w:val="center"/>
            </w:pPr>
            <w:r>
              <w:rPr>
                <w:rFonts w:ascii="宋体" w:hAnsi="宋体" w:eastAsia="宋体"/>
                <w:sz w:val="16"/>
              </w:rPr>
              <w:t>赋分规则</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577AD409">
            <w:pPr>
              <w:jc w:val="center"/>
            </w:pPr>
            <w:r>
              <w:rPr>
                <w:rFonts w:ascii="宋体" w:hAnsi="宋体" w:eastAsia="宋体"/>
                <w:sz w:val="16"/>
              </w:rPr>
              <w:t>佐证资料</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3E130ABF">
            <w:pPr>
              <w:jc w:val="center"/>
            </w:pPr>
            <w:r>
              <w:rPr>
                <w:rFonts w:ascii="宋体" w:hAnsi="宋体" w:eastAsia="宋体"/>
                <w:sz w:val="16"/>
              </w:rPr>
              <w:t>实际完成值</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0046F8EE">
            <w:pPr>
              <w:jc w:val="center"/>
            </w:pPr>
            <w:r>
              <w:rPr>
                <w:rFonts w:ascii="宋体" w:hAnsi="宋体" w:eastAsia="宋体"/>
                <w:sz w:val="16"/>
              </w:rPr>
              <w:t>得分</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DF603">
            <w:pPr>
              <w:jc w:val="center"/>
            </w:pPr>
            <w:r>
              <w:rPr>
                <w:rFonts w:ascii="宋体" w:hAnsi="宋体" w:eastAsia="宋体"/>
                <w:sz w:val="16"/>
              </w:rPr>
              <w:t>偏差原因分析及改进措施</w:t>
            </w:r>
          </w:p>
        </w:tc>
      </w:tr>
      <w:tr w14:paraId="130BD74F">
        <w:tblPrEx>
          <w:tblCellMar>
            <w:top w:w="0" w:type="dxa"/>
            <w:left w:w="108" w:type="dxa"/>
            <w:bottom w:w="0" w:type="dxa"/>
            <w:right w:w="108" w:type="dxa"/>
          </w:tblCellMar>
        </w:tblPrEx>
        <w:trPr>
          <w:trHeight w:val="518" w:hRule="atLeast"/>
        </w:trPr>
        <w:tc>
          <w:tcPr>
            <w:tcW w:w="6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2A41F">
            <w:pPr>
              <w:jc w:val="center"/>
            </w:pPr>
            <w:r>
              <w:rPr>
                <w:rFonts w:ascii="宋体" w:hAnsi="宋体" w:eastAsia="宋体"/>
                <w:sz w:val="16"/>
              </w:rPr>
              <w:t>年度绩效指标完成情况</w:t>
            </w:r>
          </w:p>
        </w:tc>
        <w:tc>
          <w:tcPr>
            <w:tcW w:w="6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ADE32">
            <w:pPr>
              <w:jc w:val="center"/>
            </w:pPr>
            <w:r>
              <w:rPr>
                <w:rFonts w:ascii="宋体" w:hAnsi="宋体" w:eastAsia="宋体"/>
                <w:sz w:val="16"/>
              </w:rPr>
              <w:t>产出指标</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5405AAAF">
            <w:pPr>
              <w:jc w:val="center"/>
            </w:pPr>
            <w:r>
              <w:rPr>
                <w:rFonts w:ascii="宋体" w:hAnsi="宋体" w:eastAsia="宋体"/>
                <w:sz w:val="16"/>
              </w:rPr>
              <w:t>数量指标</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2F29053B">
            <w:pPr>
              <w:jc w:val="center"/>
            </w:pPr>
            <w:r>
              <w:rPr>
                <w:rFonts w:ascii="宋体" w:hAnsi="宋体" w:eastAsia="宋体"/>
                <w:sz w:val="16"/>
              </w:rPr>
              <w:t>会议参会人数（人）</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14FED5F7">
            <w:pPr>
              <w:jc w:val="center"/>
            </w:pPr>
            <w:r>
              <w:rPr>
                <w:rFonts w:ascii="宋体" w:hAnsi="宋体" w:eastAsia="宋体"/>
                <w:sz w:val="16"/>
              </w:rPr>
              <w:t>&gt;=186人</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38F242EA">
            <w:pPr>
              <w:jc w:val="center"/>
            </w:pPr>
            <w:r>
              <w:rPr>
                <w:rFonts w:ascii="宋体" w:hAnsi="宋体" w:eastAsia="宋体"/>
                <w:sz w:val="16"/>
              </w:rPr>
              <w:t>预算支出标准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7A7CA3CC">
            <w:pPr>
              <w:jc w:val="center"/>
            </w:pPr>
            <w:r>
              <w:rPr>
                <w:rFonts w:ascii="宋体" w:hAnsi="宋体" w:eastAsia="宋体"/>
                <w:sz w:val="16"/>
              </w:rPr>
              <w:t>=186人</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1436B43D">
            <w:pPr>
              <w:jc w:val="center"/>
            </w:pPr>
            <w:r>
              <w:rPr>
                <w:rFonts w:ascii="宋体" w:hAnsi="宋体" w:eastAsia="宋体"/>
                <w:sz w:val="16"/>
              </w:rPr>
              <w:t>10</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AE108A2">
            <w:pPr>
              <w:jc w:val="center"/>
            </w:pPr>
            <w:r>
              <w:rPr>
                <w:rFonts w:ascii="宋体" w:hAnsi="宋体" w:eastAsia="宋体"/>
                <w:sz w:val="16"/>
              </w:rPr>
              <w:t>按照完成比例赋分</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24EA9D4">
            <w:pPr>
              <w:jc w:val="center"/>
            </w:pPr>
            <w:r>
              <w:rPr>
                <w:rFonts w:ascii="宋体" w:hAnsi="宋体" w:eastAsia="宋体"/>
                <w:sz w:val="16"/>
              </w:rPr>
              <w:t>工作资料</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00301001">
            <w:pPr>
              <w:jc w:val="center"/>
            </w:pPr>
            <w:r>
              <w:rPr>
                <w:rFonts w:ascii="宋体" w:hAnsi="宋体" w:eastAsia="宋体"/>
                <w:sz w:val="16"/>
              </w:rPr>
              <w:t>=156人</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1AEDD043">
            <w:pPr>
              <w:jc w:val="center"/>
            </w:pPr>
            <w:r>
              <w:rPr>
                <w:rFonts w:ascii="宋体" w:hAnsi="宋体" w:eastAsia="宋体"/>
                <w:sz w:val="16"/>
              </w:rPr>
              <w:t>5.97</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6ABC1">
            <w:pPr>
              <w:jc w:val="center"/>
            </w:pPr>
            <w:r>
              <w:rPr>
                <w:rFonts w:ascii="宋体" w:hAnsi="宋体" w:eastAsia="宋体"/>
                <w:sz w:val="16"/>
              </w:rPr>
              <w:t>加强代表的履职能力培训和责任意识</w:t>
            </w:r>
          </w:p>
        </w:tc>
      </w:tr>
      <w:tr w14:paraId="72022824">
        <w:tblPrEx>
          <w:tblCellMar>
            <w:top w:w="0" w:type="dxa"/>
            <w:left w:w="108" w:type="dxa"/>
            <w:bottom w:w="0" w:type="dxa"/>
            <w:right w:w="108" w:type="dxa"/>
          </w:tblCellMar>
        </w:tblPrEx>
        <w:trPr>
          <w:trHeight w:val="518" w:hRule="atLeast"/>
        </w:trPr>
        <w:tc>
          <w:tcPr>
            <w:tcW w:w="668" w:type="dxa"/>
            <w:vMerge w:val="continue"/>
            <w:tcBorders>
              <w:top w:val="single" w:color="auto" w:sz="10" w:space="0"/>
              <w:left w:val="single" w:color="auto" w:sz="10" w:space="0"/>
              <w:bottom w:val="single" w:color="auto" w:sz="10" w:space="0"/>
              <w:right w:val="single" w:color="auto" w:sz="10" w:space="0"/>
              <w:insideV w:val="single" w:sz="10" w:space="0"/>
            </w:tcBorders>
          </w:tcPr>
          <w:p w14:paraId="07D4D280"/>
        </w:tc>
        <w:tc>
          <w:tcPr>
            <w:tcW w:w="668" w:type="dxa"/>
            <w:vMerge w:val="continue"/>
            <w:tcBorders>
              <w:top w:val="single" w:color="auto" w:sz="10" w:space="0"/>
              <w:left w:val="single" w:color="auto" w:sz="10" w:space="0"/>
              <w:bottom w:val="single" w:color="auto" w:sz="10" w:space="0"/>
              <w:right w:val="single" w:color="auto" w:sz="10" w:space="0"/>
              <w:insideV w:val="single" w:sz="10" w:space="0"/>
            </w:tcBorders>
          </w:tcPr>
          <w:p w14:paraId="39012DC9"/>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63036582">
            <w:pPr>
              <w:jc w:val="center"/>
            </w:pPr>
            <w:r>
              <w:rPr>
                <w:rFonts w:ascii="宋体" w:hAnsi="宋体" w:eastAsia="宋体"/>
                <w:sz w:val="16"/>
              </w:rPr>
              <w:t>质量指标</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2B95951A">
            <w:pPr>
              <w:jc w:val="center"/>
            </w:pPr>
            <w:r>
              <w:rPr>
                <w:rFonts w:ascii="宋体" w:hAnsi="宋体" w:eastAsia="宋体"/>
                <w:sz w:val="16"/>
              </w:rPr>
              <w:t>资金拨付及时性（%）</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01EC029C">
            <w:pPr>
              <w:jc w:val="center"/>
            </w:pPr>
            <w:r>
              <w:rPr>
                <w:rFonts w:ascii="宋体" w:hAnsi="宋体" w:eastAsia="宋体"/>
                <w:sz w:val="16"/>
              </w:rPr>
              <w:t>=100%</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66CCB713">
            <w:pPr>
              <w:jc w:val="center"/>
            </w:pPr>
            <w:r>
              <w:rPr>
                <w:rFonts w:ascii="宋体" w:hAnsi="宋体" w:eastAsia="宋体"/>
                <w:sz w:val="16"/>
              </w:rPr>
              <w:t>预算支出标准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40381C62">
            <w:pPr>
              <w:jc w:val="center"/>
            </w:pPr>
            <w:r>
              <w:rPr>
                <w:rFonts w:ascii="宋体" w:hAnsi="宋体" w:eastAsia="宋体"/>
                <w:sz w:val="16"/>
              </w:rPr>
              <w:t>=100%</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4A31F859">
            <w:pPr>
              <w:jc w:val="center"/>
            </w:pPr>
            <w:r>
              <w:rPr>
                <w:rFonts w:ascii="宋体" w:hAnsi="宋体" w:eastAsia="宋体"/>
                <w:sz w:val="16"/>
              </w:rPr>
              <w:t>15</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36661B2">
            <w:pPr>
              <w:jc w:val="center"/>
            </w:pPr>
            <w:r>
              <w:rPr>
                <w:rFonts w:ascii="宋体" w:hAnsi="宋体" w:eastAsia="宋体"/>
                <w:sz w:val="16"/>
              </w:rPr>
              <w:t>按照完成比例赋分</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F8C7CEB">
            <w:pPr>
              <w:jc w:val="center"/>
            </w:pPr>
            <w:r>
              <w:rPr>
                <w:rFonts w:ascii="宋体" w:hAnsi="宋体" w:eastAsia="宋体"/>
                <w:sz w:val="16"/>
              </w:rPr>
              <w:t>工作资料</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3B55753B">
            <w:pPr>
              <w:jc w:val="center"/>
            </w:pPr>
            <w:r>
              <w:rPr>
                <w:rFonts w:ascii="宋体" w:hAnsi="宋体" w:eastAsia="宋体"/>
                <w:sz w:val="16"/>
              </w:rPr>
              <w:t>=100%</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086709D7">
            <w:pPr>
              <w:jc w:val="center"/>
            </w:pPr>
            <w:r>
              <w:rPr>
                <w:rFonts w:ascii="宋体" w:hAnsi="宋体" w:eastAsia="宋体"/>
                <w:sz w:val="16"/>
              </w:rPr>
              <w:t>15</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A7712">
            <w:pPr>
              <w:jc w:val="center"/>
            </w:pPr>
          </w:p>
        </w:tc>
      </w:tr>
      <w:tr w14:paraId="09A2FB9C">
        <w:tblPrEx>
          <w:tblCellMar>
            <w:top w:w="0" w:type="dxa"/>
            <w:left w:w="108" w:type="dxa"/>
            <w:bottom w:w="0" w:type="dxa"/>
            <w:right w:w="108" w:type="dxa"/>
          </w:tblCellMar>
        </w:tblPrEx>
        <w:trPr>
          <w:trHeight w:val="391" w:hRule="atLeast"/>
        </w:trPr>
        <w:tc>
          <w:tcPr>
            <w:tcW w:w="668" w:type="dxa"/>
            <w:vMerge w:val="continue"/>
            <w:tcBorders>
              <w:top w:val="single" w:color="auto" w:sz="10" w:space="0"/>
              <w:left w:val="single" w:color="auto" w:sz="10" w:space="0"/>
              <w:bottom w:val="single" w:color="auto" w:sz="10" w:space="0"/>
              <w:right w:val="single" w:color="auto" w:sz="10" w:space="0"/>
              <w:insideV w:val="single" w:sz="10" w:space="0"/>
            </w:tcBorders>
          </w:tcPr>
          <w:p w14:paraId="0207111A"/>
        </w:tc>
        <w:tc>
          <w:tcPr>
            <w:tcW w:w="668" w:type="dxa"/>
            <w:vMerge w:val="continue"/>
            <w:tcBorders>
              <w:top w:val="single" w:color="auto" w:sz="10" w:space="0"/>
              <w:left w:val="single" w:color="auto" w:sz="10" w:space="0"/>
              <w:bottom w:val="single" w:color="auto" w:sz="10" w:space="0"/>
              <w:right w:val="single" w:color="auto" w:sz="10" w:space="0"/>
              <w:insideV w:val="single" w:sz="10" w:space="0"/>
            </w:tcBorders>
          </w:tcPr>
          <w:p w14:paraId="10B88981"/>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89542F4">
            <w:pPr>
              <w:jc w:val="center"/>
            </w:pPr>
            <w:r>
              <w:rPr>
                <w:rFonts w:ascii="宋体" w:hAnsi="宋体" w:eastAsia="宋体"/>
                <w:sz w:val="16"/>
              </w:rPr>
              <w:t>时效指标</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74697F21">
            <w:pPr>
              <w:jc w:val="center"/>
            </w:pPr>
            <w:r>
              <w:rPr>
                <w:rFonts w:ascii="宋体" w:hAnsi="宋体" w:eastAsia="宋体"/>
                <w:sz w:val="16"/>
              </w:rPr>
              <w:t>资金使用年限（月）</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64186047">
            <w:pPr>
              <w:jc w:val="center"/>
            </w:pPr>
            <w:r>
              <w:rPr>
                <w:rFonts w:ascii="宋体" w:hAnsi="宋体" w:eastAsia="宋体"/>
                <w:sz w:val="16"/>
              </w:rPr>
              <w:t>=12月</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12B21F65">
            <w:pPr>
              <w:jc w:val="center"/>
            </w:pPr>
            <w:r>
              <w:rPr>
                <w:rFonts w:ascii="宋体" w:hAnsi="宋体" w:eastAsia="宋体"/>
                <w:sz w:val="16"/>
              </w:rPr>
              <w:t>预算支出标准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113840A8">
            <w:pPr>
              <w:jc w:val="center"/>
            </w:pPr>
            <w:r>
              <w:rPr>
                <w:rFonts w:ascii="宋体" w:hAnsi="宋体" w:eastAsia="宋体"/>
                <w:sz w:val="16"/>
              </w:rPr>
              <w:t>=12月</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16B33A8F">
            <w:pPr>
              <w:jc w:val="center"/>
            </w:pPr>
            <w:r>
              <w:rPr>
                <w:rFonts w:ascii="宋体" w:hAnsi="宋体" w:eastAsia="宋体"/>
                <w:sz w:val="16"/>
              </w:rPr>
              <w:t>15</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06BD575D">
            <w:pPr>
              <w:jc w:val="center"/>
            </w:pPr>
            <w:r>
              <w:rPr>
                <w:rFonts w:ascii="宋体" w:hAnsi="宋体" w:eastAsia="宋体"/>
                <w:sz w:val="16"/>
              </w:rPr>
              <w:t>按照完成比例赋分</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64B26B68">
            <w:pPr>
              <w:jc w:val="center"/>
            </w:pPr>
            <w:r>
              <w:rPr>
                <w:rFonts w:ascii="宋体" w:hAnsi="宋体" w:eastAsia="宋体"/>
                <w:sz w:val="16"/>
              </w:rPr>
              <w:t>工作资料</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53913EB2">
            <w:pPr>
              <w:jc w:val="center"/>
            </w:pPr>
            <w:r>
              <w:rPr>
                <w:rFonts w:ascii="宋体" w:hAnsi="宋体" w:eastAsia="宋体"/>
                <w:sz w:val="16"/>
              </w:rPr>
              <w:t>=12月</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2BEC370C">
            <w:pPr>
              <w:jc w:val="center"/>
            </w:pPr>
            <w:r>
              <w:rPr>
                <w:rFonts w:ascii="宋体" w:hAnsi="宋体" w:eastAsia="宋体"/>
                <w:sz w:val="16"/>
              </w:rPr>
              <w:t>15</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AD36A">
            <w:pPr>
              <w:jc w:val="center"/>
            </w:pPr>
          </w:p>
        </w:tc>
      </w:tr>
      <w:tr w14:paraId="27CA78EB">
        <w:tblPrEx>
          <w:tblCellMar>
            <w:top w:w="0" w:type="dxa"/>
            <w:left w:w="108" w:type="dxa"/>
            <w:bottom w:w="0" w:type="dxa"/>
            <w:right w:w="108" w:type="dxa"/>
          </w:tblCellMar>
        </w:tblPrEx>
        <w:trPr>
          <w:trHeight w:val="3308" w:hRule="atLeast"/>
        </w:trPr>
        <w:tc>
          <w:tcPr>
            <w:tcW w:w="668" w:type="dxa"/>
            <w:vMerge w:val="continue"/>
            <w:tcBorders>
              <w:top w:val="single" w:color="auto" w:sz="10" w:space="0"/>
              <w:left w:val="single" w:color="auto" w:sz="10" w:space="0"/>
              <w:bottom w:val="single" w:color="auto" w:sz="10" w:space="0"/>
              <w:right w:val="single" w:color="auto" w:sz="10" w:space="0"/>
              <w:insideV w:val="single" w:sz="10" w:space="0"/>
            </w:tcBorders>
          </w:tcPr>
          <w:p w14:paraId="460DEBF9"/>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3A8058F">
            <w:pPr>
              <w:jc w:val="center"/>
            </w:pPr>
            <w:r>
              <w:rPr>
                <w:rFonts w:ascii="宋体" w:hAnsi="宋体" w:eastAsia="宋体"/>
                <w:sz w:val="16"/>
              </w:rPr>
              <w:t>成本指标</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8CE443D">
            <w:pPr>
              <w:jc w:val="center"/>
            </w:pPr>
            <w:r>
              <w:rPr>
                <w:rFonts w:ascii="宋体" w:hAnsi="宋体" w:eastAsia="宋体"/>
                <w:sz w:val="16"/>
              </w:rPr>
              <w:t>经济成本指标</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7CCB9A18">
            <w:pPr>
              <w:jc w:val="center"/>
            </w:pPr>
            <w:r>
              <w:rPr>
                <w:rFonts w:ascii="宋体" w:hAnsi="宋体" w:eastAsia="宋体"/>
                <w:sz w:val="16"/>
              </w:rPr>
              <w:t>会议资金（万元）</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25018561">
            <w:pPr>
              <w:jc w:val="center"/>
            </w:pPr>
            <w:r>
              <w:rPr>
                <w:rFonts w:ascii="宋体" w:hAnsi="宋体" w:eastAsia="宋体"/>
                <w:sz w:val="16"/>
              </w:rPr>
              <w:t>=18万元</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967A3D0">
            <w:pPr>
              <w:jc w:val="center"/>
            </w:pPr>
            <w:r>
              <w:rPr>
                <w:rFonts w:ascii="宋体" w:hAnsi="宋体" w:eastAsia="宋体"/>
                <w:sz w:val="16"/>
              </w:rPr>
              <w:t>预算支出标准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61E3714A">
            <w:pPr>
              <w:jc w:val="center"/>
            </w:pPr>
            <w:r>
              <w:rPr>
                <w:rFonts w:ascii="宋体" w:hAnsi="宋体" w:eastAsia="宋体"/>
                <w:sz w:val="16"/>
              </w:rPr>
              <w:t>=17.86万元</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2A6EA8D9">
            <w:pPr>
              <w:jc w:val="center"/>
            </w:pPr>
            <w:r>
              <w:rPr>
                <w:rFonts w:ascii="宋体" w:hAnsi="宋体" w:eastAsia="宋体"/>
                <w:sz w:val="16"/>
              </w:rPr>
              <w:t>20</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56FA5E27">
            <w:pPr>
              <w:jc w:val="center"/>
            </w:pPr>
            <w:r>
              <w:rPr>
                <w:rFonts w:ascii="宋体" w:hAnsi="宋体" w:eastAsia="宋体"/>
                <w:sz w:val="16"/>
              </w:rPr>
              <w:t>按照完成比例赋分</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D2350DC">
            <w:pPr>
              <w:jc w:val="center"/>
            </w:pPr>
            <w:r>
              <w:rPr>
                <w:rFonts w:ascii="宋体" w:hAnsi="宋体" w:eastAsia="宋体"/>
                <w:sz w:val="16"/>
              </w:rPr>
              <w:t>工作资料</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6E91774B">
            <w:pPr>
              <w:jc w:val="center"/>
            </w:pPr>
            <w:r>
              <w:rPr>
                <w:rFonts w:ascii="宋体" w:hAnsi="宋体" w:eastAsia="宋体"/>
                <w:sz w:val="16"/>
              </w:rPr>
              <w:t>=9.49万元</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951B602">
            <w:pPr>
              <w:jc w:val="center"/>
            </w:pPr>
            <w:r>
              <w:rPr>
                <w:rFonts w:ascii="宋体" w:hAnsi="宋体" w:eastAsia="宋体"/>
                <w:sz w:val="16"/>
              </w:rPr>
              <w:t>0</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76E82">
            <w:pPr>
              <w:jc w:val="center"/>
            </w:pPr>
            <w:r>
              <w:rPr>
                <w:rFonts w:ascii="宋体" w:hAnsi="宋体" w:eastAsia="宋体"/>
                <w:sz w:val="16"/>
              </w:rPr>
              <w:t>2024年县级会议经费年初规划时，财政预算已将18万元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年底绩效呈现未执行状态。</w:t>
            </w:r>
          </w:p>
        </w:tc>
      </w:tr>
      <w:tr w14:paraId="43DB6492">
        <w:tblPrEx>
          <w:tblCellMar>
            <w:top w:w="0" w:type="dxa"/>
            <w:left w:w="108" w:type="dxa"/>
            <w:bottom w:w="0" w:type="dxa"/>
            <w:right w:w="108" w:type="dxa"/>
          </w:tblCellMar>
        </w:tblPrEx>
        <w:trPr>
          <w:trHeight w:val="518" w:hRule="atLeast"/>
        </w:trPr>
        <w:tc>
          <w:tcPr>
            <w:tcW w:w="668" w:type="dxa"/>
            <w:vMerge w:val="continue"/>
            <w:tcBorders>
              <w:top w:val="single" w:color="auto" w:sz="10" w:space="0"/>
              <w:left w:val="single" w:color="auto" w:sz="10" w:space="0"/>
              <w:bottom w:val="single" w:color="auto" w:sz="10" w:space="0"/>
              <w:right w:val="single" w:color="auto" w:sz="10" w:space="0"/>
              <w:insideV w:val="single" w:sz="10" w:space="0"/>
            </w:tcBorders>
          </w:tcPr>
          <w:p w14:paraId="2FEF6428"/>
        </w:tc>
        <w:tc>
          <w:tcPr>
            <w:tcW w:w="6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18D9C">
            <w:pPr>
              <w:jc w:val="center"/>
            </w:pPr>
            <w:r>
              <w:rPr>
                <w:rFonts w:ascii="宋体" w:hAnsi="宋体" w:eastAsia="宋体"/>
                <w:sz w:val="16"/>
              </w:rPr>
              <w:t>效益指标</w:t>
            </w:r>
          </w:p>
        </w:tc>
        <w:tc>
          <w:tcPr>
            <w:tcW w:w="6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97F6C">
            <w:pPr>
              <w:jc w:val="center"/>
            </w:pPr>
            <w:r>
              <w:rPr>
                <w:rFonts w:ascii="宋体" w:hAnsi="宋体" w:eastAsia="宋体"/>
                <w:sz w:val="16"/>
              </w:rPr>
              <w:t>社会效益指标</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7AE2E3FE">
            <w:pPr>
              <w:jc w:val="center"/>
            </w:pPr>
            <w:r>
              <w:rPr>
                <w:rFonts w:ascii="宋体" w:hAnsi="宋体" w:eastAsia="宋体"/>
                <w:sz w:val="16"/>
              </w:rPr>
              <w:t>保障人大会议正常开展</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1DA12296">
            <w:pPr>
              <w:jc w:val="center"/>
            </w:pPr>
            <w:r>
              <w:rPr>
                <w:rFonts w:ascii="宋体" w:hAnsi="宋体" w:eastAsia="宋体"/>
                <w:sz w:val="16"/>
              </w:rPr>
              <w:t>保障</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57B16BB">
            <w:pPr>
              <w:jc w:val="center"/>
            </w:pPr>
            <w:r>
              <w:rPr>
                <w:rFonts w:ascii="宋体" w:hAnsi="宋体" w:eastAsia="宋体"/>
                <w:sz w:val="16"/>
              </w:rPr>
              <w:t>预算支出标准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6E5AFA5F">
            <w:pPr>
              <w:jc w:val="center"/>
            </w:pPr>
            <w:r>
              <w:rPr>
                <w:rFonts w:ascii="宋体" w:hAnsi="宋体" w:eastAsia="宋体"/>
                <w:sz w:val="16"/>
              </w:rPr>
              <w:t>保障</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7CB8B923">
            <w:pPr>
              <w:jc w:val="center"/>
            </w:pPr>
            <w:r>
              <w:rPr>
                <w:rFonts w:ascii="宋体" w:hAnsi="宋体" w:eastAsia="宋体"/>
                <w:sz w:val="16"/>
              </w:rPr>
              <w:t>10</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094A52D1">
            <w:pPr>
              <w:jc w:val="center"/>
            </w:pPr>
            <w:r>
              <w:rPr>
                <w:rFonts w:ascii="宋体" w:hAnsi="宋体" w:eastAsia="宋体"/>
                <w:sz w:val="16"/>
              </w:rPr>
              <w:t>按评判等级赋分</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982D594">
            <w:pPr>
              <w:jc w:val="center"/>
            </w:pPr>
            <w:r>
              <w:rPr>
                <w:rFonts w:ascii="宋体" w:hAnsi="宋体" w:eastAsia="宋体"/>
                <w:sz w:val="16"/>
              </w:rPr>
              <w:t>工作资料</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2C79032E">
            <w:pPr>
              <w:jc w:val="center"/>
            </w:pPr>
            <w:r>
              <w:rPr>
                <w:rFonts w:ascii="宋体" w:hAnsi="宋体" w:eastAsia="宋体"/>
                <w:sz w:val="16"/>
              </w:rPr>
              <w:t>=100%</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0A7F1CDC">
            <w:pPr>
              <w:jc w:val="center"/>
            </w:pPr>
            <w:r>
              <w:rPr>
                <w:rFonts w:ascii="宋体" w:hAnsi="宋体" w:eastAsia="宋体"/>
                <w:sz w:val="16"/>
              </w:rPr>
              <w:t>10</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44CAB">
            <w:pPr>
              <w:jc w:val="center"/>
            </w:pPr>
          </w:p>
        </w:tc>
      </w:tr>
      <w:tr w14:paraId="48C578EE">
        <w:tblPrEx>
          <w:tblCellMar>
            <w:top w:w="0" w:type="dxa"/>
            <w:left w:w="108" w:type="dxa"/>
            <w:bottom w:w="0" w:type="dxa"/>
            <w:right w:w="108" w:type="dxa"/>
          </w:tblCellMar>
        </w:tblPrEx>
        <w:trPr>
          <w:trHeight w:val="645" w:hRule="atLeast"/>
        </w:trPr>
        <w:tc>
          <w:tcPr>
            <w:tcW w:w="668" w:type="dxa"/>
            <w:vMerge w:val="continue"/>
            <w:tcBorders>
              <w:top w:val="single" w:color="auto" w:sz="10" w:space="0"/>
              <w:left w:val="single" w:color="auto" w:sz="10" w:space="0"/>
              <w:bottom w:val="single" w:color="auto" w:sz="10" w:space="0"/>
              <w:right w:val="single" w:color="auto" w:sz="10" w:space="0"/>
              <w:insideV w:val="single" w:sz="10" w:space="0"/>
            </w:tcBorders>
          </w:tcPr>
          <w:p w14:paraId="25ABF913"/>
        </w:tc>
        <w:tc>
          <w:tcPr>
            <w:tcW w:w="668" w:type="dxa"/>
            <w:vMerge w:val="continue"/>
            <w:tcBorders>
              <w:top w:val="single" w:color="auto" w:sz="10" w:space="0"/>
              <w:left w:val="single" w:color="auto" w:sz="10" w:space="0"/>
              <w:bottom w:val="single" w:color="auto" w:sz="10" w:space="0"/>
              <w:right w:val="single" w:color="auto" w:sz="10" w:space="0"/>
              <w:insideV w:val="single" w:sz="10" w:space="0"/>
            </w:tcBorders>
          </w:tcPr>
          <w:p w14:paraId="2E3B4C66"/>
        </w:tc>
        <w:tc>
          <w:tcPr>
            <w:tcW w:w="668" w:type="dxa"/>
            <w:vMerge w:val="continue"/>
            <w:tcBorders>
              <w:top w:val="single" w:color="auto" w:sz="10" w:space="0"/>
              <w:left w:val="single" w:color="auto" w:sz="10" w:space="0"/>
              <w:bottom w:val="single" w:color="auto" w:sz="10" w:space="0"/>
              <w:right w:val="single" w:color="auto" w:sz="10" w:space="0"/>
              <w:insideV w:val="single" w:sz="10" w:space="0"/>
            </w:tcBorders>
          </w:tcPr>
          <w:p w14:paraId="30B3345E"/>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0A022C6B">
            <w:pPr>
              <w:jc w:val="center"/>
            </w:pPr>
            <w:r>
              <w:rPr>
                <w:rFonts w:ascii="宋体" w:hAnsi="宋体" w:eastAsia="宋体"/>
                <w:sz w:val="16"/>
              </w:rPr>
              <w:t>保障维护社会稳定和</w:t>
            </w:r>
            <w:r>
              <w:rPr>
                <w:rFonts w:hint="eastAsia" w:ascii="宋体" w:hAnsi="宋体"/>
                <w:sz w:val="16"/>
                <w:lang w:eastAsia="zh-CN"/>
              </w:rPr>
              <w:t>长治久安</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F1C8570">
            <w:pPr>
              <w:jc w:val="center"/>
            </w:pPr>
            <w:r>
              <w:rPr>
                <w:rFonts w:ascii="宋体" w:hAnsi="宋体" w:eastAsia="宋体"/>
                <w:sz w:val="16"/>
              </w:rPr>
              <w:t>保障</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2B4A9C5A">
            <w:pPr>
              <w:jc w:val="center"/>
            </w:pPr>
            <w:r>
              <w:rPr>
                <w:rFonts w:ascii="宋体" w:hAnsi="宋体" w:eastAsia="宋体"/>
                <w:sz w:val="16"/>
              </w:rPr>
              <w:t>预算支出标准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6287C3C9">
            <w:pPr>
              <w:jc w:val="center"/>
            </w:pPr>
            <w:r>
              <w:rPr>
                <w:rFonts w:ascii="宋体" w:hAnsi="宋体" w:eastAsia="宋体"/>
                <w:sz w:val="16"/>
              </w:rPr>
              <w:t>保障</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4CAF69DD">
            <w:pPr>
              <w:jc w:val="center"/>
            </w:pPr>
            <w:r>
              <w:rPr>
                <w:rFonts w:ascii="宋体" w:hAnsi="宋体" w:eastAsia="宋体"/>
                <w:sz w:val="16"/>
              </w:rPr>
              <w:t>10</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25613E2">
            <w:pPr>
              <w:jc w:val="center"/>
            </w:pPr>
            <w:r>
              <w:rPr>
                <w:rFonts w:ascii="宋体" w:hAnsi="宋体" w:eastAsia="宋体"/>
                <w:sz w:val="16"/>
              </w:rPr>
              <w:t>按评判等级赋分</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43FC7554">
            <w:pPr>
              <w:jc w:val="center"/>
            </w:pPr>
            <w:r>
              <w:rPr>
                <w:rFonts w:ascii="宋体" w:hAnsi="宋体" w:eastAsia="宋体"/>
                <w:sz w:val="16"/>
              </w:rPr>
              <w:t>工作资料</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32BE2F66">
            <w:pPr>
              <w:jc w:val="center"/>
            </w:pPr>
            <w:r>
              <w:rPr>
                <w:rFonts w:ascii="宋体" w:hAnsi="宋体" w:eastAsia="宋体"/>
                <w:sz w:val="16"/>
              </w:rPr>
              <w:t>=100%</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47BA4B62">
            <w:pPr>
              <w:jc w:val="center"/>
            </w:pPr>
            <w:r>
              <w:rPr>
                <w:rFonts w:ascii="宋体" w:hAnsi="宋体" w:eastAsia="宋体"/>
                <w:sz w:val="16"/>
              </w:rPr>
              <w:t>10</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B7214">
            <w:pPr>
              <w:jc w:val="center"/>
            </w:pPr>
          </w:p>
        </w:tc>
      </w:tr>
      <w:tr w14:paraId="6A9CB4FC">
        <w:tblPrEx>
          <w:tblCellMar>
            <w:top w:w="0" w:type="dxa"/>
            <w:left w:w="108" w:type="dxa"/>
            <w:bottom w:w="0" w:type="dxa"/>
            <w:right w:w="108" w:type="dxa"/>
          </w:tblCellMar>
        </w:tblPrEx>
        <w:trPr>
          <w:trHeight w:val="391" w:hRule="atLeast"/>
        </w:trPr>
        <w:tc>
          <w:tcPr>
            <w:tcW w:w="668" w:type="dxa"/>
            <w:vMerge w:val="continue"/>
            <w:tcBorders>
              <w:top w:val="single" w:color="auto" w:sz="10" w:space="0"/>
              <w:left w:val="single" w:color="auto" w:sz="10" w:space="0"/>
              <w:bottom w:val="single" w:color="auto" w:sz="10" w:space="0"/>
              <w:right w:val="single" w:color="auto" w:sz="10" w:space="0"/>
              <w:insideV w:val="single" w:sz="10" w:space="0"/>
            </w:tcBorders>
          </w:tcPr>
          <w:p w14:paraId="6FFA8855"/>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ECF5FA7">
            <w:pPr>
              <w:jc w:val="center"/>
            </w:pPr>
            <w:r>
              <w:rPr>
                <w:rFonts w:ascii="宋体" w:hAnsi="宋体" w:eastAsia="宋体"/>
                <w:sz w:val="16"/>
              </w:rPr>
              <w:t>满意度指标</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F305CA0">
            <w:pPr>
              <w:jc w:val="center"/>
            </w:pPr>
            <w:r>
              <w:rPr>
                <w:rFonts w:ascii="宋体" w:hAnsi="宋体" w:eastAsia="宋体"/>
                <w:sz w:val="16"/>
              </w:rPr>
              <w:t>满意度指标</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14DE1B5B">
            <w:pPr>
              <w:jc w:val="center"/>
            </w:pPr>
            <w:r>
              <w:rPr>
                <w:rFonts w:ascii="宋体" w:hAnsi="宋体" w:eastAsia="宋体"/>
                <w:sz w:val="16"/>
              </w:rPr>
              <w:t>代表满意度（%）</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09D606B1">
            <w:pPr>
              <w:jc w:val="center"/>
            </w:pPr>
            <w:r>
              <w:rPr>
                <w:rFonts w:ascii="宋体" w:hAnsi="宋体" w:eastAsia="宋体"/>
                <w:sz w:val="16"/>
              </w:rPr>
              <w:t>&gt;=95%</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36845F28">
            <w:pPr>
              <w:jc w:val="center"/>
            </w:pPr>
            <w:r>
              <w:rPr>
                <w:rFonts w:ascii="宋体" w:hAnsi="宋体" w:eastAsia="宋体"/>
                <w:sz w:val="16"/>
              </w:rPr>
              <w:t>预算支出标准</w:t>
            </w:r>
          </w:p>
        </w:tc>
        <w:tc>
          <w:tcPr>
            <w:tcW w:w="736" w:type="dxa"/>
            <w:tcBorders>
              <w:top w:val="single" w:color="auto" w:sz="10" w:space="0"/>
              <w:left w:val="single" w:color="auto" w:sz="10" w:space="0"/>
              <w:bottom w:val="single" w:color="auto" w:sz="10" w:space="0"/>
              <w:right w:val="single" w:color="auto" w:sz="10" w:space="0"/>
              <w:insideV w:val="single" w:sz="10" w:space="0"/>
            </w:tcBorders>
            <w:vAlign w:val="center"/>
          </w:tcPr>
          <w:p w14:paraId="5E738201">
            <w:pPr>
              <w:jc w:val="center"/>
            </w:pPr>
            <w:r>
              <w:rPr>
                <w:rFonts w:ascii="宋体" w:hAnsi="宋体" w:eastAsia="宋体"/>
                <w:sz w:val="16"/>
              </w:rPr>
              <w:t>=100%</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44A715B2">
            <w:pPr>
              <w:jc w:val="center"/>
            </w:pPr>
            <w:r>
              <w:rPr>
                <w:rFonts w:ascii="宋体" w:hAnsi="宋体" w:eastAsia="宋体"/>
                <w:sz w:val="16"/>
              </w:rPr>
              <w:t>10</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772B57F7">
            <w:pPr>
              <w:jc w:val="center"/>
            </w:pPr>
            <w:r>
              <w:rPr>
                <w:rFonts w:ascii="宋体" w:hAnsi="宋体" w:eastAsia="宋体"/>
                <w:sz w:val="16"/>
              </w:rPr>
              <w:t>满意度赋分</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096C0575">
            <w:pPr>
              <w:jc w:val="center"/>
            </w:pPr>
            <w:r>
              <w:rPr>
                <w:rFonts w:ascii="宋体" w:hAnsi="宋体" w:eastAsia="宋体"/>
                <w:sz w:val="16"/>
              </w:rPr>
              <w:t>工作资料</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5ED6BC04">
            <w:pPr>
              <w:jc w:val="center"/>
            </w:pPr>
            <w:r>
              <w:rPr>
                <w:rFonts w:ascii="宋体" w:hAnsi="宋体" w:eastAsia="宋体"/>
                <w:sz w:val="16"/>
              </w:rPr>
              <w:t>=100%</w:t>
            </w:r>
          </w:p>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0EA86A15">
            <w:pPr>
              <w:jc w:val="center"/>
            </w:pPr>
            <w:r>
              <w:rPr>
                <w:rFonts w:ascii="宋体" w:hAnsi="宋体" w:eastAsia="宋体"/>
                <w:sz w:val="16"/>
              </w:rPr>
              <w:t>10</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02067">
            <w:pPr>
              <w:jc w:val="center"/>
            </w:pPr>
          </w:p>
        </w:tc>
      </w:tr>
      <w:tr w14:paraId="12F30282">
        <w:tblPrEx>
          <w:tblCellMar>
            <w:top w:w="0" w:type="dxa"/>
            <w:left w:w="108" w:type="dxa"/>
            <w:bottom w:w="0" w:type="dxa"/>
            <w:right w:w="108" w:type="dxa"/>
          </w:tblCellMar>
        </w:tblPrEx>
        <w:trPr>
          <w:trHeight w:val="274" w:hRule="atLeast"/>
        </w:trPr>
        <w:tc>
          <w:tcPr>
            <w:tcW w:w="481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66FD06">
            <w:pPr>
              <w:jc w:val="center"/>
            </w:pPr>
            <w:r>
              <w:rPr>
                <w:rFonts w:ascii="宋体" w:hAnsi="宋体" w:eastAsia="宋体"/>
                <w:sz w:val="16"/>
              </w:rPr>
              <w:t>总分</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3C0452FD">
            <w:pPr>
              <w:jc w:val="center"/>
            </w:pPr>
            <w:r>
              <w:rPr>
                <w:rFonts w:ascii="宋体" w:hAnsi="宋体" w:eastAsia="宋体"/>
                <w:sz w:val="16"/>
              </w:rPr>
              <w:t>100</w:t>
            </w:r>
          </w:p>
        </w:tc>
        <w:tc>
          <w:tcPr>
            <w:tcW w:w="2004" w:type="dxa"/>
            <w:gridSpan w:val="3"/>
            <w:tcBorders>
              <w:top w:val="single" w:color="auto" w:sz="10" w:space="0"/>
              <w:left w:val="single" w:color="auto" w:sz="10" w:space="0"/>
              <w:bottom w:val="single" w:color="auto" w:sz="10" w:space="0"/>
              <w:right w:val="single" w:color="auto" w:sz="10" w:space="0"/>
              <w:insideV w:val="single" w:sz="10" w:space="0"/>
            </w:tcBorders>
          </w:tcPr>
          <w:p w14:paraId="39FA3B70"/>
        </w:tc>
        <w:tc>
          <w:tcPr>
            <w:tcW w:w="668" w:type="dxa"/>
            <w:tcBorders>
              <w:top w:val="single" w:color="auto" w:sz="10" w:space="0"/>
              <w:left w:val="single" w:color="auto" w:sz="10" w:space="0"/>
              <w:bottom w:val="single" w:color="auto" w:sz="10" w:space="0"/>
              <w:right w:val="single" w:color="auto" w:sz="10" w:space="0"/>
              <w:insideV w:val="single" w:sz="10" w:space="0"/>
            </w:tcBorders>
            <w:vAlign w:val="center"/>
          </w:tcPr>
          <w:p w14:paraId="5B14FBBD">
            <w:pPr>
              <w:jc w:val="center"/>
            </w:pPr>
            <w:r>
              <w:rPr>
                <w:rFonts w:ascii="宋体" w:hAnsi="宋体" w:eastAsia="宋体"/>
                <w:sz w:val="16"/>
              </w:rPr>
              <w:t>65.97分</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tcPr>
          <w:p w14:paraId="5436058B"/>
        </w:tc>
      </w:tr>
    </w:tbl>
    <w:p w14:paraId="597BC87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76E6DB17">
        <w:tblPrEx>
          <w:tblCellMar>
            <w:top w:w="0" w:type="dxa"/>
            <w:left w:w="108" w:type="dxa"/>
            <w:bottom w:w="0" w:type="dxa"/>
            <w:right w:w="108" w:type="dxa"/>
          </w:tblCellMar>
        </w:tblPrEx>
        <w:tc>
          <w:tcPr>
            <w:tcW w:w="8848" w:type="dxa"/>
            <w:gridSpan w:val="14"/>
            <w:vAlign w:val="center"/>
          </w:tcPr>
          <w:p w14:paraId="1D039567">
            <w:pPr>
              <w:jc w:val="center"/>
            </w:pPr>
            <w:r>
              <w:rPr>
                <w:rFonts w:ascii="宋体" w:hAnsi="宋体" w:eastAsia="宋体"/>
                <w:sz w:val="24"/>
              </w:rPr>
              <w:t>项目支出绩效自评表</w:t>
            </w:r>
          </w:p>
        </w:tc>
      </w:tr>
      <w:tr w14:paraId="4BCBC97C">
        <w:tblPrEx>
          <w:tblCellMar>
            <w:top w:w="0" w:type="dxa"/>
            <w:left w:w="108" w:type="dxa"/>
            <w:bottom w:w="0" w:type="dxa"/>
            <w:right w:w="108" w:type="dxa"/>
          </w:tblCellMar>
        </w:tblPrEx>
        <w:tc>
          <w:tcPr>
            <w:tcW w:w="8848" w:type="dxa"/>
            <w:gridSpan w:val="14"/>
            <w:vAlign w:val="center"/>
          </w:tcPr>
          <w:p w14:paraId="514A02FA">
            <w:pPr>
              <w:jc w:val="center"/>
            </w:pPr>
            <w:r>
              <w:rPr>
                <w:rFonts w:ascii="宋体" w:hAnsi="宋体" w:eastAsia="宋体"/>
                <w:sz w:val="24"/>
              </w:rPr>
              <w:t>(2024年度)</w:t>
            </w:r>
          </w:p>
        </w:tc>
      </w:tr>
      <w:tr w14:paraId="16C5FD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3BF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FFA3C0">
            <w:pPr>
              <w:jc w:val="center"/>
            </w:pPr>
            <w:r>
              <w:rPr>
                <w:rFonts w:ascii="宋体" w:hAnsi="宋体" w:eastAsia="宋体"/>
                <w:sz w:val="16"/>
              </w:rPr>
              <w:t>2024年县级预算联网监督中心网络费</w:t>
            </w:r>
          </w:p>
        </w:tc>
      </w:tr>
      <w:tr w14:paraId="620228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E7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5D5D38">
            <w:pPr>
              <w:jc w:val="center"/>
            </w:pPr>
            <w:r>
              <w:rPr>
                <w:rFonts w:ascii="宋体" w:hAnsi="宋体" w:eastAsia="宋体"/>
                <w:sz w:val="16"/>
              </w:rPr>
              <w:t>阿克陶县人民代表大会常务委员会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3C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9583DB">
            <w:pPr>
              <w:jc w:val="center"/>
            </w:pPr>
            <w:r>
              <w:rPr>
                <w:rFonts w:ascii="宋体" w:hAnsi="宋体" w:eastAsia="宋体"/>
                <w:sz w:val="16"/>
              </w:rPr>
              <w:t>阿克陶县人民代表大会常务委员会</w:t>
            </w:r>
          </w:p>
        </w:tc>
      </w:tr>
      <w:tr w14:paraId="6BEE5C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F26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A5C7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EEA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766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0A03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B3CA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E5EA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B243B">
            <w:pPr>
              <w:jc w:val="center"/>
            </w:pPr>
            <w:r>
              <w:rPr>
                <w:rFonts w:ascii="宋体" w:hAnsi="宋体" w:eastAsia="宋体"/>
                <w:sz w:val="16"/>
              </w:rPr>
              <w:t>得分</w:t>
            </w:r>
          </w:p>
        </w:tc>
      </w:tr>
      <w:tr w14:paraId="26B9F8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0E4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37D8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F168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1162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BA90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0E7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8552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B60F">
            <w:pPr>
              <w:jc w:val="center"/>
            </w:pPr>
            <w:r>
              <w:rPr>
                <w:rFonts w:ascii="宋体" w:hAnsi="宋体" w:eastAsia="宋体"/>
                <w:sz w:val="16"/>
              </w:rPr>
              <w:t>10.00分</w:t>
            </w:r>
          </w:p>
        </w:tc>
      </w:tr>
      <w:tr w14:paraId="540A81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B23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768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EDA7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FAC15">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E584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CD9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F1B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5A10">
            <w:pPr>
              <w:jc w:val="center"/>
            </w:pPr>
            <w:r>
              <w:rPr>
                <w:rFonts w:ascii="宋体" w:hAnsi="宋体" w:eastAsia="宋体"/>
                <w:sz w:val="16"/>
              </w:rPr>
              <w:t>—</w:t>
            </w:r>
          </w:p>
        </w:tc>
      </w:tr>
      <w:tr w14:paraId="22ECAC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099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4974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D71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8A2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2A5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FD5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FE8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B0763">
            <w:pPr>
              <w:jc w:val="center"/>
            </w:pPr>
            <w:r>
              <w:rPr>
                <w:rFonts w:ascii="宋体" w:hAnsi="宋体" w:eastAsia="宋体"/>
                <w:sz w:val="16"/>
              </w:rPr>
              <w:t>—</w:t>
            </w:r>
          </w:p>
        </w:tc>
      </w:tr>
      <w:tr w14:paraId="58A16A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FB60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A1CD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F029E3">
            <w:pPr>
              <w:jc w:val="center"/>
            </w:pPr>
            <w:r>
              <w:rPr>
                <w:rFonts w:ascii="宋体" w:hAnsi="宋体" w:eastAsia="宋体"/>
                <w:sz w:val="16"/>
              </w:rPr>
              <w:t>实际完成情况</w:t>
            </w:r>
          </w:p>
        </w:tc>
      </w:tr>
      <w:tr w14:paraId="73D1E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D574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F9E2F6">
            <w:pPr>
              <w:jc w:val="both"/>
            </w:pPr>
            <w:r>
              <w:rPr>
                <w:rFonts w:ascii="宋体" w:hAnsi="宋体" w:eastAsia="宋体"/>
                <w:sz w:val="16"/>
              </w:rPr>
              <w:t>2024年县级预算联网监督中心网络费项目资金3万元，其中：财政资金3万元，其他资金0万元。</w:t>
            </w:r>
            <w:r>
              <w:rPr>
                <w:rFonts w:ascii="宋体" w:hAnsi="宋体" w:eastAsia="宋体"/>
                <w:sz w:val="16"/>
              </w:rPr>
              <w:br w:type="textWrapping"/>
            </w:r>
            <w:r>
              <w:rPr>
                <w:rFonts w:ascii="宋体" w:hAnsi="宋体" w:eastAsia="宋体"/>
                <w:sz w:val="16"/>
              </w:rPr>
              <w:t>1.建立全国范围内的预算联网监督系统，实现各级政府预算资金的实时监控和信息共享。</w:t>
            </w:r>
            <w:r>
              <w:rPr>
                <w:rFonts w:ascii="宋体" w:hAnsi="宋体" w:eastAsia="宋体"/>
                <w:sz w:val="16"/>
              </w:rPr>
              <w:br w:type="textWrapping"/>
            </w:r>
            <w:r>
              <w:rPr>
                <w:rFonts w:ascii="宋体" w:hAnsi="宋体" w:eastAsia="宋体"/>
                <w:sz w:val="16"/>
              </w:rPr>
              <w:t>2.提高预算执行透明度和效率，防范和减少预算资金的滥用和浪费。</w:t>
            </w:r>
            <w:r>
              <w:rPr>
                <w:rFonts w:ascii="宋体" w:hAnsi="宋体" w:eastAsia="宋体"/>
                <w:sz w:val="16"/>
              </w:rPr>
              <w:br w:type="textWrapping"/>
            </w:r>
            <w:r>
              <w:rPr>
                <w:rFonts w:ascii="宋体" w:hAnsi="宋体" w:eastAsia="宋体"/>
                <w:sz w:val="16"/>
              </w:rPr>
              <w:t>3.为公众提供一个便捷的途径，了解政府预算的执行情况，增强公众对政府的监督和参与意识。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2EADA4">
            <w:pPr>
              <w:jc w:val="both"/>
            </w:pPr>
            <w:r>
              <w:rPr>
                <w:rFonts w:ascii="宋体" w:hAnsi="宋体" w:eastAsia="宋体"/>
                <w:sz w:val="16"/>
              </w:rPr>
              <w:t>通过建立全国范围内的预算联网监督系统，预计费用3万元，</w:t>
            </w:r>
            <w:r>
              <w:rPr>
                <w:rFonts w:ascii="宋体" w:hAnsi="宋体" w:eastAsia="宋体"/>
                <w:sz w:val="16"/>
              </w:rPr>
              <w:br w:type="textWrapping"/>
            </w:r>
            <w:r>
              <w:rPr>
                <w:rFonts w:ascii="宋体" w:hAnsi="宋体" w:eastAsia="宋体"/>
                <w:sz w:val="16"/>
              </w:rPr>
              <w:t>1.实现各级政府预算资金的实时监控和信息共享。</w:t>
            </w:r>
            <w:r>
              <w:rPr>
                <w:rFonts w:ascii="宋体" w:hAnsi="宋体" w:eastAsia="宋体"/>
                <w:sz w:val="16"/>
              </w:rPr>
              <w:br w:type="textWrapping"/>
            </w:r>
            <w:r>
              <w:rPr>
                <w:rFonts w:ascii="宋体" w:hAnsi="宋体" w:eastAsia="宋体"/>
                <w:sz w:val="16"/>
              </w:rPr>
              <w:t>2.提高预算执行透明度和效率，防范和减少预算资金的滥用和浪费。</w:t>
            </w:r>
            <w:r>
              <w:rPr>
                <w:rFonts w:ascii="宋体" w:hAnsi="宋体" w:eastAsia="宋体"/>
                <w:sz w:val="16"/>
              </w:rPr>
              <w:br w:type="textWrapping"/>
            </w:r>
            <w:r>
              <w:rPr>
                <w:rFonts w:ascii="宋体" w:hAnsi="宋体" w:eastAsia="宋体"/>
                <w:sz w:val="16"/>
              </w:rPr>
              <w:t>3.为公众提供一个便捷的途径，了解政府预算的执行情况，增强公众对政府的监督和参与意识。</w:t>
            </w:r>
          </w:p>
        </w:tc>
      </w:tr>
      <w:tr w14:paraId="061CFE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B8F2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2CC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791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607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14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017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C1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E83F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01E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048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70B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5F7A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4951F">
            <w:pPr>
              <w:jc w:val="center"/>
            </w:pPr>
            <w:r>
              <w:rPr>
                <w:rFonts w:ascii="宋体" w:hAnsi="宋体" w:eastAsia="宋体"/>
                <w:sz w:val="16"/>
              </w:rPr>
              <w:t>偏差原因分析及改进措施</w:t>
            </w:r>
          </w:p>
        </w:tc>
      </w:tr>
      <w:tr w14:paraId="7DF701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8FF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71AE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ED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FBB29">
            <w:pPr>
              <w:jc w:val="center"/>
            </w:pPr>
            <w:r>
              <w:rPr>
                <w:rFonts w:ascii="宋体" w:hAnsi="宋体" w:eastAsia="宋体"/>
                <w:sz w:val="16"/>
              </w:rPr>
              <w:t>预算联网监督中心数量（个）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03D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57B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FF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11EF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E2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20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F973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96B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AF55E">
            <w:pPr>
              <w:jc w:val="center"/>
            </w:pPr>
          </w:p>
        </w:tc>
      </w:tr>
      <w:tr w14:paraId="2DBBE2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9AE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7EC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2655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110A">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4B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C7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50E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6C7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E6E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5A9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0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81E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CF72E">
            <w:pPr>
              <w:jc w:val="center"/>
            </w:pPr>
          </w:p>
        </w:tc>
      </w:tr>
      <w:tr w14:paraId="492BB4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C1C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CC1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147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6C249">
            <w:pPr>
              <w:jc w:val="center"/>
            </w:pPr>
            <w:r>
              <w:rPr>
                <w:rFonts w:ascii="宋体" w:hAnsi="宋体" w:eastAsia="宋体"/>
                <w:sz w:val="16"/>
              </w:rPr>
              <w:t>资金使用年限（月）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700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344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9C6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60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30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52A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0F3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415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CA979">
            <w:pPr>
              <w:jc w:val="center"/>
            </w:pPr>
          </w:p>
        </w:tc>
      </w:tr>
      <w:tr w14:paraId="1EBC53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7F1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8D74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647A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B70CA">
            <w:pPr>
              <w:jc w:val="center"/>
            </w:pPr>
            <w:r>
              <w:rPr>
                <w:rFonts w:ascii="宋体" w:hAnsi="宋体" w:eastAsia="宋体"/>
                <w:sz w:val="16"/>
              </w:rPr>
              <w:t>网络费(万元）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80BD">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AE2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E2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2C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562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DB3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A11AA">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EE2C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AC2F5">
            <w:pPr>
              <w:jc w:val="center"/>
            </w:pPr>
          </w:p>
        </w:tc>
      </w:tr>
      <w:tr w14:paraId="24743E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3E0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18BA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B6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7CF4">
            <w:pPr>
              <w:jc w:val="center"/>
            </w:pPr>
            <w:r>
              <w:rPr>
                <w:rFonts w:ascii="宋体" w:hAnsi="宋体" w:eastAsia="宋体"/>
                <w:sz w:val="16"/>
              </w:rPr>
              <w:t>提升工作效率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D4ED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B6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A0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C5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9F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C89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E41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D0C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651C1">
            <w:pPr>
              <w:jc w:val="center"/>
            </w:pPr>
          </w:p>
        </w:tc>
      </w:tr>
      <w:tr w14:paraId="7259C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BDD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4DB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806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87EA4">
            <w:pPr>
              <w:jc w:val="center"/>
            </w:pPr>
            <w:r>
              <w:rPr>
                <w:rFonts w:ascii="宋体" w:hAnsi="宋体" w:eastAsia="宋体"/>
                <w:sz w:val="16"/>
              </w:rPr>
              <w:t>保障维护社会稳定和长治久安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87E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2F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40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D37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5F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06B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43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6D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D522E">
            <w:pPr>
              <w:jc w:val="center"/>
            </w:pPr>
          </w:p>
        </w:tc>
      </w:tr>
      <w:tr w14:paraId="3DEFD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41F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E5C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35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2B68">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5C72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D3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B6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854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9BF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2D5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0B0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27A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CD440">
            <w:pPr>
              <w:jc w:val="center"/>
            </w:pPr>
          </w:p>
        </w:tc>
      </w:tr>
      <w:tr w14:paraId="6EA130D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F364E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B34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F361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956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352278"/>
        </w:tc>
      </w:tr>
    </w:tbl>
    <w:p w14:paraId="6B36D93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EA30E2F">
        <w:tc>
          <w:tcPr>
            <w:tcW w:w="8848" w:type="dxa"/>
            <w:gridSpan w:val="14"/>
            <w:vAlign w:val="center"/>
          </w:tcPr>
          <w:p w14:paraId="0228E2BC">
            <w:pPr>
              <w:jc w:val="center"/>
            </w:pPr>
            <w:r>
              <w:rPr>
                <w:rFonts w:ascii="宋体" w:hAnsi="宋体" w:eastAsia="宋体"/>
                <w:sz w:val="24"/>
              </w:rPr>
              <w:t>项目支出绩效自评表</w:t>
            </w:r>
          </w:p>
        </w:tc>
      </w:tr>
      <w:tr w14:paraId="71BA74FE">
        <w:tblPrEx>
          <w:tblCellMar>
            <w:top w:w="0" w:type="dxa"/>
            <w:left w:w="108" w:type="dxa"/>
            <w:bottom w:w="0" w:type="dxa"/>
            <w:right w:w="108" w:type="dxa"/>
          </w:tblCellMar>
        </w:tblPrEx>
        <w:tc>
          <w:tcPr>
            <w:tcW w:w="8848" w:type="dxa"/>
            <w:gridSpan w:val="14"/>
            <w:vAlign w:val="center"/>
          </w:tcPr>
          <w:p w14:paraId="413CBE82">
            <w:pPr>
              <w:jc w:val="center"/>
            </w:pPr>
            <w:r>
              <w:rPr>
                <w:rFonts w:ascii="宋体" w:hAnsi="宋体" w:eastAsia="宋体"/>
                <w:sz w:val="24"/>
              </w:rPr>
              <w:t>(2024年度)</w:t>
            </w:r>
          </w:p>
        </w:tc>
      </w:tr>
      <w:tr w14:paraId="5CFADD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710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F3327C">
            <w:pPr>
              <w:jc w:val="center"/>
            </w:pPr>
            <w:r>
              <w:rPr>
                <w:rFonts w:ascii="宋体" w:hAnsi="宋体" w:eastAsia="宋体"/>
                <w:sz w:val="16"/>
              </w:rPr>
              <w:t>2024年县级</w:t>
            </w:r>
            <w:r>
              <w:rPr>
                <w:rFonts w:hint="eastAsia" w:ascii="宋体" w:hAnsi="宋体"/>
                <w:sz w:val="16"/>
                <w:lang w:eastAsia="zh-CN"/>
              </w:rPr>
              <w:t>为民办实事</w:t>
            </w:r>
            <w:r>
              <w:rPr>
                <w:rFonts w:ascii="宋体" w:hAnsi="宋体" w:eastAsia="宋体"/>
                <w:sz w:val="16"/>
              </w:rPr>
              <w:t>工作队第一书记为民办实事经费</w:t>
            </w:r>
          </w:p>
        </w:tc>
      </w:tr>
      <w:tr w14:paraId="35EBCC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5BC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436758">
            <w:pPr>
              <w:jc w:val="center"/>
            </w:pPr>
            <w:r>
              <w:rPr>
                <w:rFonts w:ascii="宋体" w:hAnsi="宋体" w:eastAsia="宋体"/>
                <w:sz w:val="16"/>
              </w:rPr>
              <w:t>阿克陶县人民代表大会常务委员会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9F3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D47D62">
            <w:pPr>
              <w:jc w:val="center"/>
            </w:pPr>
            <w:r>
              <w:rPr>
                <w:rFonts w:ascii="宋体" w:hAnsi="宋体" w:eastAsia="宋体"/>
                <w:sz w:val="16"/>
              </w:rPr>
              <w:t>阿克陶县人民代表大会常务委员会</w:t>
            </w:r>
          </w:p>
        </w:tc>
      </w:tr>
      <w:tr w14:paraId="1D716E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0D6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AAE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AD75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8C2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5F46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884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349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428FA">
            <w:pPr>
              <w:jc w:val="center"/>
            </w:pPr>
            <w:r>
              <w:rPr>
                <w:rFonts w:ascii="宋体" w:hAnsi="宋体" w:eastAsia="宋体"/>
                <w:sz w:val="16"/>
              </w:rPr>
              <w:t>得分</w:t>
            </w:r>
          </w:p>
        </w:tc>
      </w:tr>
      <w:tr w14:paraId="49590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E73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7BC3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DD7E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C0C0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21A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E31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FC87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E224">
            <w:pPr>
              <w:jc w:val="center"/>
            </w:pPr>
            <w:r>
              <w:rPr>
                <w:rFonts w:ascii="宋体" w:hAnsi="宋体" w:eastAsia="宋体"/>
                <w:sz w:val="16"/>
              </w:rPr>
              <w:t>0.00分</w:t>
            </w:r>
          </w:p>
        </w:tc>
      </w:tr>
      <w:tr w14:paraId="0FD53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582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9E6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A7D0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583D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B56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B0D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DFB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FB4AF">
            <w:pPr>
              <w:jc w:val="center"/>
            </w:pPr>
            <w:r>
              <w:rPr>
                <w:rFonts w:ascii="宋体" w:hAnsi="宋体" w:eastAsia="宋体"/>
                <w:sz w:val="16"/>
              </w:rPr>
              <w:t>—</w:t>
            </w:r>
          </w:p>
        </w:tc>
      </w:tr>
      <w:tr w14:paraId="114AEE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158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A85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9B2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E38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5CA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94D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C95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DBDDC">
            <w:pPr>
              <w:jc w:val="center"/>
            </w:pPr>
            <w:r>
              <w:rPr>
                <w:rFonts w:ascii="宋体" w:hAnsi="宋体" w:eastAsia="宋体"/>
                <w:sz w:val="16"/>
              </w:rPr>
              <w:t>—</w:t>
            </w:r>
          </w:p>
        </w:tc>
      </w:tr>
      <w:tr w14:paraId="485DB8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2933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2B78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40D887">
            <w:pPr>
              <w:jc w:val="center"/>
            </w:pPr>
            <w:r>
              <w:rPr>
                <w:rFonts w:ascii="宋体" w:hAnsi="宋体" w:eastAsia="宋体"/>
                <w:sz w:val="16"/>
              </w:rPr>
              <w:t>实际完成情况</w:t>
            </w:r>
          </w:p>
        </w:tc>
      </w:tr>
      <w:tr w14:paraId="0EEBAE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00E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E033FB">
            <w:pPr>
              <w:jc w:val="both"/>
            </w:pPr>
            <w:r>
              <w:rPr>
                <w:rFonts w:hint="eastAsia" w:ascii="宋体" w:hAnsi="宋体"/>
                <w:sz w:val="16"/>
                <w:lang w:eastAsia="zh-CN"/>
              </w:rPr>
              <w:t>为民办实事</w:t>
            </w:r>
            <w:r>
              <w:rPr>
                <w:rFonts w:ascii="宋体" w:hAnsi="宋体" w:eastAsia="宋体"/>
                <w:sz w:val="16"/>
              </w:rPr>
              <w:t>工作经费项目资金2万元，其中，财政资金2万元，其他资金0万元。该项目资金主要用于宣传政策法规，落实精准扶贫，倡导文明新风，维护社会和谐稳定，助推企业发展等。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057324">
            <w:pPr>
              <w:jc w:val="both"/>
            </w:pPr>
            <w:r>
              <w:rPr>
                <w:rFonts w:ascii="宋体" w:hAnsi="宋体" w:eastAsia="宋体"/>
                <w:sz w:val="16"/>
              </w:rPr>
              <w:t>通过</w:t>
            </w:r>
            <w:r>
              <w:rPr>
                <w:rFonts w:hint="eastAsia" w:ascii="宋体" w:hAnsi="宋体"/>
                <w:sz w:val="16"/>
                <w:lang w:eastAsia="zh-CN"/>
              </w:rPr>
              <w:t>为民办实事</w:t>
            </w:r>
            <w:r>
              <w:rPr>
                <w:rFonts w:ascii="宋体" w:hAnsi="宋体" w:eastAsia="宋体"/>
                <w:sz w:val="16"/>
              </w:rPr>
              <w:t>项目的实施，起到了宣传政策法规，落实精准扶贫，倡导文明新风，维护社会和谐稳定，助推企业发展等目的。</w:t>
            </w:r>
          </w:p>
        </w:tc>
      </w:tr>
      <w:tr w14:paraId="5B5A4B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797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38E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C9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179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DAFE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E0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963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8FF8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D52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09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C3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F242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06F45">
            <w:pPr>
              <w:jc w:val="center"/>
            </w:pPr>
            <w:r>
              <w:rPr>
                <w:rFonts w:ascii="宋体" w:hAnsi="宋体" w:eastAsia="宋体"/>
                <w:sz w:val="16"/>
              </w:rPr>
              <w:t>偏差原因分析及改进措施</w:t>
            </w:r>
          </w:p>
        </w:tc>
      </w:tr>
      <w:tr w14:paraId="35FBC0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AEC5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8244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DB2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705F0">
            <w:pPr>
              <w:jc w:val="center"/>
            </w:pPr>
            <w:r>
              <w:rPr>
                <w:rFonts w:ascii="宋体" w:hAnsi="宋体" w:eastAsia="宋体"/>
                <w:sz w:val="16"/>
              </w:rPr>
              <w:t>节日活动组织次数（次）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1DD2">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B0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799C">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1C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E1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26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C474">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B15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D966C">
            <w:pPr>
              <w:jc w:val="center"/>
            </w:pPr>
          </w:p>
        </w:tc>
      </w:tr>
      <w:tr w14:paraId="06592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1B0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4B3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BE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5966F">
            <w:pPr>
              <w:jc w:val="center"/>
            </w:pPr>
            <w:r>
              <w:rPr>
                <w:rFonts w:ascii="宋体" w:hAnsi="宋体" w:eastAsia="宋体"/>
                <w:sz w:val="16"/>
              </w:rPr>
              <w:t>政策宣传活动场次(次）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7C297">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91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266C">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534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DFC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010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004F">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041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FC0F9">
            <w:pPr>
              <w:jc w:val="center"/>
            </w:pPr>
          </w:p>
        </w:tc>
      </w:tr>
      <w:tr w14:paraId="0154D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98A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1F3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4A7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C90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36F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BA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92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0F0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77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13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C20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3B3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3AC6D">
            <w:pPr>
              <w:jc w:val="center"/>
            </w:pPr>
            <w:r>
              <w:rPr>
                <w:rFonts w:ascii="宋体" w:hAnsi="宋体" w:eastAsia="宋体"/>
                <w:sz w:val="16"/>
              </w:rPr>
              <w:t>2024年县级</w:t>
            </w:r>
            <w:r>
              <w:rPr>
                <w:rFonts w:hint="eastAsia" w:ascii="宋体" w:hAnsi="宋体"/>
                <w:sz w:val="16"/>
                <w:lang w:eastAsia="zh-CN"/>
              </w:rPr>
              <w:t>为民办实事</w:t>
            </w:r>
            <w:r>
              <w:rPr>
                <w:rFonts w:ascii="宋体" w:hAnsi="宋体" w:eastAsia="宋体"/>
                <w:sz w:val="16"/>
              </w:rPr>
              <w:t>工作队第一书记为</w:t>
            </w:r>
            <w:r>
              <w:rPr>
                <w:rFonts w:hint="eastAsia" w:ascii="宋体" w:hAnsi="宋体"/>
                <w:sz w:val="16"/>
                <w:lang w:eastAsia="zh-CN"/>
              </w:rPr>
              <w:t>民办</w:t>
            </w:r>
            <w:r>
              <w:rPr>
                <w:rFonts w:ascii="宋体" w:hAnsi="宋体" w:eastAsia="宋体"/>
                <w:sz w:val="16"/>
              </w:rPr>
              <w:t>实事经费年初规划时，财政预算已将2万元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年底绩效呈现未执行状态。</w:t>
            </w:r>
          </w:p>
        </w:tc>
      </w:tr>
      <w:tr w14:paraId="0D08D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EDE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D33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A3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81C3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F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70F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7AC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A2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3D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D27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516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DBD5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82F86">
            <w:pPr>
              <w:jc w:val="center"/>
            </w:pPr>
            <w:r>
              <w:rPr>
                <w:rFonts w:ascii="宋体" w:hAnsi="宋体" w:eastAsia="宋体"/>
                <w:sz w:val="16"/>
              </w:rPr>
              <w:t>2024年县级</w:t>
            </w:r>
            <w:r>
              <w:rPr>
                <w:rFonts w:hint="eastAsia" w:ascii="宋体" w:hAnsi="宋体"/>
                <w:sz w:val="16"/>
                <w:lang w:eastAsia="zh-CN"/>
              </w:rPr>
              <w:t>为民办实事</w:t>
            </w:r>
            <w:r>
              <w:rPr>
                <w:rFonts w:ascii="宋体" w:hAnsi="宋体" w:eastAsia="宋体"/>
                <w:sz w:val="16"/>
              </w:rPr>
              <w:t>工作队第一书记为</w:t>
            </w:r>
            <w:r>
              <w:rPr>
                <w:rFonts w:hint="eastAsia" w:ascii="宋体" w:hAnsi="宋体"/>
                <w:sz w:val="16"/>
                <w:lang w:eastAsia="zh-CN"/>
              </w:rPr>
              <w:t>民办</w:t>
            </w:r>
            <w:bookmarkStart w:id="0" w:name="_GoBack"/>
            <w:bookmarkEnd w:id="0"/>
            <w:r>
              <w:rPr>
                <w:rFonts w:ascii="宋体" w:hAnsi="宋体" w:eastAsia="宋体"/>
                <w:sz w:val="16"/>
              </w:rPr>
              <w:t>实事经费年初规划时，财政预算已将2万元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年底绩效呈现未执行状态。</w:t>
            </w:r>
          </w:p>
        </w:tc>
      </w:tr>
      <w:tr w14:paraId="7DF3F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B08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458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82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59B2">
            <w:pPr>
              <w:jc w:val="center"/>
            </w:pPr>
            <w:r>
              <w:rPr>
                <w:rFonts w:ascii="宋体" w:hAnsi="宋体" w:eastAsia="宋体"/>
                <w:sz w:val="16"/>
              </w:rPr>
              <w:t>项目经费（万元）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9084">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CF6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C6B0">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33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CC9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3A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637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C7B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37892">
            <w:pPr>
              <w:jc w:val="center"/>
            </w:pPr>
            <w:r>
              <w:rPr>
                <w:rFonts w:ascii="宋体" w:hAnsi="宋体" w:eastAsia="宋体"/>
                <w:sz w:val="16"/>
              </w:rPr>
              <w:t>2024年县级</w:t>
            </w:r>
            <w:r>
              <w:rPr>
                <w:rFonts w:hint="eastAsia" w:ascii="宋体" w:hAnsi="宋体"/>
                <w:sz w:val="16"/>
                <w:lang w:eastAsia="zh-CN"/>
              </w:rPr>
              <w:t>为民办实事</w:t>
            </w:r>
            <w:r>
              <w:rPr>
                <w:rFonts w:ascii="宋体" w:hAnsi="宋体" w:eastAsia="宋体"/>
                <w:sz w:val="16"/>
              </w:rPr>
              <w:t>工作队第一书记为</w:t>
            </w:r>
            <w:r>
              <w:rPr>
                <w:rFonts w:hint="eastAsia" w:ascii="宋体" w:hAnsi="宋体"/>
                <w:sz w:val="16"/>
                <w:lang w:eastAsia="zh-CN"/>
              </w:rPr>
              <w:t>民办</w:t>
            </w:r>
            <w:r>
              <w:rPr>
                <w:rFonts w:ascii="宋体" w:hAnsi="宋体" w:eastAsia="宋体"/>
                <w:sz w:val="16"/>
              </w:rPr>
              <w:t>实事经费年初规划时，财政预算已将2万元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年底绩效呈现未执行状态。</w:t>
            </w:r>
          </w:p>
        </w:tc>
      </w:tr>
      <w:tr w14:paraId="37390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682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D19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B64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D0970">
            <w:pPr>
              <w:jc w:val="center"/>
            </w:pPr>
            <w:r>
              <w:rPr>
                <w:rFonts w:ascii="宋体" w:hAnsi="宋体" w:eastAsia="宋体"/>
                <w:sz w:val="16"/>
              </w:rPr>
              <w:t>服务干部及群众业务保障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C27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F8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C3D9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6D6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40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21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BAC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F83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2FB6E">
            <w:pPr>
              <w:jc w:val="center"/>
            </w:pPr>
          </w:p>
        </w:tc>
      </w:tr>
      <w:tr w14:paraId="34E87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DA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EA6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8E6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75818">
            <w:pPr>
              <w:jc w:val="center"/>
            </w:pPr>
            <w:r>
              <w:rPr>
                <w:rFonts w:ascii="宋体" w:hAnsi="宋体" w:eastAsia="宋体"/>
                <w:sz w:val="16"/>
              </w:rPr>
              <w:t>干部及群众满意度（%）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23E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302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6C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C8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EEDC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38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677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446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BB421">
            <w:pPr>
              <w:jc w:val="center"/>
            </w:pPr>
            <w:r>
              <w:rPr>
                <w:rFonts w:ascii="宋体" w:hAnsi="宋体" w:eastAsia="宋体"/>
                <w:sz w:val="16"/>
              </w:rPr>
              <w:t>2024年县级</w:t>
            </w:r>
            <w:r>
              <w:rPr>
                <w:rFonts w:hint="eastAsia" w:ascii="宋体" w:hAnsi="宋体"/>
                <w:sz w:val="16"/>
                <w:lang w:eastAsia="zh-CN"/>
              </w:rPr>
              <w:t>为民办实事</w:t>
            </w:r>
            <w:r>
              <w:rPr>
                <w:rFonts w:ascii="宋体" w:hAnsi="宋体" w:eastAsia="宋体"/>
                <w:sz w:val="16"/>
              </w:rPr>
              <w:t>工作队第一书记为</w:t>
            </w:r>
            <w:r>
              <w:rPr>
                <w:rFonts w:hint="eastAsia" w:ascii="宋体" w:hAnsi="宋体"/>
                <w:sz w:val="16"/>
                <w:lang w:eastAsia="zh-CN"/>
              </w:rPr>
              <w:t>民办</w:t>
            </w:r>
            <w:r>
              <w:rPr>
                <w:rFonts w:ascii="宋体" w:hAnsi="宋体" w:eastAsia="宋体"/>
                <w:sz w:val="16"/>
              </w:rPr>
              <w:t>实事经费年初规划时，财政预算已将2万元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已推进但没能及时支出，年底绩效呈现未执行状态。</w:t>
            </w:r>
          </w:p>
        </w:tc>
      </w:tr>
      <w:tr w14:paraId="7678BD5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35CD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81A1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73B9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E907">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E0E768"/>
        </w:tc>
      </w:tr>
    </w:tbl>
    <w:p w14:paraId="5D081FBD">
      <w:r>
        <w:br w:type="page"/>
      </w:r>
    </w:p>
    <w:p w14:paraId="06A9F77B">
      <w:pPr>
        <w:spacing w:line="640" w:lineRule="exact"/>
        <w:ind w:firstLine="640"/>
        <w:jc w:val="both"/>
        <w:outlineLvl w:val="2"/>
      </w:pPr>
      <w:r>
        <w:rPr>
          <w:rFonts w:ascii="黑体" w:hAnsi="黑体" w:eastAsia="黑体"/>
          <w:sz w:val="32"/>
        </w:rPr>
        <w:t>十二、其他需说明的事项</w:t>
      </w:r>
    </w:p>
    <w:p w14:paraId="33CCC1B3">
      <w:pPr>
        <w:spacing w:line="580" w:lineRule="exact"/>
        <w:ind w:firstLine="640"/>
        <w:jc w:val="both"/>
      </w:pPr>
      <w:r>
        <w:rPr>
          <w:rFonts w:ascii="仿宋_GB2312" w:hAnsi="仿宋_GB2312" w:eastAsia="仿宋_GB2312"/>
          <w:b w:val="0"/>
          <w:sz w:val="32"/>
        </w:rPr>
        <w:t>本单位无其他需说明的事项。</w:t>
      </w:r>
    </w:p>
    <w:p w14:paraId="28F61B55">
      <w:r>
        <w:br w:type="page"/>
      </w:r>
    </w:p>
    <w:p w14:paraId="20512BED">
      <w:pPr>
        <w:spacing w:line="240" w:lineRule="auto"/>
        <w:jc w:val="center"/>
        <w:outlineLvl w:val="1"/>
      </w:pPr>
      <w:r>
        <w:rPr>
          <w:rFonts w:ascii="黑体" w:hAnsi="黑体" w:eastAsia="黑体"/>
          <w:sz w:val="32"/>
        </w:rPr>
        <w:t>第三部分 专业名词解释</w:t>
      </w:r>
    </w:p>
    <w:p w14:paraId="4A13046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04B215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ADF6B9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10F4F8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3EBCA5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753B46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071168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8840DA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6794DF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4D2FDE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96C25B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1CAE68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3AE429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506BF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9E0977E">
      <w:r>
        <w:br w:type="page"/>
      </w:r>
    </w:p>
    <w:p w14:paraId="5E137F16">
      <w:pPr>
        <w:spacing w:line="240" w:lineRule="auto"/>
        <w:jc w:val="center"/>
        <w:outlineLvl w:val="1"/>
      </w:pPr>
      <w:r>
        <w:rPr>
          <w:rFonts w:ascii="黑体" w:hAnsi="黑体" w:eastAsia="黑体"/>
          <w:sz w:val="32"/>
        </w:rPr>
        <w:t>第四部分 部门决算报表（见附表）</w:t>
      </w:r>
    </w:p>
    <w:p w14:paraId="1142B936">
      <w:pPr>
        <w:spacing w:line="240" w:lineRule="auto"/>
        <w:ind w:firstLine="640"/>
        <w:jc w:val="both"/>
      </w:pPr>
      <w:r>
        <w:rPr>
          <w:rFonts w:ascii="仿宋_GB2312" w:hAnsi="仿宋_GB2312" w:eastAsia="仿宋_GB2312"/>
          <w:b w:val="0"/>
          <w:sz w:val="32"/>
        </w:rPr>
        <w:t>一、《收入支出决算总表》</w:t>
      </w:r>
    </w:p>
    <w:p w14:paraId="02B97708">
      <w:pPr>
        <w:spacing w:line="240" w:lineRule="auto"/>
        <w:ind w:firstLine="640"/>
        <w:jc w:val="both"/>
      </w:pPr>
      <w:r>
        <w:rPr>
          <w:rFonts w:ascii="仿宋_GB2312" w:hAnsi="仿宋_GB2312" w:eastAsia="仿宋_GB2312"/>
          <w:b w:val="0"/>
          <w:sz w:val="32"/>
        </w:rPr>
        <w:t>二、《收入决算表》</w:t>
      </w:r>
    </w:p>
    <w:p w14:paraId="14CDF314">
      <w:pPr>
        <w:spacing w:line="240" w:lineRule="auto"/>
        <w:ind w:firstLine="640"/>
        <w:jc w:val="both"/>
      </w:pPr>
      <w:r>
        <w:rPr>
          <w:rFonts w:ascii="仿宋_GB2312" w:hAnsi="仿宋_GB2312" w:eastAsia="仿宋_GB2312"/>
          <w:b w:val="0"/>
          <w:sz w:val="32"/>
        </w:rPr>
        <w:t>三、《支出决算表》</w:t>
      </w:r>
    </w:p>
    <w:p w14:paraId="3E7E8563">
      <w:pPr>
        <w:spacing w:line="240" w:lineRule="auto"/>
        <w:ind w:firstLine="640"/>
        <w:jc w:val="both"/>
      </w:pPr>
      <w:r>
        <w:rPr>
          <w:rFonts w:ascii="仿宋_GB2312" w:hAnsi="仿宋_GB2312" w:eastAsia="仿宋_GB2312"/>
          <w:b w:val="0"/>
          <w:sz w:val="32"/>
        </w:rPr>
        <w:t>四、《财政拨款收入支出决算总表》</w:t>
      </w:r>
    </w:p>
    <w:p w14:paraId="60B44201">
      <w:pPr>
        <w:spacing w:line="240" w:lineRule="auto"/>
        <w:ind w:firstLine="640"/>
        <w:jc w:val="both"/>
      </w:pPr>
      <w:r>
        <w:rPr>
          <w:rFonts w:ascii="仿宋_GB2312" w:hAnsi="仿宋_GB2312" w:eastAsia="仿宋_GB2312"/>
          <w:b w:val="0"/>
          <w:sz w:val="32"/>
        </w:rPr>
        <w:t>五、《一般公共预算财政拨款支出决算表》</w:t>
      </w:r>
    </w:p>
    <w:p w14:paraId="7B5E4D05">
      <w:pPr>
        <w:spacing w:line="240" w:lineRule="auto"/>
        <w:ind w:firstLine="640"/>
        <w:jc w:val="both"/>
      </w:pPr>
      <w:r>
        <w:rPr>
          <w:rFonts w:ascii="仿宋_GB2312" w:hAnsi="仿宋_GB2312" w:eastAsia="仿宋_GB2312"/>
          <w:b w:val="0"/>
          <w:sz w:val="32"/>
        </w:rPr>
        <w:t>六、《一般公共预算财政拨款基本支出决算表》</w:t>
      </w:r>
    </w:p>
    <w:p w14:paraId="16F0C282">
      <w:pPr>
        <w:spacing w:line="240" w:lineRule="auto"/>
        <w:ind w:firstLine="640"/>
        <w:jc w:val="both"/>
      </w:pPr>
      <w:r>
        <w:rPr>
          <w:rFonts w:ascii="仿宋_GB2312" w:hAnsi="仿宋_GB2312" w:eastAsia="仿宋_GB2312"/>
          <w:b w:val="0"/>
          <w:sz w:val="32"/>
        </w:rPr>
        <w:t>七、《政府性基金预算财政拨款收入支出决算表》</w:t>
      </w:r>
    </w:p>
    <w:p w14:paraId="469EF736">
      <w:pPr>
        <w:spacing w:line="240" w:lineRule="auto"/>
        <w:ind w:firstLine="640"/>
        <w:jc w:val="both"/>
      </w:pPr>
      <w:r>
        <w:rPr>
          <w:rFonts w:ascii="仿宋_GB2312" w:hAnsi="仿宋_GB2312" w:eastAsia="仿宋_GB2312"/>
          <w:b w:val="0"/>
          <w:sz w:val="32"/>
        </w:rPr>
        <w:t>八、《国有资本经营预算财政拨款收入支出决算表》</w:t>
      </w:r>
    </w:p>
    <w:p w14:paraId="3E39F34D">
      <w:pPr>
        <w:spacing w:line="240" w:lineRule="auto"/>
        <w:ind w:firstLine="640"/>
        <w:jc w:val="both"/>
      </w:pPr>
      <w:r>
        <w:rPr>
          <w:rFonts w:ascii="仿宋_GB2312" w:hAnsi="仿宋_GB2312" w:eastAsia="仿宋_GB2312"/>
          <w:b w:val="0"/>
          <w:sz w:val="32"/>
        </w:rPr>
        <w:t>九、《财政拨款“三公”经费支出决算表》</w:t>
      </w:r>
    </w:p>
    <w:p w14:paraId="647F06C4">
      <w:pPr>
        <w:spacing w:line="240" w:lineRule="auto"/>
        <w:ind w:firstLine="640"/>
        <w:jc w:val="both"/>
      </w:pPr>
    </w:p>
    <w:p w14:paraId="50FE7C74">
      <w:pPr>
        <w:spacing w:line="240" w:lineRule="auto"/>
        <w:ind w:firstLine="640"/>
        <w:jc w:val="both"/>
      </w:pPr>
    </w:p>
    <w:p w14:paraId="05BA0DE0">
      <w:pPr>
        <w:spacing w:line="240" w:lineRule="auto"/>
        <w:ind w:firstLine="640"/>
        <w:jc w:val="both"/>
      </w:pPr>
    </w:p>
    <w:p w14:paraId="09E66302">
      <w:pPr>
        <w:spacing w:line="240" w:lineRule="auto"/>
        <w:ind w:firstLine="640"/>
        <w:jc w:val="both"/>
      </w:pPr>
    </w:p>
    <w:p w14:paraId="5646588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4042C08-F227-40D1-8913-6453326A51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8E23A1E-8305-4237-93FF-9075EDC0D979}"/>
  </w:font>
  <w:font w:name="仿宋_GB2312">
    <w:panose1 w:val="02010609030101010101"/>
    <w:charset w:val="86"/>
    <w:family w:val="modern"/>
    <w:pitch w:val="default"/>
    <w:sig w:usb0="00000001" w:usb1="080E0000" w:usb2="00000000" w:usb3="00000000" w:csb0="00040000" w:csb1="00000000"/>
    <w:embedRegular r:id="rId3" w:fontKey="{B53D9085-F0EC-4EFA-BA5D-F8EC8ADECC12}"/>
  </w:font>
  <w:font w:name="楷体_GB2312">
    <w:panose1 w:val="02010609030101010101"/>
    <w:charset w:val="86"/>
    <w:family w:val="auto"/>
    <w:pitch w:val="default"/>
    <w:sig w:usb0="00000001" w:usb1="080E0000" w:usb2="00000000" w:usb3="00000000" w:csb0="00040000" w:csb1="00000000"/>
    <w:embedRegular r:id="rId4" w:fontKey="{3F9FC0C1-A706-4291-877F-3764A550E5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51753F"/>
    <w:rsid w:val="583059FA"/>
    <w:rsid w:val="587E6212"/>
    <w:rsid w:val="5AFC6609"/>
    <w:rsid w:val="5FA17648"/>
    <w:rsid w:val="5FD320BD"/>
    <w:rsid w:val="60DE4D57"/>
    <w:rsid w:val="613409CB"/>
    <w:rsid w:val="61A46A97"/>
    <w:rsid w:val="62DD7D21"/>
    <w:rsid w:val="65D97752"/>
    <w:rsid w:val="664C500C"/>
    <w:rsid w:val="67AC1CB4"/>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6183</Words>
  <Characters>6957</Characters>
  <Lines>0</Lines>
  <Paragraphs>0</Paragraphs>
  <TotalTime>8</TotalTime>
  <ScaleCrop>false</ScaleCrop>
  <LinksUpToDate>false</LinksUpToDate>
  <CharactersWithSpaces>6965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Think pad</cp:lastModifiedBy>
  <cp:lastPrinted>2024-07-22T11:58:00Z</cp:lastPrinted>
  <dcterms:modified xsi:type="dcterms:W3CDTF">2025-09-15T08:02:27Z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