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阿克陶县建制镇空气自动检测站建设项目（县级）</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阿克陶县恰尔隆镇人民政府</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恰尔隆镇人民政府</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库瓦尼西拜克·卡德尔</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2025年04月02日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1.项目背景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旨在评价阿克陶县建制镇空气自动检测站建设项目实施前期、过程及效果，评价财政预算资金使用的效率及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十九届五中全会审议通过了《中共中央关于制定国民经济和社会发展第十四个五年规划和二〇三五年远景目标的建议》。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建议》明确提出二〇三五年“美丽中国建设目标基本实现”的远景目标和“十四五”时期“生态文明建设实现新进步”的新目标新任务，并就“推动绿色发展，促进人与自然和谐共生”作出具体部署，充分体现了以习近平同志为核心的党中央对生态文明建设和生态环境保护一以贯之的高度重视，充分展示了持续改善生态环境质量，提高人民群众获得感、幸福感、安全感的坚定意志和战略定力，为新时代加强生态文明建设和生态环境保护工作提供了方向指引和行动指南。生态环境系统要深刻领会和贯彻落实新部署新任务新要求，巩固拓展“十三五”生态环境保护工作成效，接续奋斗、持续攻坚，努力推动“十四五”时期生态环境保护工作迈上新台阶。</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为深入贯彻</w:t>
      </w:r>
      <w:r>
        <w:rPr>
          <w:rStyle w:val="18"/>
          <w:rFonts w:hint="eastAsia" w:ascii="仿宋" w:hAnsi="仿宋" w:eastAsia="仿宋" w:cs="仿宋"/>
          <w:b w:val="0"/>
          <w:bCs w:val="0"/>
          <w:spacing w:val="-4"/>
          <w:sz w:val="32"/>
          <w:szCs w:val="32"/>
          <w:lang w:eastAsia="zh-CN"/>
        </w:rPr>
        <w:t>党的</w:t>
      </w:r>
      <w:bookmarkStart w:id="0" w:name="_GoBack"/>
      <w:bookmarkEnd w:id="0"/>
      <w:r>
        <w:rPr>
          <w:rStyle w:val="18"/>
          <w:rFonts w:hint="eastAsia" w:ascii="仿宋" w:hAnsi="仿宋" w:eastAsia="仿宋" w:cs="仿宋"/>
          <w:b w:val="0"/>
          <w:bCs w:val="0"/>
          <w:spacing w:val="-4"/>
          <w:sz w:val="32"/>
          <w:szCs w:val="32"/>
        </w:rPr>
        <w:t>十九届五中全会精神，加强细颗粒物（PM2.5）和臭氧（O3）协同控制监测能力，生态环境部编制了《全国细颗粒物（PM2.5）与臭氧（O3）协同控制监测网络能力建设方案》，要求按照国家负责统一规范和联网、地方负责建设和运维的模式，完善全国地级及以上城市非甲烷总烃（NMHC）监测网络，加强大气污染防治重点区域挥发性有机物和颗粒物组分、交通和工业园区的大气环境监测能力，提升光化学和颗粒物组分监测技术水平，推动统一标准规范和质控要求，提高监测数据质量，为全国细颗粒物和臭氧污染协同控制，以及精准治污、科学治污、依法治污提供有力保障，促进大气环境质量持续改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中共中央国务院关于深入打好污染防治攻坚战的意见》中指出，“到2025年，生态环境持续改善，地级及以上城市细颗粒物(PM2.5)浓度下降10%，空气质量优良天数比率达到87.5%，重污染天气基本消除”。明确了大气污染防治工作的总体思路、基本目标、主要任务和保障措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（1）主要内容</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项目在克州阿克陶县恰尔隆镇新建空气质量监测点1个。</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年初规划时，财政预算已将160万元线及资金列入计划。然而在年中，受经济下行压力及大规模减税降费政策影响，县级财力大幅下滑，同时为保障基本民生和重大基础设施建设等关键领域的资金需求，财政资金不得不优先保障更为紧迫的支出事项，导致我单位该笔预算资金未能如期下达，项目无法推进，年底绩效呈未执行状态。</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该项目由阿克陶县恰尔隆镇人民政府实施，下属单位包：1、恰尔隆镇党委；2、恰尔隆镇政府；3、恰尔隆镇财政所；4、恰尔隆镇计生站；5、恰尔隆镇农业畜牧业发展服务中心；6、恰尔隆镇文化站；7、恰尔隆镇社会保障服务中心；8、恰尔隆镇食品药品监督所。</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编制人数86人，其中：行政人员编制45人、工勤2人、事业编制39人。实有在职人数114人，其中：行政在职82人、事业在职31人，自聘1人。离退休人员27人，其中：行政退休人员16人、事业退休11人。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阿克陶县建制镇空气自动监测站建设项目年初预算320万，年度安排下达资金160万元，结转资金0万，最终确定项目资金总数为160万元。其中：中央财政拨款0万元，自治区财政拨款0万元，本级财政拨款160万元，结转资金0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截至2024年12月31日，实际支出0万元，预算执行率0%。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（二）项目绩效目标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项目绩效目标包括项目绩效总目标和阶段性目标。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完成人工造林224.7亩，采购设备9台，促进乡村绿化进度，改善生态环境。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（1）项目产出目标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①数量指标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“采购设备台数”指标，预期指标值为=9台；</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②质量指标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“验收合格率”指标，预期指标值为=100%；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“资金使用合规率”指标，预期指标值为=100%；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③时效指标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“资金拨付及时率”指标，预期指标值为=100%。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④成本指标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“项目成本（万元）”指标，预期指标值为&lt;=160万元；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(2)项目效益目标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“有效提高空气自动监测数据质量”指标，预期值为提；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“受益群众满意度(%)”指标，预期指标值为&gt;=95%。</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1.绩效评价目的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坚持定量优先、定量与定性相结合的方式，始终遵循科学规范、公正公开、分级分类、绩效相关的基本原则。通过对阿克陶县建制镇空气自动检测站建设项目项目资金进行绩效评价，旨在了解项目资金使用和项目管理情况、取得的成绩及效益，进而分析在政策执行、预算资金安排、项目实施等方面存在的问题并提出针对性建议。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一级指标为：决策、过程、产出、效益。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二级指标为：项目立项、绩效目标、资金投入、资金管理、组织实施、产出数量、产出质量、产出时效、产出成本、项目效益。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本次绩效评价方法的选用坚持简便有效的原则采用成本效益分析法、比较法、综合指数评价法、公众评判法等多种方法，具体评价方法如下：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（1）成本效益分析法，是指将一定时期内总成本与总效益进行对比分析，以评价绩效目标实现程度。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比较法，通过整理本项目相关资料和数据，评价数量指标的完成情况；通过分析项目的实施情况与绩效目标实现情况，评价项目实施的效果；通过分析项目资金使用情况及产生的效果，评价预算资金分配的合理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（3）综合指数评价法，是指把各项绩效指标的实际水平，对照评价标准值，分别计算各项指标评价得分，再按照设定的各项指标权数计算出综合评价得分，分析评价绩效目标实现情况的评价方法。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本次评价成立了评价工作组，成员如下：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本次评价设计了评价方案、评价指标体系，通过资料分析、调研、访谈满意度调查等方式形成评价结论，在与项目单位沟通后确定评价意见，并出具评价报告。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第一阶段：前期准备。认真学习相关要求与规定，成立绩效评价工作组，作为绩效评价工作具体实施机构。成员构成如下：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库瓦尼西拜克·卡德尔任评价组组长，职务为统战委员，绩效评价工作职责为负责全盘工作。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徐兴龙任评价组副组长，绩效评价工作职责为对项目实施情况进行实地调查。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朱建辉评价组成员，绩效评价工作职责为负责资料审核等工作。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第二阶段：组织实施。经评价组通过实地调研等方式，采用综合分析法对项目的决策、管理、绩效进行的综合评价分析。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第三阶段：分析评价。首先按照指标体系进行定量、定性分析。其次开展量化打分、综合评价工作，形成初步评价结论。最后归纳整体项目情况与存在问题，撰写部门绩效评价报告。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第四阶段：撰写与提交评价报告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项目撰写绩效评价报告，按照财政局大平台绩效系统中统一格式和文本框架撰写绩效评价报告。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第五阶段：归集档案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建立和落实档案管理制度，将项目相关资料存档，包括但不限于：评价项目基本情况和相关文件、评价实施方案、项目支付资料等相关档案。</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评价组对照项目绩效评价指标体系，从决策、过程、产出和效益四个维度，通过数据采集、实地调研和问卷访谈等方式，对“2024年度阿克陶县建制镇空气自动检测站建设项目”项目绩效进行客观公正的评价，本项目总得分为30分，绩效评级属于“差”。其中，决策类指标得分20分，过程类指标得分10分，产出类指标得分0分，效益类指标得分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经评价，本项目年初规划时，财政预算已将160万元线及资金列入计划。然而在年中，受经济下行压力及大规模减税降费政策影响，县级财力大幅下滑，同时为保障基本民生和重大基础设施建设等关键领域的资金需求，财政资金不得不优先保障更为紧迫的支出事项，导致我单位该笔预算资金未能如期下达，项目无法推进，年底绩效呈未执行状态。</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项目决策类指标包括项目立项、绩效目标和资金投入三方面的内容，由6个三级指标构成，权重分为20分，实际得分20分，得分率为100%。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立项依据充分性：《中华人民共和国环境保护法》（2014年修订）；《中共中央国务院关于加快推进生态文明建设的意见》；《全国生态环境监测要点》（2021年2月）；《中共中央办公厅国务院办公厅印发&lt;关于深化环境监测改革提高环境监测数据质量的意见&gt;的通知》(厅字〔2017〕35号)；《自治区生态环境监测网络建设实施方案》（2020年3月）；《关于全面加强生态环境保护坚决打好污染防治攻坚战实施方案》（2018年6月）；《2021年自治区生态环境保护工作报告》；《关于做好自治区2021年生态环境监测工作的通知》（新环监测发[2021]54号）；关于印发《“十四五”全国细颗粒物与臭氧协同控制监测网络能力建设方案》的通知》（环办监测函[2021]218号）；生态环境部关于印发《城市环境空气质量排名技术规定的通知》（环办监测函[2018]19号）；关于沙尘天气影响过程扣除有关问题的通知（总站气字[2020]76号）；《关于做好区控空气自动站运维交接工作的通知》（新环监测发[2021]54号）；《关于开展自治区2021年夏秋季大气污染防治“冬病夏治”工作的通知》（新环大气发[2021〕142号）；《新疆维吾尔自治区生态环境监测“十四五”规划》；《新疆维吾尔自治区关于深入打好污染防治攻坚战的实施方案》并结合阿克陶县恰尔隆镇人民政府职责组织实施。围绕阿克陶县恰尔隆镇人民政府年度工作重点和工作计划制定经费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立项程序规范性：根据决策依据编制工作计划和经费预算，经过与阿克陶县恰尔隆镇人民政府财经领导小组进行沟通、筛选确定经费预算计划，上局务会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（3）绩效目标合理性：制定了实施方案，明确了总体思路及目标、并对任务进行了详细分解，对目标进行了细化，根据评分标准，该指标不扣分，得3分。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（4）绩效指标明确性：将项目绩效目标细化分解为具体的绩效指标，根据评分标准，该指标不扣分，得2分。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5）预算编制科学性：《自治区生态环境监测网络建设实施方案》（2020年3月）；《关于全面加强生态环境保护坚决打好污染防治攻坚战实施方案》（2018年6月）；《2021年自治区生态环境保护工作报告》；《关于做好自治区2021年生态环境监测工作的通知》（新环监测发[2021]54号）；关于印发《“十四五”全国细颗粒物与臭氧协同控制监测网络能力建设方案》的通知》（环办监测函[2021]218号），实际完成内容与项目内容匹配，项目投资额与工作任务相匹配，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6）资金分配合理性：资金分配按照《自治区生态环境监测网络建设实施方案》（2020年3月）；《关于全面加强生态环境保护坚决打好污染防治攻坚战实施方案》（2018年6月）；《2021年自治区生态环境保护工作报告》；《关于做好自治区2021年生态环境监测工作的通知》（新环监测发[2021]54号）；关于印发《“十四五”全国细颗粒物与臭氧协同控制监测网络能力建设方案》的通知》（环办监测函[2021]218号），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（二）项目过程情况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项目过程类指标包括资金管理和组织实施两方面的内容，由5个三级指标构成，权重分为20分，实际得分10分，得分率为50%。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（1）资金到位率：该项目总投资160万元，克州财政局实际下达经费160万元，财政资金足额拨付到位，根据评分标准，该指标不扣分，得5分。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（2）预算执行率：本项目申请预算金额为160万元，预算批复实际下达金额为160万元截至2024年12月31日，资金执行0万元，资金执行率0%。项目资金支出总体能够按照预算执行，根据评分标准，该指标扣5分，得0分。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（3）资金使用合规性：该资金符合预算批复规定用途，不存在截留、挤占、挪用、虚列支出等情况，未发现违规使用情况，根据评分标准，该指标扣5分，得0分。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管理制度健全性：该项目严格按照《阿克陶县恰尔隆镇人民政府财务制度》及阿克陶县建制镇空气自动检测站建设项目资金相关的制度和管理规定实施，对财政专项资金进行严格管理，基本做到了专款专用，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（三）项目产出情况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项目产出类指标包括产出数量、产出质量、产出时效、产出成本四方面的内容，由5个三级指标构成，权重分为40分，实际得分0分，得分率为0%。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采购设备9台，与预期目标不一致，根据评分标准，该指标扣10分，得0分。存在偏差：预期绩效目标9台，实际完成值为0台，偏差率为100%，偏差原因：项目未实施，项目无法推进，根据评分标准，该指标扣10分，得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验收合格率100%，与预期目标不一致，根据评分标准，该指标扣5分，得0分。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资金使用合规率100%，与预期目标不一致，根据评分标准，该指标扣5分，得0分。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存在偏差：预期绩效目标100%，实际完成值为0，偏差率为100%，偏差原因：项目未实施，项目无法推进，根据评分标准，该指标扣5分，得0分。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资金拨付及时率100%，与预期目标指标不一致，根据评分标准，该指标该指标扣10分，得0分。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存在偏差：预期绩效目标100%，实际完成值为0，偏差率为100%，偏差原因：项目未实施，项目无法推进，根据评分标准，该指标扣10分，得0分。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项目成本160万元，与预期目标指标不一致，根据评分标准，该指标该指标扣10分，得0分。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存在偏差：预期绩效目标160万元，实际完成值为0万元，偏差率为100%，偏差原因：项目未实施，项目无法推进，根据评分标准，该指标扣10分，得0分。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（四）项目效益情况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项目效益类指标包括项目效益2个方面的内容，由2个三级指标构成，权重分为20分，实际得分0分，得分率为0%。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（1）实施效益指标：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①对于“经济效益指标”：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本项目无该指标。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②对于“社会效益指标”：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有效提高空气自动监测数据质量，与预期指标一致，根据评分标准，该指标指标扣10分，得0分。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存在偏差：预期绩效目标提高，实际完成值为未提高，偏差率为100%，偏差原因：项目未实施，项目无法推进，根据评分标准，该指标扣10分，得0分。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③对于“生态效益指标”：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本项目无该指标。　　</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（2）满意度指标：</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对于满意度指标：受益群众满意度95%，与预期目标一致，根据评分标准，该指标指标扣10分，得0分。</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五、主要经验及做法、存在的问题及原因分析</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不断完善各项预算管理制度，根据新形势和新要求，结合不断出台的各项制度，制定相应的预算管理制度。强化预算管理，事前必编预算，控制经费使用，使用必问绩效，将绩效管理贯穿于预算编制、执行及决算等环节。</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2．加强宣传，加强对各项制度的执行力度，杜绝有令不行、有禁不止的情况发生。</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六、有关建议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1.建议充分落实绩效目标管理政策要求，提升绩效目标与项目实施内容的匹配度：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建议项目实施单位单位严格落实《关于印发&lt;自治区本级部门预算绩效目标管理暂行办法&gt;的通知》（新财预〔2018〕21号）文件关于绩效目标的管理要求：“预期目标要能清晰反映预算资金的预期产出和预期效果，并以相应的绩效指标予以细化和量化。”在确定项目绩效目标预期指标值时，可以依据或参考历史标准、行业标准、计划标准等绩效标准，尽可能符合项目实施内容，在设置绩效目标时充分进行调研工作，提升绩效指标设置的准确性和可衡量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是建议项目实施单位通过组织行业专家团队或聘请第三方专业力量开展项目事前绩效目标的评估和审核工作，对项目绩效指标的相关性、明确性、可行性和合理性进行科学评估。加强对绩效指标值可衡量性的审核，对存在无法衡量指标的绩效目标应及时进行整改完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三是建议项目实施单位做好项目绩效跟踪监控工作，对实际开展工作与预期目标值产生较大偏差情况，应及时做好偏差原因分析和纠偏工作，不断提升绩效目标与项目实际工作的匹配度。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2.建议加强预算资金管理，严格落实项目申报、专家评审、确定项目后进行资金分配与资金拨付，规范资金拨付流程。</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附件1：阿克陶县建制镇空气自动监测站建设项目绩效评价指标体系及评分标准</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方正楷体_GBK">
    <w:altName w:val="微软雅黑"/>
    <w:panose1 w:val="00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8877A58"/>
    <w:rsid w:val="269B197D"/>
    <w:rsid w:val="2AE11386"/>
    <w:rsid w:val="2D4C6AD2"/>
    <w:rsid w:val="2D5A6638"/>
    <w:rsid w:val="2D9B5225"/>
    <w:rsid w:val="340D5924"/>
    <w:rsid w:val="43B04001"/>
    <w:rsid w:val="4609551D"/>
    <w:rsid w:val="4D2606A1"/>
    <w:rsid w:val="4DD42C22"/>
    <w:rsid w:val="503863D1"/>
    <w:rsid w:val="50796DE0"/>
    <w:rsid w:val="5DA70C36"/>
    <w:rsid w:val="6ACB5763"/>
    <w:rsid w:val="700D171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0</TotalTime>
  <ScaleCrop>false</ScaleCrop>
  <LinksUpToDate>false</LinksUpToDate>
  <CharactersWithSpaces>742</CharactersWithSpaces>
  <Application>WPS Office_11.8.2.11500_F1E327BC-269C-435d-A152-05C5408002CA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努拉地·依拉木</cp:lastModifiedBy>
  <cp:lastPrinted>2018-12-31T10:56:00Z</cp:lastPrinted>
  <dcterms:modified xsi:type="dcterms:W3CDTF">2025-09-25T08:09:19Z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2052-11.8.2.11500</vt:lpwstr>
  </property>
  <property fmtid="{D5CDD505-2E9C-101B-9397-08002B2CF9AE}" pid="3" name="ICV">
    <vt:lpwstr>4DF3E42BA73F4A9A94095EF63087331B</vt:lpwstr>
  </property>
</Properties>
</file>