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A5290">
      <w:pPr>
        <w:spacing w:line="570" w:lineRule="exact"/>
        <w:jc w:val="center"/>
        <w:rPr>
          <w:rFonts w:ascii="华文中宋" w:hAnsi="华文中宋" w:eastAsia="华文中宋" w:cs="宋体"/>
          <w:b/>
          <w:kern w:val="0"/>
          <w:sz w:val="52"/>
          <w:szCs w:val="52"/>
        </w:rPr>
      </w:pPr>
    </w:p>
    <w:p w14:paraId="3DC9F57E">
      <w:pPr>
        <w:spacing w:line="570" w:lineRule="exact"/>
        <w:jc w:val="center"/>
        <w:rPr>
          <w:rFonts w:ascii="华文中宋" w:hAnsi="华文中宋" w:eastAsia="华文中宋" w:cs="宋体"/>
          <w:b/>
          <w:kern w:val="0"/>
          <w:sz w:val="52"/>
          <w:szCs w:val="52"/>
        </w:rPr>
      </w:pPr>
    </w:p>
    <w:p w14:paraId="665B0F83">
      <w:pPr>
        <w:spacing w:line="570" w:lineRule="exact"/>
        <w:jc w:val="center"/>
        <w:rPr>
          <w:rFonts w:ascii="华文中宋" w:hAnsi="华文中宋" w:eastAsia="华文中宋" w:cs="宋体"/>
          <w:b/>
          <w:kern w:val="0"/>
          <w:sz w:val="52"/>
          <w:szCs w:val="52"/>
        </w:rPr>
      </w:pPr>
    </w:p>
    <w:p w14:paraId="797306A1">
      <w:pPr>
        <w:spacing w:line="570" w:lineRule="exact"/>
        <w:jc w:val="center"/>
        <w:rPr>
          <w:rFonts w:ascii="华文中宋" w:hAnsi="华文中宋" w:eastAsia="华文中宋" w:cs="宋体"/>
          <w:b/>
          <w:kern w:val="0"/>
          <w:sz w:val="52"/>
          <w:szCs w:val="52"/>
        </w:rPr>
      </w:pPr>
    </w:p>
    <w:p w14:paraId="086FFC84">
      <w:pPr>
        <w:spacing w:line="570" w:lineRule="exact"/>
        <w:jc w:val="both"/>
        <w:rPr>
          <w:rFonts w:ascii="华文中宋" w:hAnsi="华文中宋" w:eastAsia="华文中宋" w:cs="宋体"/>
          <w:b/>
          <w:kern w:val="0"/>
          <w:sz w:val="52"/>
          <w:szCs w:val="52"/>
        </w:rPr>
      </w:pPr>
    </w:p>
    <w:p w14:paraId="0C4DEF77">
      <w:pPr>
        <w:spacing w:line="570" w:lineRule="exact"/>
        <w:jc w:val="center"/>
        <w:rPr>
          <w:rFonts w:ascii="华文中宋" w:hAnsi="华文中宋" w:eastAsia="华文中宋" w:cs="宋体"/>
          <w:b/>
          <w:kern w:val="0"/>
          <w:sz w:val="52"/>
          <w:szCs w:val="52"/>
        </w:rPr>
      </w:pPr>
    </w:p>
    <w:p w14:paraId="40207A11">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0791B2ED">
      <w:pPr>
        <w:spacing w:line="570" w:lineRule="exact"/>
        <w:jc w:val="center"/>
        <w:rPr>
          <w:rFonts w:ascii="华文中宋" w:hAnsi="华文中宋" w:eastAsia="华文中宋" w:cs="宋体"/>
          <w:b/>
          <w:kern w:val="0"/>
          <w:sz w:val="52"/>
          <w:szCs w:val="52"/>
        </w:rPr>
      </w:pPr>
    </w:p>
    <w:p w14:paraId="3CB6F2E7">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7CFC86B3">
      <w:pPr>
        <w:spacing w:line="570" w:lineRule="exact"/>
        <w:jc w:val="center"/>
        <w:rPr>
          <w:rFonts w:hAnsi="宋体" w:eastAsia="仿宋_GB2312" w:cs="宋体"/>
          <w:kern w:val="0"/>
          <w:sz w:val="30"/>
          <w:szCs w:val="30"/>
        </w:rPr>
      </w:pPr>
    </w:p>
    <w:p w14:paraId="0B760C59">
      <w:pPr>
        <w:spacing w:line="570" w:lineRule="exact"/>
        <w:jc w:val="center"/>
        <w:rPr>
          <w:rFonts w:hAnsi="宋体" w:eastAsia="仿宋_GB2312" w:cs="宋体"/>
          <w:kern w:val="0"/>
          <w:sz w:val="30"/>
          <w:szCs w:val="30"/>
        </w:rPr>
      </w:pPr>
    </w:p>
    <w:p w14:paraId="2DF6818D">
      <w:pPr>
        <w:spacing w:line="570" w:lineRule="exact"/>
        <w:jc w:val="center"/>
        <w:rPr>
          <w:rFonts w:hAnsi="宋体" w:eastAsia="仿宋_GB2312" w:cs="宋体"/>
          <w:kern w:val="0"/>
          <w:sz w:val="30"/>
          <w:szCs w:val="30"/>
        </w:rPr>
      </w:pPr>
    </w:p>
    <w:p w14:paraId="62D5B3A0">
      <w:pPr>
        <w:spacing w:line="570" w:lineRule="exact"/>
        <w:jc w:val="center"/>
        <w:rPr>
          <w:rFonts w:hAnsi="宋体" w:eastAsia="仿宋_GB2312" w:cs="宋体"/>
          <w:kern w:val="0"/>
          <w:sz w:val="30"/>
          <w:szCs w:val="30"/>
        </w:rPr>
      </w:pPr>
    </w:p>
    <w:p w14:paraId="379EC7A8">
      <w:pPr>
        <w:spacing w:line="570" w:lineRule="exact"/>
        <w:jc w:val="center"/>
        <w:rPr>
          <w:rFonts w:hAnsi="宋体" w:eastAsia="仿宋_GB2312" w:cs="宋体"/>
          <w:kern w:val="0"/>
          <w:sz w:val="30"/>
          <w:szCs w:val="30"/>
        </w:rPr>
      </w:pPr>
    </w:p>
    <w:p w14:paraId="15B793E2">
      <w:pPr>
        <w:spacing w:line="570" w:lineRule="exact"/>
        <w:jc w:val="center"/>
        <w:rPr>
          <w:rFonts w:hAnsi="宋体" w:eastAsia="仿宋_GB2312" w:cs="宋体"/>
          <w:kern w:val="0"/>
          <w:sz w:val="30"/>
          <w:szCs w:val="30"/>
        </w:rPr>
      </w:pPr>
    </w:p>
    <w:p w14:paraId="0BDD0BC2">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2024年中央农业生产发展项目（农机购置与应用补贴）</w:t>
      </w:r>
    </w:p>
    <w:p w14:paraId="1481BB79">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阿克陶县农业农村机械化发展中心</w:t>
      </w:r>
    </w:p>
    <w:p w14:paraId="34FC1CB8">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阿克陶县农业农村机械化发展中心</w:t>
      </w:r>
      <w:bookmarkStart w:id="0" w:name="_GoBack"/>
      <w:bookmarkEnd w:id="0"/>
    </w:p>
    <w:p w14:paraId="10181AE1">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图尔荪古丽·依萨克</w:t>
      </w:r>
    </w:p>
    <w:p w14:paraId="54310205">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2025年03月28日</w:t>
      </w:r>
    </w:p>
    <w:p w14:paraId="230F1FD7">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5257C73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6CB790E4">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190C2FA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阿克陶县2022年农机购置补贴项目实施前期、过程及效果，评价财政预算资金使用的效率及效益。该项目资金用于农牧民农机购置与农机报废更新补贴，实施范围为我县15个乡镇场，补贴对象全部为我县符合自治区农机购置与应用补贴规定条件的购机者。通过该项目的实施，我县机具数量迅速增加，农机装备水平和作业水平快速增长，农业综合机械化水平有效提升， 达到增产增收，为农户增收奠定基础，助力乡村振兴。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共下达我县中央和区级财政农机购置与应用补贴资金610万元，农机购置补贴政策连续不断地实施，一是我县农机装备结构明显改善，农机装备总量迅速增加，加快了农机更新的速度，提高了作业水平；二是农机作业领域不断延伸，农民使用农机化新技术、新机具的积极性大大提高，促使了特色农业、果蔬的发展；三是拓宽了农民增收致富门路，加快农村劳动力的转移，增加了农民收入；四是推进了农机化各项工作协调发展，在农机购置补贴政策的扶持引导下，农机大户、种粮大户、农机合作社等服务组织快速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在农机购置补贴政策实施过程中，根据《自治区“自治区2021-2023年农业机械购置补贴实施方案的通知》（新农办计财〔2021〕8号）的要求，为保障农机购置补贴资金落到实处，遵循公正、公开、透明的原则，优化补贴办理程序，强化工作措施，落实工作责任，广泛宣传发动、精心组织实施，努力做到责任明确、信息公开、程序规范，始终遵循公开、公正、公平、农民直接受益的原则，提高群众对补贴政策、补贴程序知晓率，扩大农民的知情权，保障农机购置补贴政策安全实施，使更多农户享受国家惠农补贴政策，为农户增收奠定基础，从而提高群众幸福度和获得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阿克陶县农业农村机械化发展中心单位实施，内设2个科室，分别是综合办公室和财务室。主要职能是：（1）责贯彻执行国家、自治区有关农业机械的法律、法规和政策；（2）对研究提出全县农业机械化发展和服务规划经批准后组织实施；（3）组织或协同开展农业机械科学研究、技术推广和教育培训；（4）指导农业机械化社会化服务网络建设，组织开展农业机械社会化服务；（5）指导全县农机行业农业机械的研制开发、销售、维修等工作；（6）完成上级交办的其他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编制人数26人，其中：行政人员编制0人、工勤0人、参公9人、事业编制17人。实有在职人数35人，其中：行政在职0人、工勤0人、参公11人、事业在职24人。离退休人员59人，其中：行政退休人员44人、事业退休11人。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2024年度安排下达610万元中央农业生产发展资金，最终确定项目资金总数为610万元。其中：中央财政拨款610万元，自治区财政拨款0万元，本级财政拨款0万元，上年结余0万元。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截至2024年12月31日，实际支出610万元，预算执行率100%。</w:t>
      </w:r>
    </w:p>
    <w:p w14:paraId="275E89E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166CCD4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资金用于农牧民农机购置与农机报废更新补贴，实施范围为我县15个乡镇场，补贴对象全部为我县符合自治区农机购置与应用补贴规定条件的购机者。通过该项目的实施，我县机具数量迅速增加，农机装备水平和作业水平快速增长，农业综合机械化水平有效提升，使更多农户享受国家惠农补贴政策，为农户增收奠定基础，从而提高群众幸福度和获得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“农机购置补贴受益农户数（户）”指标：预期指标值&gt;=230户户，实际完成指标值为=375户人，指标完成率为163.04%;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“补贴各类农机机具（台）”指标：预期指标值&gt;=260台，实际完成指标值为=375台，指标完成率为144.23%;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“资金使用合格率（%）”指标：预期指标值=100%%，实际完成指标值为=100%%，指标完成率为100%;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“资金拨付及时率（%）”指标，预期指标值为=100%，实际完成指标值为100%，指标完成率为100%;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“项目资金（万元）”指标：预期指标值=610万元万元，实际完成指标值为=610万元，指标完成率为100%;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“带动就业人数”指标：预期指标值&gt;=386人，实际完成指标值为=375人，指标完成率为97.1%;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“受益户满意度”指标：预期指标值≧96%，实际完成指标值为96%，指标完成率为100%;</w:t>
      </w:r>
    </w:p>
    <w:p w14:paraId="597EE8A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76D99D6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和</w:t>
      </w:r>
      <w:r>
        <w:rPr>
          <w:rStyle w:val="18"/>
          <w:rFonts w:hint="eastAsia" w:ascii="楷体" w:hAnsi="楷体" w:eastAsia="楷体" w:cs="楷体"/>
          <w:bCs w:val="0"/>
          <w:spacing w:val="-4"/>
          <w:sz w:val="32"/>
          <w:szCs w:val="32"/>
        </w:rPr>
        <w:t>范围。</w:t>
      </w:r>
    </w:p>
    <w:p w14:paraId="2725AFF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6745A69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543B1D0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农机购置补贴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5F25CD8F">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5A6DB4E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组长:艾尼瓦尔·赛依提（党支部副书记、主任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副组长：玛纪平(办公室主任)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成员：各科室负责人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14A0DC34">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683680E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农机购置补贴”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农机购置补贴项目已完成100%，推动了农业生产发展，我县机具数量迅速增加，农机装备水平和作业水平快速增长，农业综合机械化水平有效提升，农机作业领域不断延伸，农民使用农机化新技术、新机具的积极性大大提高，使更多农户享受国家惠农补贴政策，拓宽了农民增收致富门路，加快农村劳动力的转移，增加了农民收入；推进了农机化各项工作协调发展，在农机购置补贴政策的扶持引导下，农机大户、种粮大户、农机合作社等服务组织快速发展。</w:t>
      </w:r>
    </w:p>
    <w:p w14:paraId="22F1458A">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7917016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0DFC266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区“自治区2021-2023年农业机械购置补贴实施方案的通知》（新农办计财〔2021〕8号）、《关于提前下达2022年中央农业生产发展资金的通知》克财农〔2021〕38号，并结合阿克陶县农业农村机械化发展中心职责组织实施。围绕阿克陶县农业农村机械化发展中心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阿克陶县农业农村机械化发展中心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关于提前下达2022年中央农业生产发展资金的通知》克财农〔2021〕38号，本年度安排下达1947万元中央农业生产发展资金，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（6）资金分配合理性：资金分配按照克财农〔2021〕38号文资金分配与实际相适应，根据评分标准，该指标不扣分，得5分。</w:t>
      </w:r>
    </w:p>
    <w:p w14:paraId="34C409C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30C2890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项目过程类指标包括资金管理和组织实施两方面的内容，由5个三级指标构成，权重分为20分，实际得分20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（1）资金到位率：该项目总投资610万元，财政局实际下达项目资金6107万元，其中当年财政拨款610万元，上年结转资金0万元，财政资金足额拨付到位，根据评分标准，该指标不扣分，得5分。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（2）预算执行率：本项目申请预算金额为610万元，预算批复实际下达金额为 610万元，截至 2024年 12 月 31日，资金执行610万元，资金执行率100%。项目资金支出总体能够按照预算执行，根据评分标准，该指标不扣分，得5分。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关于提前下达2022年中央农业生产发展资金的通知》（克财农〔2021〕38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阿克陶县农业农村机械化发展中心财务制度》及农业生产发展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0F32F71A">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4A5A45F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农机购置补贴受益农户数（户），大于预期目标，根据评分标准，指标不扣分，得5分。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补贴各类农机机具（台），大于预期目标，根据评分标准，该指标不扣分，得5分。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资金使用合格率（%），根据评分标准，预期目标指标一致，该指标不扣分，得5分。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资金拨付及时率（%），根据评分标准，预期目标指标一致，该指标不扣分，得5分。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项目资金（万元），与预期目标指标一致，根据评分标准，该指标不扣分，得20分。</w:t>
      </w:r>
    </w:p>
    <w:p w14:paraId="67ADC74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07FF2CB0">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带动就业人数（人次），与预期指标一致，根据评分标准，该指标不扣分，得10分。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w:t>
      </w:r>
    </w:p>
    <w:p w14:paraId="422B5DF6">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对于满意度指标：受益户满意度（%），与预期目标一致，根据评分标准，该指标不扣分，得10分。</w:t>
      </w:r>
    </w:p>
    <w:p w14:paraId="5D67A794">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五、主要经验及做法、存在的问题及原因分析</w:t>
      </w:r>
    </w:p>
    <w:p w14:paraId="78C691F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农机购置补贴项目预算610万元，到位610万元，实际支出610万元，预算执行率为100%，项目绩效指标总体完成率为100%。</w:t>
      </w:r>
    </w:p>
    <w:p w14:paraId="6988521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215A9DF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补贴工作经费不足。实施农机购置补贴政策是一项复杂的系统工程，惠及的是广大农民群众，农机部门尤其是乡镇农机部门开展补贴实施和监管工作，工作量非常大，特别是核实机具环节，要对每台机具进行检查核实，交通和材料费用开支都很大。建议增加工作经费，统一配置装备，改善服务条件，保障农机补贴工作顺利实施。</w:t>
      </w:r>
    </w:p>
    <w:p w14:paraId="0845C7F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23817773">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xml:space="preserve">1.绩效管理方面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2.资金管理方面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3.项目管理方面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13B973D">
        <w:pPr>
          <w:pStyle w:val="12"/>
          <w:jc w:val="center"/>
        </w:pPr>
        <w:r>
          <w:fldChar w:fldCharType="begin"/>
        </w:r>
        <w:r>
          <w:instrText xml:space="preserve">PAGE   \* MERGEFORMAT</w:instrText>
        </w:r>
        <w:r>
          <w:fldChar w:fldCharType="separate"/>
        </w:r>
        <w:r>
          <w:rPr>
            <w:lang w:val="zh-CN"/>
          </w:rPr>
          <w:t>1</w:t>
        </w:r>
        <w:r>
          <w:fldChar w:fldCharType="end"/>
        </w:r>
      </w:p>
    </w:sdtContent>
  </w:sdt>
  <w:p w14:paraId="33D9B7B4">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76C2545"/>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7747</Words>
  <Characters>8075</Characters>
  <Lines>5</Lines>
  <Paragraphs>1</Paragraphs>
  <TotalTime>0</TotalTime>
  <ScaleCrop>false</ScaleCrop>
  <LinksUpToDate>false</LinksUpToDate>
  <CharactersWithSpaces>8267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周丽君</cp:lastModifiedBy>
  <cp:lastPrinted>2018-12-31T10:56:00Z</cp:lastPrinted>
  <dcterms:modified xsi:type="dcterms:W3CDTF">2025-09-15T08:34:16Z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eyJoZGlkIjoiZjc0YWFlMzUxNjVlZTcxY2FlZTNjZDFlMzE3YzBjNDEiLCJ1c2VySWQiOiIyMDM3MTI1NTkifQ==</vt:lpwstr>
  </property>
  <property fmtid="{D5CDD505-2E9C-101B-9397-08002B2CF9AE}" pid="4" name="ICV">
    <vt:lpwstr>E3885A8F8B314A32A1F52F507A04AC59_12</vt:lpwstr>
  </property>
</Properties>
</file>