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阿克陶县农业农村机械化发展中心2024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F68931">
      <w:r>
        <w:br w:type="page"/>
      </w:r>
    </w:p>
    <w:p w14:paraId="53021DFA">
      <w:pPr>
        <w:spacing w:line="640" w:lineRule="exact"/>
        <w:jc w:val="center"/>
        <w:outlineLvl w:val="1"/>
      </w:pPr>
      <w:r>
        <w:rPr>
          <w:rFonts w:ascii="黑体" w:hAnsi="黑体" w:eastAsia="黑体"/>
          <w:sz w:val="32"/>
        </w:rPr>
        <w:t>第一部分 单位概况</w:t>
      </w:r>
    </w:p>
    <w:p w14:paraId="25971AE8">
      <w:pPr>
        <w:spacing w:line="640" w:lineRule="exact"/>
        <w:ind w:firstLine="640"/>
        <w:jc w:val="both"/>
        <w:outlineLvl w:val="2"/>
      </w:pPr>
      <w:r>
        <w:rPr>
          <w:rFonts w:ascii="黑体" w:hAnsi="黑体" w:eastAsia="黑体"/>
          <w:sz w:val="32"/>
        </w:rPr>
        <w:t>一、主要职能</w:t>
      </w:r>
    </w:p>
    <w:p w14:paraId="6CB04FD8">
      <w:pPr>
        <w:spacing w:line="580" w:lineRule="exact"/>
        <w:ind w:firstLine="640"/>
        <w:jc w:val="both"/>
      </w:pPr>
      <w:r>
        <w:rPr>
          <w:rFonts w:ascii="仿宋_GB2312" w:hAnsi="仿宋_GB2312" w:eastAsia="仿宋_GB2312"/>
          <w:sz w:val="32"/>
        </w:rPr>
        <w:t>（1）负责贯彻执行国家、自治区有关农业机械的法律法规和政策。</w:t>
      </w:r>
    </w:p>
    <w:p w14:paraId="0C3FB845">
      <w:pPr>
        <w:spacing w:line="580" w:lineRule="exact"/>
        <w:ind w:firstLine="640"/>
        <w:jc w:val="both"/>
      </w:pPr>
      <w:r>
        <w:rPr>
          <w:rFonts w:ascii="仿宋_GB2312" w:hAnsi="仿宋_GB2312" w:eastAsia="仿宋_GB2312"/>
          <w:sz w:val="32"/>
        </w:rPr>
        <w:t>（2</w:t>
      </w:r>
      <w:r>
        <w:rPr>
          <w:rFonts w:hint="eastAsia" w:ascii="仿宋_GB2312" w:hAnsi="仿宋_GB2312" w:eastAsia="仿宋_GB2312"/>
          <w:sz w:val="32"/>
          <w:lang w:eastAsia="zh-CN"/>
        </w:rPr>
        <w:t>）</w:t>
      </w:r>
      <w:r>
        <w:rPr>
          <w:rFonts w:ascii="仿宋_GB2312" w:hAnsi="仿宋_GB2312" w:eastAsia="仿宋_GB2312"/>
          <w:sz w:val="32"/>
        </w:rPr>
        <w:t>研究提出全县农业机械化发展和服务规划经批准后组织实施。</w:t>
      </w:r>
    </w:p>
    <w:p w14:paraId="3F09BE65">
      <w:pPr>
        <w:spacing w:line="580" w:lineRule="exact"/>
        <w:ind w:firstLine="640"/>
        <w:jc w:val="both"/>
      </w:pPr>
      <w:r>
        <w:rPr>
          <w:rFonts w:ascii="仿宋_GB2312" w:hAnsi="仿宋_GB2312" w:eastAsia="仿宋_GB2312"/>
          <w:sz w:val="32"/>
        </w:rPr>
        <w:t>（3）组织或协同开展农业机械科学研究、技术推广和教育培训。</w:t>
      </w:r>
    </w:p>
    <w:p w14:paraId="20563502">
      <w:pPr>
        <w:spacing w:line="580" w:lineRule="exact"/>
        <w:ind w:firstLine="640"/>
        <w:jc w:val="both"/>
      </w:pPr>
      <w:r>
        <w:rPr>
          <w:rFonts w:ascii="仿宋_GB2312" w:hAnsi="仿宋_GB2312" w:eastAsia="仿宋_GB2312"/>
          <w:sz w:val="32"/>
        </w:rPr>
        <w:t>（4）指导农业机械化社会化服务网络建设，组织开展农业机</w:t>
      </w:r>
      <w:r>
        <w:rPr>
          <w:rFonts w:hint="eastAsia" w:ascii="仿宋_GB2312" w:hAnsi="仿宋_GB2312" w:eastAsia="仿宋_GB2312"/>
          <w:sz w:val="32"/>
          <w:lang w:eastAsia="zh-CN"/>
        </w:rPr>
        <w:t>械化</w:t>
      </w:r>
      <w:r>
        <w:rPr>
          <w:rFonts w:ascii="仿宋_GB2312" w:hAnsi="仿宋_GB2312" w:eastAsia="仿宋_GB2312"/>
          <w:sz w:val="32"/>
        </w:rPr>
        <w:t>社会化服务。</w:t>
      </w:r>
    </w:p>
    <w:p w14:paraId="3B284AAF">
      <w:pPr>
        <w:spacing w:line="580" w:lineRule="exact"/>
        <w:ind w:firstLine="640"/>
        <w:jc w:val="both"/>
      </w:pPr>
      <w:r>
        <w:rPr>
          <w:rFonts w:ascii="仿宋_GB2312" w:hAnsi="仿宋_GB2312" w:eastAsia="仿宋_GB2312"/>
          <w:sz w:val="32"/>
        </w:rPr>
        <w:t>（5）指导全县农机行业农业机械的研制开发、销售、维修等工作。</w:t>
      </w:r>
    </w:p>
    <w:p w14:paraId="2091DC8B">
      <w:pPr>
        <w:spacing w:line="640" w:lineRule="exact"/>
        <w:ind w:firstLine="640"/>
        <w:jc w:val="both"/>
        <w:outlineLvl w:val="2"/>
      </w:pPr>
      <w:r>
        <w:rPr>
          <w:rFonts w:ascii="黑体" w:hAnsi="黑体" w:eastAsia="黑体"/>
          <w:sz w:val="32"/>
        </w:rPr>
        <w:t>二、机构设置及人员情况</w:t>
      </w:r>
    </w:p>
    <w:p w14:paraId="0BA8CC46">
      <w:pPr>
        <w:spacing w:line="580" w:lineRule="exact"/>
        <w:ind w:firstLine="640"/>
        <w:jc w:val="both"/>
      </w:pPr>
      <w:r>
        <w:rPr>
          <w:rFonts w:ascii="仿宋_GB2312" w:hAnsi="仿宋_GB2312" w:eastAsia="仿宋_GB2312"/>
          <w:sz w:val="32"/>
        </w:rPr>
        <w:t>阿克陶县农业农村机械化发展中心2024年度，实有人数93人，其中：在职人员32人，减少1人；离休人员0人，增加0人；退休人员61人,增加1人。</w:t>
      </w:r>
    </w:p>
    <w:p w14:paraId="3780D955">
      <w:pPr>
        <w:spacing w:line="580" w:lineRule="exact"/>
        <w:ind w:firstLine="640"/>
        <w:jc w:val="both"/>
      </w:pPr>
      <w:r>
        <w:rPr>
          <w:rFonts w:ascii="仿宋_GB2312" w:hAnsi="仿宋_GB2312" w:eastAsia="仿宋_GB2312"/>
          <w:sz w:val="32"/>
        </w:rPr>
        <w:t>阿克陶县农业农村机械化发展中心无下属预算单位，下设</w:t>
      </w:r>
      <w:r>
        <w:rPr>
          <w:rFonts w:hint="eastAsia" w:ascii="仿宋_GB2312" w:hAnsi="仿宋_GB2312" w:eastAsia="仿宋_GB2312"/>
          <w:sz w:val="32"/>
          <w:lang w:val="en-US" w:eastAsia="zh-CN"/>
        </w:rPr>
        <w:t>2</w:t>
      </w:r>
      <w:r>
        <w:rPr>
          <w:rFonts w:ascii="仿宋_GB2312" w:hAnsi="仿宋_GB2312" w:eastAsia="仿宋_GB2312"/>
          <w:sz w:val="32"/>
        </w:rPr>
        <w:t>个科室，分别是：办公室</w:t>
      </w:r>
      <w:r>
        <w:rPr>
          <w:rFonts w:hint="eastAsia" w:ascii="仿宋_GB2312" w:hAnsi="仿宋_GB2312" w:eastAsia="仿宋_GB2312"/>
          <w:sz w:val="32"/>
          <w:lang w:eastAsia="zh-CN"/>
        </w:rPr>
        <w:t>、</w:t>
      </w:r>
      <w:r>
        <w:rPr>
          <w:rFonts w:ascii="仿宋_GB2312" w:hAnsi="仿宋_GB2312" w:eastAsia="仿宋_GB2312"/>
          <w:sz w:val="32"/>
        </w:rPr>
        <w:t>财务室。</w:t>
      </w:r>
    </w:p>
    <w:p w14:paraId="08997A54">
      <w:r>
        <w:br w:type="page"/>
      </w:r>
    </w:p>
    <w:p w14:paraId="3122A688">
      <w:pPr>
        <w:spacing w:line="240" w:lineRule="auto"/>
        <w:jc w:val="center"/>
        <w:outlineLvl w:val="1"/>
      </w:pPr>
      <w:r>
        <w:rPr>
          <w:rFonts w:ascii="黑体" w:hAnsi="黑体" w:eastAsia="黑体"/>
          <w:sz w:val="32"/>
        </w:rPr>
        <w:t>第二部分 部门决算情况说明</w:t>
      </w:r>
    </w:p>
    <w:p w14:paraId="6268FF23">
      <w:pPr>
        <w:spacing w:line="640" w:lineRule="exact"/>
        <w:ind w:firstLine="640"/>
        <w:jc w:val="both"/>
        <w:outlineLvl w:val="2"/>
      </w:pPr>
      <w:r>
        <w:rPr>
          <w:rFonts w:ascii="黑体" w:hAnsi="黑体" w:eastAsia="黑体"/>
          <w:sz w:val="32"/>
        </w:rPr>
        <w:t>一、收入支出决算总体情况说明</w:t>
      </w:r>
    </w:p>
    <w:p w14:paraId="117C5E05">
      <w:pPr>
        <w:spacing w:line="580" w:lineRule="exact"/>
        <w:ind w:firstLine="640"/>
        <w:jc w:val="both"/>
      </w:pPr>
      <w:r>
        <w:rPr>
          <w:rFonts w:ascii="仿宋_GB2312" w:hAnsi="仿宋_GB2312" w:eastAsia="仿宋_GB2312"/>
          <w:b/>
          <w:sz w:val="32"/>
        </w:rPr>
        <w:t>2024年度收入总计2,828.04万元，</w:t>
      </w:r>
      <w:r>
        <w:rPr>
          <w:rFonts w:ascii="仿宋_GB2312" w:hAnsi="仿宋_GB2312" w:eastAsia="仿宋_GB2312"/>
          <w:b w:val="0"/>
          <w:sz w:val="32"/>
        </w:rPr>
        <w:t>其中：本年收入合计2,828.04万元，使用非财政拨款结余（含专用结余）0.00万元，年初结转和结余0.00万元。</w:t>
      </w:r>
    </w:p>
    <w:p w14:paraId="5D4EFD8B">
      <w:pPr>
        <w:spacing w:line="580" w:lineRule="exact"/>
        <w:ind w:firstLine="640"/>
        <w:jc w:val="both"/>
      </w:pPr>
      <w:r>
        <w:rPr>
          <w:rFonts w:ascii="仿宋_GB2312" w:hAnsi="仿宋_GB2312" w:eastAsia="仿宋_GB2312"/>
          <w:b/>
          <w:sz w:val="32"/>
        </w:rPr>
        <w:t>2024年度支出总计2,828.04万元，</w:t>
      </w:r>
      <w:r>
        <w:rPr>
          <w:rFonts w:ascii="仿宋_GB2312" w:hAnsi="仿宋_GB2312" w:eastAsia="仿宋_GB2312"/>
          <w:b w:val="0"/>
          <w:sz w:val="32"/>
        </w:rPr>
        <w:t>其中：本年支出合计2,828.04万元，结余分配0.00万元，年末结转和结余0.00万元。</w:t>
      </w:r>
    </w:p>
    <w:p w14:paraId="5DC15946">
      <w:pPr>
        <w:spacing w:line="580" w:lineRule="exact"/>
        <w:ind w:firstLine="640"/>
        <w:jc w:val="both"/>
      </w:pPr>
      <w:r>
        <w:rPr>
          <w:rFonts w:ascii="仿宋_GB2312" w:hAnsi="仿宋_GB2312" w:eastAsia="仿宋_GB2312"/>
          <w:b w:val="0"/>
          <w:sz w:val="32"/>
        </w:rPr>
        <w:t>收入支出总体与上年相比，增加1,047.52万元，增长58.83%，主要原因是：本年增加2024年中央农业产业发展资金第二笔农机购置补贴项目资金，导致经费较上年增加。本年增加2024年超长特别国债支持农业机械报废更新资金，导致经费较上年增加。</w:t>
      </w:r>
    </w:p>
    <w:p w14:paraId="63EF73F8">
      <w:pPr>
        <w:spacing w:line="640" w:lineRule="exact"/>
        <w:ind w:firstLine="640"/>
        <w:jc w:val="both"/>
        <w:outlineLvl w:val="2"/>
      </w:pPr>
      <w:r>
        <w:rPr>
          <w:rFonts w:ascii="黑体" w:hAnsi="黑体" w:eastAsia="黑体"/>
          <w:sz w:val="32"/>
        </w:rPr>
        <w:t>二、收入决算情况说明</w:t>
      </w:r>
    </w:p>
    <w:p w14:paraId="172F2071">
      <w:pPr>
        <w:spacing w:line="580" w:lineRule="exact"/>
        <w:ind w:firstLine="640"/>
        <w:jc w:val="both"/>
      </w:pPr>
      <w:r>
        <w:rPr>
          <w:rFonts w:ascii="仿宋_GB2312" w:hAnsi="仿宋_GB2312" w:eastAsia="仿宋_GB2312"/>
          <w:b/>
          <w:sz w:val="32"/>
        </w:rPr>
        <w:t>本年收入2,828.04万元，</w:t>
      </w:r>
      <w:r>
        <w:rPr>
          <w:rFonts w:ascii="仿宋_GB2312" w:hAnsi="仿宋_GB2312" w:eastAsia="仿宋_GB2312"/>
          <w:b w:val="0"/>
          <w:sz w:val="32"/>
        </w:rPr>
        <w:t>其中：财政拨款收入2,828.04万元，占100.00%；上级补助收入0.00万元，占0.00%；事业收入0.00万元，占0.00%；经营收入0.00万元，占0.00%；附属单位上缴收入0.00万元，占0.00%；其他收入0.00万元，占0.00%。</w:t>
      </w:r>
    </w:p>
    <w:p w14:paraId="70126B9D">
      <w:pPr>
        <w:spacing w:line="640" w:lineRule="exact"/>
        <w:ind w:firstLine="640"/>
        <w:jc w:val="both"/>
        <w:outlineLvl w:val="2"/>
      </w:pPr>
      <w:r>
        <w:rPr>
          <w:rFonts w:ascii="黑体" w:hAnsi="黑体" w:eastAsia="黑体"/>
          <w:sz w:val="32"/>
        </w:rPr>
        <w:t>三、支出决算情况说明</w:t>
      </w:r>
    </w:p>
    <w:p w14:paraId="28538182">
      <w:pPr>
        <w:spacing w:line="580" w:lineRule="exact"/>
        <w:ind w:firstLine="640"/>
        <w:jc w:val="both"/>
      </w:pPr>
      <w:r>
        <w:rPr>
          <w:rFonts w:ascii="仿宋_GB2312" w:hAnsi="仿宋_GB2312" w:eastAsia="仿宋_GB2312"/>
          <w:b/>
          <w:sz w:val="32"/>
        </w:rPr>
        <w:t>本年支出2,828.04万元，</w:t>
      </w:r>
      <w:r>
        <w:rPr>
          <w:rFonts w:ascii="仿宋_GB2312" w:hAnsi="仿宋_GB2312" w:eastAsia="仿宋_GB2312"/>
          <w:b w:val="0"/>
          <w:sz w:val="32"/>
        </w:rPr>
        <w:t>其中：基本支出809.83万元，占28.64%；项目支出2,018.21万元，占71.36%；上缴上级支出0.00万元，占0.00%；经营支出0.00万元，占0.00%；对附属单位补助支出0.00万元，占0.00%。</w:t>
      </w:r>
    </w:p>
    <w:p w14:paraId="71DEBB37">
      <w:pPr>
        <w:spacing w:line="640" w:lineRule="exact"/>
        <w:ind w:firstLine="640"/>
        <w:jc w:val="both"/>
        <w:outlineLvl w:val="2"/>
      </w:pPr>
      <w:r>
        <w:rPr>
          <w:rFonts w:ascii="黑体" w:hAnsi="黑体" w:eastAsia="黑体"/>
          <w:sz w:val="32"/>
        </w:rPr>
        <w:t>四、财政拨款收入支出决算总体情况说明</w:t>
      </w:r>
    </w:p>
    <w:p w14:paraId="0CA392D8">
      <w:pPr>
        <w:spacing w:line="580" w:lineRule="exact"/>
        <w:ind w:firstLine="640"/>
        <w:jc w:val="both"/>
      </w:pPr>
      <w:r>
        <w:rPr>
          <w:rFonts w:ascii="仿宋_GB2312" w:hAnsi="仿宋_GB2312" w:eastAsia="仿宋_GB2312"/>
          <w:b/>
          <w:sz w:val="32"/>
        </w:rPr>
        <w:t>2024年度财政拨款收入总计2,828.04万元，</w:t>
      </w:r>
      <w:r>
        <w:rPr>
          <w:rFonts w:ascii="仿宋_GB2312" w:hAnsi="仿宋_GB2312" w:eastAsia="仿宋_GB2312"/>
          <w:b w:val="0"/>
          <w:sz w:val="32"/>
        </w:rPr>
        <w:t>其中：年初财政拨款结转和结余0.00万元，本年财政拨款收入2,828.04万元。</w:t>
      </w:r>
      <w:r>
        <w:rPr>
          <w:rFonts w:ascii="仿宋_GB2312" w:hAnsi="仿宋_GB2312" w:eastAsia="仿宋_GB2312"/>
          <w:b/>
          <w:sz w:val="32"/>
        </w:rPr>
        <w:t>财政拨款支出总计2,828.04万元，</w:t>
      </w:r>
      <w:r>
        <w:rPr>
          <w:rFonts w:ascii="仿宋_GB2312" w:hAnsi="仿宋_GB2312" w:eastAsia="仿宋_GB2312"/>
          <w:b w:val="0"/>
          <w:sz w:val="32"/>
        </w:rPr>
        <w:t>其中：年末财政拨款结转和结余0.00万元，本年财政拨款支出2,828.04万元。</w:t>
      </w:r>
    </w:p>
    <w:p w14:paraId="0BB261A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1,058.74万元，增长59.84%，主要原因是：本年增加2024年中央农业产业发展资金第二笔农机购置补贴项目资金，导致经费较上年增加。本年增加2024年超长特别国债支持农业机械报废更新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1,457.56万元，决算数2,828.04万元，预决算差异率94.03%，主要原因是：年中追加2024年中央农业产业发展资金第二笔农机购置补贴项目资金预算、2024年超长特别国债支持农业机械报废更新资金预算，导致预决算存在差异。</w:t>
      </w:r>
    </w:p>
    <w:p w14:paraId="4F1AEF20">
      <w:pPr>
        <w:spacing w:line="640" w:lineRule="exact"/>
        <w:ind w:firstLine="640"/>
        <w:jc w:val="both"/>
        <w:outlineLvl w:val="2"/>
      </w:pPr>
      <w:r>
        <w:rPr>
          <w:rFonts w:ascii="黑体" w:hAnsi="黑体" w:eastAsia="黑体"/>
          <w:sz w:val="32"/>
        </w:rPr>
        <w:t>五、一般公共预算财政拨款支出决算情况说明</w:t>
      </w:r>
    </w:p>
    <w:p w14:paraId="6A5B2988">
      <w:pPr>
        <w:spacing w:line="640" w:lineRule="exact"/>
        <w:ind w:firstLine="640"/>
        <w:jc w:val="both"/>
        <w:outlineLvl w:val="3"/>
      </w:pPr>
      <w:r>
        <w:rPr>
          <w:rFonts w:ascii="楷体_GB2312" w:hAnsi="楷体_GB2312" w:eastAsia="楷体_GB2312"/>
          <w:b/>
          <w:sz w:val="32"/>
        </w:rPr>
        <w:t>（一）一般公共预算财政拨款支出决算总体情况</w:t>
      </w:r>
    </w:p>
    <w:p w14:paraId="7792AB55">
      <w:pPr>
        <w:spacing w:line="580" w:lineRule="exact"/>
        <w:ind w:firstLine="640"/>
        <w:jc w:val="both"/>
      </w:pPr>
      <w:r>
        <w:rPr>
          <w:rFonts w:ascii="仿宋_GB2312" w:hAnsi="仿宋_GB2312" w:eastAsia="仿宋_GB2312"/>
          <w:b/>
          <w:sz w:val="32"/>
        </w:rPr>
        <w:t>2024年度一般公共预算财政拨款支出2,674.84万元，</w:t>
      </w:r>
      <w:r>
        <w:rPr>
          <w:rFonts w:ascii="仿宋_GB2312" w:hAnsi="仿宋_GB2312" w:eastAsia="仿宋_GB2312"/>
          <w:b w:val="0"/>
          <w:sz w:val="32"/>
        </w:rPr>
        <w:t>占本年支出合计的94.58%。</w:t>
      </w:r>
      <w:r>
        <w:rPr>
          <w:rFonts w:ascii="仿宋_GB2312" w:hAnsi="仿宋_GB2312" w:eastAsia="仿宋_GB2312"/>
          <w:b/>
          <w:sz w:val="32"/>
        </w:rPr>
        <w:t>与上年相比，</w:t>
      </w:r>
      <w:r>
        <w:rPr>
          <w:rFonts w:ascii="仿宋_GB2312" w:hAnsi="仿宋_GB2312" w:eastAsia="仿宋_GB2312"/>
          <w:b w:val="0"/>
          <w:sz w:val="32"/>
        </w:rPr>
        <w:t>增加905.54万元，增长51.18%，主要原因是：本年增加2024年中央农业产业发展资金第二笔农机购置补贴项目资金，导致经费较上年增加。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年初预算数1,457.56万元，决算数2,674.84万元，预决算差异率83.51%，主要原因是：年中追加2024年中央农业产业发展资金第二笔农机购置补贴项目资金预算，导致预决算存在差异。</w:t>
      </w:r>
    </w:p>
    <w:p w14:paraId="5B0E67D1">
      <w:pPr>
        <w:spacing w:line="640" w:lineRule="exact"/>
        <w:ind w:firstLine="640"/>
        <w:jc w:val="both"/>
        <w:outlineLvl w:val="3"/>
      </w:pPr>
      <w:r>
        <w:rPr>
          <w:rFonts w:ascii="楷体_GB2312" w:hAnsi="楷体_GB2312" w:eastAsia="楷体_GB2312"/>
          <w:b/>
          <w:sz w:val="32"/>
        </w:rPr>
        <w:t>（二）一般公共预算财政拨款支出决算结构情况</w:t>
      </w:r>
    </w:p>
    <w:p w14:paraId="4AF5A192">
      <w:pPr>
        <w:spacing w:line="580" w:lineRule="exact"/>
        <w:ind w:firstLine="640"/>
        <w:jc w:val="both"/>
      </w:pPr>
      <w:r>
        <w:rPr>
          <w:rFonts w:ascii="仿宋_GB2312" w:hAnsi="仿宋_GB2312" w:eastAsia="仿宋_GB2312"/>
          <w:b w:val="0"/>
          <w:sz w:val="32"/>
        </w:rPr>
        <w:t>1.一般公共服务支出(类)2.04万元,占0.08%。</w:t>
      </w:r>
    </w:p>
    <w:p w14:paraId="06BAC595">
      <w:pPr>
        <w:spacing w:line="580" w:lineRule="exact"/>
        <w:ind w:firstLine="640"/>
        <w:jc w:val="both"/>
      </w:pPr>
      <w:r>
        <w:rPr>
          <w:rFonts w:ascii="仿宋_GB2312" w:hAnsi="仿宋_GB2312" w:eastAsia="仿宋_GB2312"/>
          <w:b w:val="0"/>
          <w:sz w:val="32"/>
        </w:rPr>
        <w:t>2.社会保障和就业支出(类)163.31万元,占6.11%。</w:t>
      </w:r>
    </w:p>
    <w:p w14:paraId="6522F16C">
      <w:pPr>
        <w:spacing w:line="580" w:lineRule="exact"/>
        <w:ind w:firstLine="640"/>
        <w:jc w:val="both"/>
      </w:pPr>
      <w:r>
        <w:rPr>
          <w:rFonts w:ascii="仿宋_GB2312" w:hAnsi="仿宋_GB2312" w:eastAsia="仿宋_GB2312"/>
          <w:b w:val="0"/>
          <w:sz w:val="32"/>
        </w:rPr>
        <w:t>3.卫生健康支出(类)29.35万元,占1.10%。</w:t>
      </w:r>
    </w:p>
    <w:p w14:paraId="18EF0661">
      <w:pPr>
        <w:spacing w:line="580" w:lineRule="exact"/>
        <w:ind w:firstLine="640"/>
        <w:jc w:val="both"/>
      </w:pPr>
      <w:r>
        <w:rPr>
          <w:rFonts w:ascii="仿宋_GB2312" w:hAnsi="仿宋_GB2312" w:eastAsia="仿宋_GB2312"/>
          <w:b w:val="0"/>
          <w:sz w:val="32"/>
        </w:rPr>
        <w:t>4.农林水支出(类)2,421.64万元,占90.53%。</w:t>
      </w:r>
    </w:p>
    <w:p w14:paraId="24A6FE18">
      <w:pPr>
        <w:spacing w:line="580" w:lineRule="exact"/>
        <w:ind w:firstLine="640"/>
        <w:jc w:val="both"/>
      </w:pPr>
      <w:r>
        <w:rPr>
          <w:rFonts w:ascii="仿宋_GB2312" w:hAnsi="仿宋_GB2312" w:eastAsia="仿宋_GB2312"/>
          <w:b w:val="0"/>
          <w:sz w:val="32"/>
        </w:rPr>
        <w:t>5.住房保障支出(类)58.49万元,占2.19%。</w:t>
      </w:r>
    </w:p>
    <w:p w14:paraId="6800B0DB">
      <w:pPr>
        <w:spacing w:line="640" w:lineRule="exact"/>
        <w:ind w:firstLine="640"/>
        <w:jc w:val="both"/>
        <w:outlineLvl w:val="3"/>
      </w:pPr>
      <w:r>
        <w:rPr>
          <w:rFonts w:ascii="楷体_GB2312" w:hAnsi="楷体_GB2312" w:eastAsia="楷体_GB2312"/>
          <w:b/>
          <w:sz w:val="32"/>
        </w:rPr>
        <w:t>（三）一般公共预算财政拨款支出决算具体情况</w:t>
      </w:r>
    </w:p>
    <w:p w14:paraId="59C0D6D8">
      <w:pPr>
        <w:spacing w:line="580" w:lineRule="exact"/>
        <w:ind w:firstLine="640"/>
        <w:jc w:val="both"/>
      </w:pPr>
      <w:r>
        <w:rPr>
          <w:rFonts w:ascii="仿宋_GB2312" w:hAnsi="仿宋_GB2312" w:eastAsia="仿宋_GB2312"/>
          <w:b w:val="0"/>
          <w:sz w:val="32"/>
        </w:rPr>
        <w:t>1.一般公共服务支出(类)组织事务(款)其他组织事务支出(项):支出决算数为2.04万元，比上年决算增加2.04万元，增长100.00%,主要原因是：本年增加第一书记为民办实事工作经费。</w:t>
      </w:r>
    </w:p>
    <w:p w14:paraId="1ED114E3">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59.33万元，比上年决算增加8.66万元，增长17.09%,主要原因是：本年增加退休人员基础绩效奖，退休人员增加，退休费支出增加。</w:t>
      </w:r>
    </w:p>
    <w:p w14:paraId="31C67F33">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3.社会保障和就业支出(类)行政事业单位养老支出(款)事业单位离退休(项):支出决算数为19.50万元，比上年决算增加5.47万元，增长38.99%,主要原因是：本年增加退休人员基础绩效奖，退休费支出增加。</w:t>
      </w:r>
    </w:p>
    <w:p w14:paraId="478EA6B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75.42万元，比上年决算增加9.08万元，增长13.69%,主要原因是：本年在职人员工资基数调增，养老缴费基数上涨，相应支出增加。</w:t>
      </w:r>
    </w:p>
    <w:p w14:paraId="2BC6FF1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9.06万元，比上年决算减少12.68万元，下降58.33%,主要原因是：本年新增退休人员较上年减少，职业年金缴费较上年减少。</w:t>
      </w:r>
    </w:p>
    <w:p w14:paraId="7DAB587C">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6.社会保障和就业支出(类)抚恤(款)死亡抚恤(项):支出决算数为0.00万元，比上年决算减少34.45万元，下降100.00%,主要原因是：本年无新增死亡人员，死亡抚恤支出较上年减少。</w:t>
      </w:r>
    </w:p>
    <w:p w14:paraId="7CB076DC">
      <w:pPr>
        <w:spacing w:line="580" w:lineRule="exact"/>
        <w:ind w:firstLine="640"/>
        <w:jc w:val="both"/>
      </w:pPr>
      <w:r>
        <w:rPr>
          <w:rFonts w:ascii="仿宋_GB2312" w:hAnsi="仿宋_GB2312" w:eastAsia="仿宋_GB2312"/>
          <w:b w:val="0"/>
          <w:sz w:val="32"/>
        </w:rPr>
        <w:t>7.卫生健康支出(类)行政事业单位医疗(款)行政单位医疗(项):支出决算数为10.26万元，比上年决算增加0.68万元，增长7.10%,主要原因是：本年在职人员工资基数调增，医疗缴费基数上涨，相应支出增加。</w:t>
      </w:r>
    </w:p>
    <w:p w14:paraId="0317A2AD">
      <w:pPr>
        <w:spacing w:line="580" w:lineRule="exact"/>
        <w:ind w:firstLine="640"/>
        <w:jc w:val="both"/>
      </w:pPr>
      <w:r>
        <w:rPr>
          <w:rFonts w:ascii="仿宋_GB2312" w:hAnsi="仿宋_GB2312" w:eastAsia="仿宋_GB2312"/>
          <w:b w:val="0"/>
          <w:sz w:val="32"/>
        </w:rPr>
        <w:t>8.卫生健康支出(类)行政事业单位医疗(款)事业单位医疗(项):支出决算数为19.09万元，比上年决算增加2.92万元，增长18.06%,主要原因是：本年在职人员工资基数调增，医疗缴费基数上涨，相应支出增加。</w:t>
      </w:r>
    </w:p>
    <w:p w14:paraId="457B1CBD">
      <w:pPr>
        <w:spacing w:line="580" w:lineRule="exact"/>
        <w:ind w:firstLine="640"/>
        <w:jc w:val="both"/>
      </w:pPr>
      <w:r>
        <w:rPr>
          <w:rFonts w:ascii="仿宋_GB2312" w:hAnsi="仿宋_GB2312" w:eastAsia="仿宋_GB2312"/>
          <w:b w:val="0"/>
          <w:sz w:val="32"/>
        </w:rPr>
        <w:t>9.农林水支出(类)农业农村(款)行政运行(项):支出决算数为182.07万元，比上年决算减少9.91万元，下降5.16%,主要原因是：本年在职人员减少，相应人员经费较上年减少。</w:t>
      </w:r>
    </w:p>
    <w:p w14:paraId="015B6F30">
      <w:pPr>
        <w:spacing w:line="580" w:lineRule="exact"/>
        <w:ind w:firstLine="640"/>
        <w:jc w:val="both"/>
      </w:pPr>
      <w:r>
        <w:rPr>
          <w:rFonts w:ascii="仿宋_GB2312" w:hAnsi="仿宋_GB2312" w:eastAsia="仿宋_GB2312"/>
          <w:b w:val="0"/>
          <w:sz w:val="32"/>
        </w:rPr>
        <w:t>10.农林水支出(类)农业农村(款)事业运行(项):支出决算数为376.60万元，比上年决算减少17.26万元，下降4.38%,主要原因是：本年在职人员调入调出，人员职级不同，工资基数不同，导致人员经费较上年减少。</w:t>
      </w:r>
    </w:p>
    <w:p w14:paraId="274CF0AF">
      <w:pPr>
        <w:spacing w:line="580" w:lineRule="exact"/>
        <w:ind w:firstLine="640"/>
        <w:jc w:val="both"/>
      </w:pPr>
      <w:r>
        <w:rPr>
          <w:rFonts w:ascii="仿宋_GB2312" w:hAnsi="仿宋_GB2312" w:eastAsia="仿宋_GB2312"/>
          <w:b w:val="0"/>
          <w:sz w:val="32"/>
        </w:rPr>
        <w:t>11.农林水支出(类)农业农村(款)农业生产发展(项):支出决算数为1,862.98万元，比上年决算增加946.17万元，增长103.20%,主要原因是：本年增加2024年中央农业产业发展资金第二笔农机购置补贴项目资金，导致经费较上年增加。</w:t>
      </w:r>
    </w:p>
    <w:p w14:paraId="177FB724">
      <w:pPr>
        <w:spacing w:line="580" w:lineRule="exact"/>
        <w:ind w:firstLine="640"/>
        <w:jc w:val="both"/>
      </w:pPr>
      <w:r>
        <w:rPr>
          <w:rFonts w:ascii="仿宋_GB2312" w:hAnsi="仿宋_GB2312" w:eastAsia="仿宋_GB2312"/>
          <w:b w:val="0"/>
          <w:sz w:val="32"/>
        </w:rPr>
        <w:t>12.住房保障支出(类)住房改革支出(款)住房公积金(项):支出决算数为58.49万元，比上年决算增加4.81万元，增长8.96%,主要原因是：本年在职人员工资基数调增，公积金缴费基数上涨，相应支出增加。</w:t>
      </w:r>
    </w:p>
    <w:p w14:paraId="4F9052C3">
      <w:pPr>
        <w:spacing w:line="640" w:lineRule="exact"/>
        <w:ind w:firstLine="640"/>
        <w:jc w:val="both"/>
        <w:outlineLvl w:val="2"/>
      </w:pPr>
      <w:r>
        <w:rPr>
          <w:rFonts w:ascii="黑体" w:hAnsi="黑体" w:eastAsia="黑体"/>
          <w:sz w:val="32"/>
        </w:rPr>
        <w:t>六、一般公共预算财政拨款基本支出决算情况说明</w:t>
      </w:r>
    </w:p>
    <w:p w14:paraId="7822F7E8">
      <w:pPr>
        <w:spacing w:line="580" w:lineRule="exact"/>
        <w:ind w:firstLine="640"/>
        <w:jc w:val="both"/>
      </w:pPr>
      <w:r>
        <w:rPr>
          <w:rFonts w:ascii="仿宋_GB2312" w:hAnsi="仿宋_GB2312" w:eastAsia="仿宋_GB2312"/>
          <w:b w:val="0"/>
          <w:sz w:val="32"/>
        </w:rPr>
        <w:t>2024年度一般公共预算财政拨款基本支出809.83万元，其中：</w:t>
      </w:r>
      <w:r>
        <w:rPr>
          <w:rFonts w:ascii="仿宋_GB2312" w:hAnsi="仿宋_GB2312" w:eastAsia="仿宋_GB2312"/>
          <w:b/>
          <w:sz w:val="32"/>
        </w:rPr>
        <w:t>人员经费793.79万元，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483CF99F">
      <w:pPr>
        <w:spacing w:line="580" w:lineRule="exact"/>
        <w:ind w:firstLine="640"/>
        <w:jc w:val="both"/>
      </w:pPr>
      <w:r>
        <w:rPr>
          <w:rFonts w:ascii="仿宋_GB2312" w:hAnsi="仿宋_GB2312" w:eastAsia="仿宋_GB2312"/>
          <w:b/>
          <w:sz w:val="32"/>
        </w:rPr>
        <w:t>公用经费16.04万元，</w:t>
      </w:r>
      <w:r>
        <w:rPr>
          <w:rFonts w:ascii="仿宋_GB2312" w:hAnsi="仿宋_GB2312" w:eastAsia="仿宋_GB2312"/>
          <w:b w:val="0"/>
          <w:sz w:val="32"/>
        </w:rPr>
        <w:t>包括：办公费、电费、邮电费、差旅费、公务用车运行维护费、其他交通费用。</w:t>
      </w:r>
    </w:p>
    <w:p w14:paraId="7551D937">
      <w:pPr>
        <w:spacing w:line="640" w:lineRule="exact"/>
        <w:ind w:firstLine="640"/>
        <w:jc w:val="both"/>
        <w:outlineLvl w:val="2"/>
      </w:pPr>
      <w:r>
        <w:rPr>
          <w:rFonts w:ascii="黑体" w:hAnsi="黑体" w:eastAsia="黑体"/>
          <w:sz w:val="32"/>
        </w:rPr>
        <w:t>七、政府性基金预算财政拨款收入支出决算情况说明</w:t>
      </w:r>
    </w:p>
    <w:p w14:paraId="4C6B9D3F">
      <w:pPr>
        <w:spacing w:line="580" w:lineRule="exact"/>
        <w:ind w:firstLine="640"/>
        <w:jc w:val="both"/>
      </w:pPr>
      <w:r>
        <w:rPr>
          <w:rFonts w:ascii="仿宋_GB2312" w:hAnsi="仿宋_GB2312" w:eastAsia="仿宋_GB2312"/>
          <w:b/>
          <w:sz w:val="32"/>
        </w:rPr>
        <w:t>2024年度政府性基金预算财政拨款收入总计153.20万元，</w:t>
      </w:r>
      <w:r>
        <w:rPr>
          <w:rFonts w:ascii="仿宋_GB2312" w:hAnsi="仿宋_GB2312" w:eastAsia="仿宋_GB2312"/>
          <w:b w:val="0"/>
          <w:sz w:val="32"/>
        </w:rPr>
        <w:t>其中：年初结转和结余0.00万元，本年收入153.20万元。</w:t>
      </w:r>
      <w:r>
        <w:rPr>
          <w:rFonts w:ascii="仿宋_GB2312" w:hAnsi="仿宋_GB2312" w:eastAsia="仿宋_GB2312"/>
          <w:b/>
          <w:sz w:val="32"/>
        </w:rPr>
        <w:t>政府性基金预算财政拨款支出总计153.20万元，</w:t>
      </w:r>
      <w:r>
        <w:rPr>
          <w:rFonts w:ascii="仿宋_GB2312" w:hAnsi="仿宋_GB2312" w:eastAsia="仿宋_GB2312"/>
          <w:b w:val="0"/>
          <w:sz w:val="32"/>
        </w:rPr>
        <w:t>其中：年末结转和结余0.00万元，本年支出153.20万元。</w:t>
      </w:r>
    </w:p>
    <w:p w14:paraId="6CAD4C2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增加153.20万元，增长100.00%，主要原因是：本年增加2024年超长特别国债支持农业机械报废更新资金，导致经费较上年增加。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年初预算数0.00万元，决算数153.20万元，预决算差异率100.00%，主要原因是：年中追加2024年超长特别国债支持农业机械报废更新资金，导致预决算存在差异。</w:t>
      </w:r>
    </w:p>
    <w:p w14:paraId="21FBE838">
      <w:pPr>
        <w:spacing w:line="580" w:lineRule="exact"/>
        <w:ind w:firstLine="640"/>
        <w:jc w:val="both"/>
      </w:pPr>
      <w:r>
        <w:rPr>
          <w:rFonts w:ascii="仿宋_GB2312" w:hAnsi="仿宋_GB2312" w:eastAsia="仿宋_GB2312"/>
          <w:b w:val="0"/>
          <w:sz w:val="32"/>
        </w:rPr>
        <w:t>政府性基金预算财政拨款支出153.20万元。</w:t>
      </w:r>
    </w:p>
    <w:p w14:paraId="2DA07689">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153.20万元，比上年决算增加153.20万元，增长100.00%,主要原因是：本年增加2024年超长特别国债支持农业机械报废更新资金，导致经费较上年增加。</w:t>
      </w:r>
    </w:p>
    <w:p w14:paraId="1CD46739">
      <w:pPr>
        <w:spacing w:line="640" w:lineRule="exact"/>
        <w:ind w:firstLine="640"/>
        <w:jc w:val="both"/>
        <w:outlineLvl w:val="2"/>
      </w:pPr>
      <w:r>
        <w:rPr>
          <w:rFonts w:ascii="黑体" w:hAnsi="黑体" w:eastAsia="黑体"/>
          <w:sz w:val="32"/>
        </w:rPr>
        <w:t>八、国有资本经营预算财政拨款收入支出决算情况说明</w:t>
      </w:r>
    </w:p>
    <w:p w14:paraId="5123127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1E4C0E">
      <w:pPr>
        <w:spacing w:line="640" w:lineRule="exact"/>
        <w:ind w:firstLine="640"/>
        <w:jc w:val="both"/>
        <w:outlineLvl w:val="2"/>
      </w:pPr>
      <w:r>
        <w:rPr>
          <w:rFonts w:ascii="黑体" w:hAnsi="黑体" w:eastAsia="黑体"/>
          <w:sz w:val="32"/>
        </w:rPr>
        <w:t>九、财政拨款“三公”经费支出决算情况说明</w:t>
      </w:r>
    </w:p>
    <w:p w14:paraId="0EEDF6E3">
      <w:pPr>
        <w:spacing w:line="580" w:lineRule="exact"/>
        <w:ind w:firstLine="640"/>
        <w:jc w:val="both"/>
      </w:pPr>
      <w:r>
        <w:rPr>
          <w:rFonts w:ascii="仿宋_GB2312" w:hAnsi="仿宋_GB2312" w:eastAsia="仿宋_GB2312"/>
          <w:b/>
          <w:sz w:val="32"/>
        </w:rPr>
        <w:t>2024年度财政拨款“三公”经费支出7.20万元，</w:t>
      </w:r>
      <w:r>
        <w:rPr>
          <w:rFonts w:ascii="仿宋_GB2312" w:hAnsi="仿宋_GB2312" w:eastAsia="仿宋_GB2312"/>
          <w:b w:val="0"/>
          <w:sz w:val="32"/>
        </w:rPr>
        <w:t>比上年增加3.18万元，增长79.10%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7.20万元，占100.00%，比上年增加3.18万元，增长79.10%，主要原因是：本单位公务用车日渐老化，维修维护成本增加，导致公务用车运行维护费较上年增加。公务接待费支出0.00万元，占0.00%，比上年增加0.00万元，增长0.00%，主要原因是：2023年与2024年均未安排公务接待费支出。</w:t>
      </w:r>
    </w:p>
    <w:p w14:paraId="51CDD8C4">
      <w:pPr>
        <w:spacing w:line="580" w:lineRule="exact"/>
        <w:ind w:firstLine="640"/>
        <w:jc w:val="both"/>
      </w:pPr>
      <w:r>
        <w:rPr>
          <w:rFonts w:ascii="仿宋_GB2312" w:hAnsi="仿宋_GB2312" w:eastAsia="仿宋_GB2312"/>
          <w:b/>
          <w:sz w:val="32"/>
        </w:rPr>
        <w:t>具体情况如下：</w:t>
      </w:r>
    </w:p>
    <w:p w14:paraId="61F32C5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CC716B">
      <w:pPr>
        <w:spacing w:line="580" w:lineRule="exact"/>
        <w:ind w:firstLine="640"/>
        <w:jc w:val="both"/>
      </w:pPr>
      <w:r>
        <w:rPr>
          <w:rFonts w:ascii="仿宋_GB2312" w:hAnsi="仿宋_GB2312" w:eastAsia="仿宋_GB2312"/>
          <w:b w:val="0"/>
          <w:sz w:val="32"/>
        </w:rPr>
        <w:t>公务用车购置及运行维护费7.20万元，其中：公务用车购置费0.00万元，公务用车运行维护费7.20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3E47DD1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9347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万元，决算数7.20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7.20万元，决算数7.20万元，预决算差异率0.00%，主要原因是：严格按照预算执行，预决算无差异。公务接待费全年预算数0.00万元，决算数0.00万元，预决算差异率0.00%，主要原因是：本单位无公务接待费。</w:t>
      </w:r>
    </w:p>
    <w:p w14:paraId="51433707">
      <w:pPr>
        <w:spacing w:line="640" w:lineRule="exact"/>
        <w:ind w:firstLine="640"/>
        <w:jc w:val="both"/>
        <w:outlineLvl w:val="2"/>
      </w:pPr>
      <w:r>
        <w:rPr>
          <w:rFonts w:ascii="黑体" w:hAnsi="黑体" w:eastAsia="黑体"/>
          <w:sz w:val="32"/>
        </w:rPr>
        <w:t>十、其他重要事项的情况说明</w:t>
      </w:r>
    </w:p>
    <w:p w14:paraId="269E8ED8">
      <w:pPr>
        <w:spacing w:line="640" w:lineRule="exact"/>
        <w:ind w:firstLine="640"/>
        <w:jc w:val="both"/>
        <w:outlineLvl w:val="3"/>
      </w:pPr>
      <w:r>
        <w:rPr>
          <w:rFonts w:ascii="楷体_GB2312" w:hAnsi="楷体_GB2312" w:eastAsia="楷体_GB2312"/>
          <w:b/>
          <w:sz w:val="32"/>
        </w:rPr>
        <w:t>（一）机关运行经费及公用经费支出情况</w:t>
      </w:r>
    </w:p>
    <w:p w14:paraId="6A3F7963">
      <w:pPr>
        <w:spacing w:line="580" w:lineRule="exact"/>
        <w:ind w:firstLine="640"/>
        <w:jc w:val="both"/>
      </w:pPr>
      <w:r>
        <w:rPr>
          <w:rFonts w:ascii="仿宋_GB2312" w:hAnsi="仿宋_GB2312" w:eastAsia="仿宋_GB2312"/>
          <w:b w:val="0"/>
          <w:sz w:val="32"/>
        </w:rPr>
        <w:t>2024年度阿克陶县农业农村机械化发展中心（行政单位和参照公务员法管理事业单位）机关运行经费支出16.04万元，比上年增加8.78万元，增长120.94%，主要原因是：本年增加办公费、取暖费、差旅费等经费，导致公用经费增加。</w:t>
      </w:r>
    </w:p>
    <w:p w14:paraId="5BA9D140">
      <w:pPr>
        <w:spacing w:line="640" w:lineRule="exact"/>
        <w:ind w:firstLine="640"/>
        <w:jc w:val="both"/>
        <w:outlineLvl w:val="3"/>
      </w:pPr>
      <w:r>
        <w:rPr>
          <w:rFonts w:ascii="楷体_GB2312" w:hAnsi="楷体_GB2312" w:eastAsia="楷体_GB2312"/>
          <w:b/>
          <w:sz w:val="32"/>
        </w:rPr>
        <w:t>（二）政府采购情况</w:t>
      </w:r>
    </w:p>
    <w:p w14:paraId="3582AC39">
      <w:pPr>
        <w:spacing w:line="580" w:lineRule="exact"/>
        <w:ind w:firstLine="640"/>
        <w:jc w:val="both"/>
      </w:pPr>
      <w:r>
        <w:rPr>
          <w:rFonts w:ascii="仿宋_GB2312" w:hAnsi="仿宋_GB2312" w:eastAsia="仿宋_GB2312"/>
          <w:b w:val="0"/>
          <w:sz w:val="32"/>
        </w:rPr>
        <w:t>2024年度政府采购支出总额2.87万元，其中：政府采购货物支出0.84万元、政府采购工程支出0.00万元、政府采购服务支出2.03万元。</w:t>
      </w:r>
    </w:p>
    <w:p w14:paraId="4B6408DD">
      <w:pPr>
        <w:spacing w:line="580" w:lineRule="exact"/>
        <w:ind w:firstLine="640"/>
        <w:jc w:val="both"/>
      </w:pPr>
      <w:r>
        <w:rPr>
          <w:rFonts w:ascii="仿宋_GB2312" w:hAnsi="仿宋_GB2312" w:eastAsia="仿宋_GB2312"/>
          <w:b w:val="0"/>
          <w:sz w:val="32"/>
        </w:rPr>
        <w:t>授予中小企业合同金额2.32万元，占政府采购支出总额的80.84%，其中：授予小微企业合同金额1.26万元，占政府采购支出总额的43.90%。</w:t>
      </w:r>
    </w:p>
    <w:p w14:paraId="5487AD12">
      <w:pPr>
        <w:spacing w:line="640" w:lineRule="exact"/>
        <w:ind w:firstLine="640"/>
        <w:jc w:val="both"/>
        <w:outlineLvl w:val="3"/>
      </w:pPr>
      <w:r>
        <w:rPr>
          <w:rFonts w:ascii="楷体_GB2312" w:hAnsi="楷体_GB2312" w:eastAsia="楷体_GB2312"/>
          <w:b/>
          <w:sz w:val="32"/>
        </w:rPr>
        <w:t>（三）国有资产占用情况说明</w:t>
      </w:r>
    </w:p>
    <w:p w14:paraId="2942E49F">
      <w:pPr>
        <w:spacing w:line="580" w:lineRule="exact"/>
        <w:ind w:firstLine="640"/>
        <w:jc w:val="both"/>
      </w:pPr>
      <w:r>
        <w:rPr>
          <w:rFonts w:ascii="仿宋_GB2312" w:hAnsi="仿宋_GB2312" w:eastAsia="仿宋_GB2312"/>
          <w:b w:val="0"/>
          <w:sz w:val="32"/>
        </w:rPr>
        <w:t>截至2024年12月31日，房屋10,436.00平方米，价值40.00万元。车辆4辆，价值29.05万元，其中：副部（省）级及以上领导用车0辆、主要负责人用车1辆、机要通信用车0辆、应急保障用车0辆、执法执勤用车0辆、特种专业技术用车0辆、离退休干部服务用车0辆、其他用车3辆，其他用车主要是：一般公务用车。单价100万元（含）以上设备（不含车辆）0台（套）。</w:t>
      </w:r>
    </w:p>
    <w:p w14:paraId="73BFB9A8">
      <w:pPr>
        <w:spacing w:line="640" w:lineRule="exact"/>
        <w:ind w:firstLine="640"/>
        <w:jc w:val="both"/>
        <w:outlineLvl w:val="2"/>
      </w:pPr>
      <w:r>
        <w:rPr>
          <w:rFonts w:ascii="黑体" w:hAnsi="黑体" w:eastAsia="黑体"/>
          <w:sz w:val="32"/>
        </w:rPr>
        <w:t>十一、预算绩效的情况说明</w:t>
      </w:r>
    </w:p>
    <w:p w14:paraId="7CAE839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2,828.04万元，实际执行总额2,828.04万元；预算绩效评价项目4个，全年预算数626.46万元，全年执行数615.46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655FD3B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22B231">
        <w:tblPrEx>
          <w:tblCellMar>
            <w:top w:w="0" w:type="dxa"/>
            <w:left w:w="108" w:type="dxa"/>
            <w:bottom w:w="0" w:type="dxa"/>
            <w:right w:w="108" w:type="dxa"/>
          </w:tblCellMar>
        </w:tblPrEx>
        <w:tc>
          <w:tcPr>
            <w:tcW w:w="8840" w:type="dxa"/>
            <w:gridSpan w:val="8"/>
            <w:vAlign w:val="center"/>
          </w:tcPr>
          <w:p w14:paraId="1E4E4781">
            <w:pPr>
              <w:jc w:val="center"/>
            </w:pPr>
            <w:r>
              <w:rPr>
                <w:rFonts w:ascii="宋体" w:hAnsi="宋体" w:eastAsia="宋体"/>
                <w:sz w:val="24"/>
              </w:rPr>
              <w:t>单位整体支出绩效自评表</w:t>
            </w:r>
          </w:p>
        </w:tc>
      </w:tr>
      <w:tr w14:paraId="617379FD">
        <w:tblPrEx>
          <w:tblCellMar>
            <w:top w:w="0" w:type="dxa"/>
            <w:left w:w="108" w:type="dxa"/>
            <w:bottom w:w="0" w:type="dxa"/>
            <w:right w:w="108" w:type="dxa"/>
          </w:tblCellMar>
        </w:tblPrEx>
        <w:tc>
          <w:tcPr>
            <w:tcW w:w="8840" w:type="dxa"/>
            <w:gridSpan w:val="8"/>
            <w:vAlign w:val="center"/>
          </w:tcPr>
          <w:p w14:paraId="2B355CEB">
            <w:pPr>
              <w:jc w:val="center"/>
            </w:pPr>
            <w:r>
              <w:rPr>
                <w:rFonts w:ascii="宋体" w:hAnsi="宋体" w:eastAsia="宋体"/>
                <w:sz w:val="24"/>
              </w:rPr>
              <w:t>（2024年度）</w:t>
            </w:r>
          </w:p>
        </w:tc>
      </w:tr>
      <w:tr w14:paraId="6715015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E368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4F42E">
            <w:pPr>
              <w:jc w:val="center"/>
            </w:pPr>
            <w:r>
              <w:rPr>
                <w:rFonts w:ascii="宋体" w:hAnsi="宋体" w:eastAsia="宋体"/>
                <w:sz w:val="16"/>
              </w:rPr>
              <w:t>阿克陶县农业农村机械化发展中心</w:t>
            </w:r>
          </w:p>
        </w:tc>
      </w:tr>
      <w:tr w14:paraId="4D25A7C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DCC7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F1E8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E810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B030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AA72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45F6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956F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BD5AE">
            <w:pPr>
              <w:jc w:val="center"/>
            </w:pPr>
            <w:r>
              <w:rPr>
                <w:rFonts w:ascii="宋体" w:hAnsi="宋体" w:eastAsia="宋体"/>
                <w:sz w:val="16"/>
              </w:rPr>
              <w:t>得分</w:t>
            </w:r>
          </w:p>
        </w:tc>
      </w:tr>
      <w:tr w14:paraId="4B2510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D854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6D96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F4EDB">
            <w:pPr>
              <w:jc w:val="center"/>
            </w:pPr>
            <w:r>
              <w:rPr>
                <w:rFonts w:ascii="宋体" w:hAnsi="宋体" w:eastAsia="宋体"/>
                <w:sz w:val="16"/>
              </w:rPr>
              <w:t>1,447.41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40BC1">
            <w:pPr>
              <w:jc w:val="center"/>
            </w:pPr>
            <w:r>
              <w:rPr>
                <w:rFonts w:ascii="宋体" w:hAnsi="宋体" w:eastAsia="宋体"/>
                <w:sz w:val="16"/>
              </w:rPr>
              <w:t>2,828.04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44E53">
            <w:pPr>
              <w:jc w:val="center"/>
            </w:pPr>
            <w:r>
              <w:rPr>
                <w:rFonts w:ascii="宋体" w:hAnsi="宋体" w:eastAsia="宋体"/>
                <w:sz w:val="16"/>
              </w:rPr>
              <w:t>2,828.04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0DE1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C593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22F93">
            <w:pPr>
              <w:jc w:val="center"/>
            </w:pPr>
            <w:r>
              <w:rPr>
                <w:rFonts w:ascii="宋体" w:hAnsi="宋体" w:eastAsia="宋体"/>
                <w:sz w:val="16"/>
              </w:rPr>
              <w:t>10</w:t>
            </w:r>
          </w:p>
        </w:tc>
      </w:tr>
      <w:tr w14:paraId="00FBB8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3F79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BB8D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97E92">
            <w:pPr>
              <w:jc w:val="center"/>
            </w:pPr>
            <w:r>
              <w:rPr>
                <w:rFonts w:ascii="宋体" w:hAnsi="宋体" w:eastAsia="宋体"/>
                <w:sz w:val="16"/>
              </w:rPr>
              <w:t>615.00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D439A">
            <w:pPr>
              <w:jc w:val="center"/>
            </w:pPr>
            <w:r>
              <w:rPr>
                <w:rFonts w:ascii="宋体" w:hAnsi="宋体" w:eastAsia="宋体"/>
                <w:sz w:val="16"/>
              </w:rPr>
              <w:t>614.96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350C8">
            <w:pPr>
              <w:jc w:val="center"/>
            </w:pPr>
            <w:r>
              <w:rPr>
                <w:rFonts w:ascii="宋体" w:hAnsi="宋体" w:eastAsia="宋体"/>
                <w:sz w:val="16"/>
              </w:rPr>
              <w:t>614.96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1B7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055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74883">
            <w:pPr>
              <w:jc w:val="center"/>
            </w:pPr>
            <w:r>
              <w:rPr>
                <w:rFonts w:ascii="宋体" w:hAnsi="宋体" w:eastAsia="宋体"/>
                <w:sz w:val="16"/>
              </w:rPr>
              <w:t>—</w:t>
            </w:r>
          </w:p>
        </w:tc>
      </w:tr>
      <w:tr w14:paraId="65B362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C1C1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947F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C55FA">
            <w:pPr>
              <w:jc w:val="center"/>
            </w:pPr>
            <w:r>
              <w:rPr>
                <w:rFonts w:ascii="宋体" w:hAnsi="宋体" w:eastAsia="宋体"/>
                <w:sz w:val="16"/>
              </w:rPr>
              <w:t>832.41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2D177">
            <w:pPr>
              <w:jc w:val="center"/>
            </w:pPr>
            <w:r>
              <w:rPr>
                <w:rFonts w:ascii="宋体" w:hAnsi="宋体" w:eastAsia="宋体"/>
                <w:sz w:val="16"/>
              </w:rPr>
              <w:t>2,213.08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05C90">
            <w:pPr>
              <w:jc w:val="center"/>
            </w:pPr>
            <w:r>
              <w:rPr>
                <w:rFonts w:ascii="宋体" w:hAnsi="宋体" w:eastAsia="宋体"/>
                <w:sz w:val="16"/>
              </w:rPr>
              <w:t>2,213.08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DA2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8AE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9D848">
            <w:pPr>
              <w:jc w:val="center"/>
            </w:pPr>
            <w:r>
              <w:rPr>
                <w:rFonts w:ascii="宋体" w:hAnsi="宋体" w:eastAsia="宋体"/>
                <w:sz w:val="16"/>
              </w:rPr>
              <w:t>—</w:t>
            </w:r>
          </w:p>
        </w:tc>
      </w:tr>
      <w:tr w14:paraId="38A0A1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6051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05AA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4672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6AA9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7E0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328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D0D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3C75C">
            <w:pPr>
              <w:jc w:val="center"/>
            </w:pPr>
            <w:r>
              <w:rPr>
                <w:rFonts w:ascii="宋体" w:hAnsi="宋体" w:eastAsia="宋体"/>
                <w:sz w:val="16"/>
              </w:rPr>
              <w:t>—</w:t>
            </w:r>
          </w:p>
        </w:tc>
      </w:tr>
      <w:tr w14:paraId="509BE1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BF1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9C94B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B214AA">
            <w:pPr>
              <w:jc w:val="center"/>
            </w:pPr>
            <w:r>
              <w:rPr>
                <w:rFonts w:ascii="宋体" w:hAnsi="宋体" w:eastAsia="宋体"/>
                <w:sz w:val="16"/>
              </w:rPr>
              <w:t>实际完成情况</w:t>
            </w:r>
          </w:p>
        </w:tc>
      </w:tr>
      <w:tr w14:paraId="0040AE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28A1F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FC7C76">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市经济发展方式，促进经济持续健康发展，本部门高度重视，进行全面、真实、准确的报送数据，确保本单位政府债务监测统计工作，有序开展化解债务工作；进一步提升我市卫生健康系统整体的</w:t>
            </w:r>
            <w:r>
              <w:rPr>
                <w:rFonts w:hint="eastAsia" w:ascii="宋体" w:hAnsi="宋体"/>
                <w:sz w:val="16"/>
                <w:lang w:eastAsia="zh-CN"/>
              </w:rPr>
              <w:t>YQ</w:t>
            </w:r>
            <w:bookmarkStart w:id="0" w:name="_GoBack"/>
            <w:bookmarkEnd w:id="0"/>
            <w:r>
              <w:rPr>
                <w:rFonts w:ascii="宋体" w:hAnsi="宋体" w:eastAsia="宋体"/>
                <w:sz w:val="16"/>
              </w:rPr>
              <w:t>防控水平，建立能够应对突发公共卫生事件的医疗机构，充分利用现有资源，以最小的成本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CE5D8B">
            <w:pPr>
              <w:jc w:val="both"/>
            </w:pPr>
            <w:r>
              <w:rPr>
                <w:rFonts w:ascii="宋体" w:hAnsi="宋体" w:eastAsia="宋体"/>
                <w:sz w:val="16"/>
              </w:rPr>
              <w:t>按照《中华人民共和国农业法》《中华人民共和国乡村振兴促进法》等法律法规，阿克陶县农业农村机械化发展中心是现代农业发展的重要标志，对于提高农业生产效率、保障粮食安全、促进农民增收具有关键作用。农机购置与应用补贴，在鼓励农民和生产经营组织购置先进适用的农业机械，推动本地区农业机械化进程加速前进。通过实施农机购置与应用补贴，充分调动农民购置农业机械和报废更新的积极性，优化区域农机装备结构，提升农业机械化作业水平，助力乡村振兴战略下本地区农业高质量发展，确保粮食稳定增产、农民持续增收。</w:t>
            </w:r>
          </w:p>
        </w:tc>
      </w:tr>
      <w:tr w14:paraId="51FAA7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8C21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51F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CF31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015F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FA8B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DEB8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E569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D9F1A">
            <w:pPr>
              <w:jc w:val="center"/>
            </w:pPr>
            <w:r>
              <w:rPr>
                <w:rFonts w:ascii="宋体" w:hAnsi="宋体" w:eastAsia="宋体"/>
                <w:sz w:val="16"/>
              </w:rPr>
              <w:t>得分</w:t>
            </w:r>
          </w:p>
        </w:tc>
      </w:tr>
      <w:tr w14:paraId="08A124B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EE2B7">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6476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0524F">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BBDAE">
            <w:pPr>
              <w:jc w:val="center"/>
            </w:pPr>
            <w:r>
              <w:rPr>
                <w:rFonts w:ascii="宋体" w:hAnsi="宋体" w:eastAsia="宋体"/>
                <w:sz w:val="16"/>
              </w:rPr>
              <w:t>&gt;=93人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4DB0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4823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8F471">
            <w:pPr>
              <w:jc w:val="center"/>
            </w:pPr>
            <w:r>
              <w:rPr>
                <w:rFonts w:ascii="宋体" w:hAnsi="宋体" w:eastAsia="宋体"/>
                <w:sz w:val="16"/>
              </w:rPr>
              <w: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7E7C5">
            <w:pPr>
              <w:jc w:val="center"/>
            </w:pPr>
            <w:r>
              <w:rPr>
                <w:rFonts w:ascii="宋体" w:hAnsi="宋体" w:eastAsia="宋体"/>
                <w:sz w:val="16"/>
              </w:rPr>
              <w:t>2.7</w:t>
            </w:r>
          </w:p>
        </w:tc>
      </w:tr>
      <w:tr w14:paraId="03CB2F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6DF4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236A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0B545">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FA617">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B8924">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DCAC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BACB6">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8D7CC">
            <w:pPr>
              <w:jc w:val="center"/>
            </w:pPr>
            <w:r>
              <w:rPr>
                <w:rFonts w:ascii="宋体" w:hAnsi="宋体" w:eastAsia="宋体"/>
                <w:sz w:val="16"/>
              </w:rPr>
              <w:t>8</w:t>
            </w:r>
          </w:p>
        </w:tc>
      </w:tr>
      <w:tr w14:paraId="1A4638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5484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0B11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A0066">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C9161">
            <w:pPr>
              <w:jc w:val="center"/>
            </w:pPr>
            <w:r>
              <w:rPr>
                <w:rFonts w:ascii="宋体" w:hAnsi="宋体" w:eastAsia="宋体"/>
                <w:sz w:val="16"/>
              </w:rPr>
              <w:t>=1447.41万元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1739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B4C9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9118A">
            <w:pPr>
              <w:jc w:val="center"/>
            </w:pPr>
            <w:r>
              <w:rPr>
                <w:rFonts w:ascii="宋体" w:hAnsi="宋体" w:eastAsia="宋体"/>
                <w:sz w:val="16"/>
              </w:rPr>
              <w:t>=2828.04万元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0FA7A">
            <w:pPr>
              <w:jc w:val="center"/>
            </w:pPr>
            <w:r>
              <w:rPr>
                <w:rFonts w:ascii="宋体" w:hAnsi="宋体" w:eastAsia="宋体"/>
                <w:sz w:val="16"/>
              </w:rPr>
              <w:t>5.12</w:t>
            </w:r>
          </w:p>
        </w:tc>
      </w:tr>
      <w:tr w14:paraId="454066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67B20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2AC7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3531C">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31B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FEDB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EBBD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475F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FD7B9">
            <w:pPr>
              <w:jc w:val="center"/>
            </w:pPr>
            <w:r>
              <w:rPr>
                <w:rFonts w:ascii="宋体" w:hAnsi="宋体" w:eastAsia="宋体"/>
                <w:sz w:val="16"/>
              </w:rPr>
              <w:t>8</w:t>
            </w:r>
          </w:p>
        </w:tc>
      </w:tr>
      <w:tr w14:paraId="561369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42653">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4539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BD338">
            <w:pPr>
              <w:jc w:val="center"/>
            </w:pPr>
            <w:r>
              <w:rPr>
                <w:rFonts w:ascii="宋体" w:hAnsi="宋体" w:eastAsia="宋体"/>
                <w:sz w:val="16"/>
              </w:rPr>
              <w:t>农机购置补贴受益农户数（户)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DBF26">
            <w:pPr>
              <w:jc w:val="center"/>
            </w:pPr>
            <w:r>
              <w:rPr>
                <w:rFonts w:ascii="宋体" w:hAnsi="宋体" w:eastAsia="宋体"/>
                <w:sz w:val="16"/>
              </w:rPr>
              <w:t>&gt;=260户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8977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6E47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A205F">
            <w:pPr>
              <w:jc w:val="center"/>
            </w:pPr>
            <w:r>
              <w:rPr>
                <w:rFonts w:ascii="宋体" w:hAnsi="宋体" w:eastAsia="宋体"/>
                <w:sz w:val="16"/>
              </w:rPr>
              <w:t>&gt;=375户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8FD12">
            <w:pPr>
              <w:jc w:val="center"/>
            </w:pPr>
            <w:r>
              <w:rPr>
                <w:rFonts w:ascii="宋体" w:hAnsi="宋体" w:eastAsia="宋体"/>
                <w:sz w:val="16"/>
              </w:rPr>
              <w:t>8</w:t>
            </w:r>
          </w:p>
        </w:tc>
      </w:tr>
      <w:tr w14:paraId="5340AD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53B46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E26D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E637B">
            <w:pPr>
              <w:jc w:val="center"/>
            </w:pPr>
            <w:r>
              <w:rPr>
                <w:rFonts w:ascii="宋体" w:hAnsi="宋体" w:eastAsia="宋体"/>
                <w:sz w:val="16"/>
              </w:rPr>
              <w:t>补贴</w:t>
            </w:r>
            <w:r>
              <w:rPr>
                <w:rFonts w:hint="eastAsia" w:ascii="宋体" w:hAnsi="宋体"/>
                <w:sz w:val="16"/>
                <w:lang w:eastAsia="zh-CN"/>
              </w:rPr>
              <w:t>到位</w:t>
            </w:r>
            <w:r>
              <w:rPr>
                <w:rFonts w:ascii="宋体" w:hAnsi="宋体" w:eastAsia="宋体"/>
                <w:sz w:val="16"/>
              </w:rPr>
              <w:t>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210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C420B">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0829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1F00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128E5">
            <w:pPr>
              <w:jc w:val="center"/>
            </w:pPr>
            <w:r>
              <w:rPr>
                <w:rFonts w:ascii="宋体" w:hAnsi="宋体" w:eastAsia="宋体"/>
                <w:sz w:val="16"/>
              </w:rPr>
              <w:t>8</w:t>
            </w:r>
          </w:p>
        </w:tc>
      </w:tr>
      <w:tr w14:paraId="33F9B2E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7323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A891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CBA7C">
            <w:pPr>
              <w:jc w:val="center"/>
            </w:pPr>
            <w:r>
              <w:rPr>
                <w:rFonts w:ascii="宋体" w:hAnsi="宋体" w:eastAsia="宋体"/>
                <w:sz w:val="16"/>
              </w:rPr>
              <w:t>补贴各类农机机具(台）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06FE6">
            <w:pPr>
              <w:jc w:val="center"/>
            </w:pPr>
            <w:r>
              <w:rPr>
                <w:rFonts w:ascii="宋体" w:hAnsi="宋体" w:eastAsia="宋体"/>
                <w:sz w:val="16"/>
              </w:rPr>
              <w:t>=290台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0045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B7D5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731B5">
            <w:pPr>
              <w:jc w:val="center"/>
            </w:pPr>
            <w:r>
              <w:rPr>
                <w:rFonts w:ascii="宋体" w:hAnsi="宋体" w:eastAsia="宋体"/>
                <w:sz w:val="16"/>
              </w:rPr>
              <w:t>=375台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34177">
            <w:pPr>
              <w:jc w:val="center"/>
            </w:pPr>
            <w:r>
              <w:rPr>
                <w:rFonts w:ascii="宋体" w:hAnsi="宋体" w:eastAsia="宋体"/>
                <w:sz w:val="16"/>
              </w:rPr>
              <w:t>8</w:t>
            </w:r>
          </w:p>
        </w:tc>
      </w:tr>
      <w:tr w14:paraId="0FFBED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219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4ED7E">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50FAC">
            <w:pPr>
              <w:jc w:val="center"/>
            </w:pPr>
            <w:r>
              <w:rPr>
                <w:rFonts w:ascii="宋体" w:hAnsi="宋体" w:eastAsia="宋体"/>
                <w:sz w:val="16"/>
              </w:rPr>
              <w:t>设备购置及时率（%）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4AF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E35A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19DD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0A59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98A71">
            <w:pPr>
              <w:jc w:val="center"/>
            </w:pPr>
            <w:r>
              <w:rPr>
                <w:rFonts w:ascii="宋体" w:hAnsi="宋体" w:eastAsia="宋体"/>
                <w:sz w:val="16"/>
              </w:rPr>
              <w:t>8</w:t>
            </w:r>
          </w:p>
        </w:tc>
      </w:tr>
      <w:tr w14:paraId="7B4C1C1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844C0">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8FED3">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D90A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EFA2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A7C6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51EB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9CD8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D81E7">
            <w:pPr>
              <w:jc w:val="center"/>
            </w:pPr>
            <w:r>
              <w:rPr>
                <w:rFonts w:ascii="宋体" w:hAnsi="宋体" w:eastAsia="宋体"/>
                <w:sz w:val="16"/>
              </w:rPr>
              <w:t>8</w:t>
            </w:r>
          </w:p>
        </w:tc>
      </w:tr>
      <w:tr w14:paraId="483D3BE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E6DB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3F58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F222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D205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84AD6">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E02A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5F0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627D1">
            <w:pPr>
              <w:jc w:val="center"/>
            </w:pPr>
            <w:r>
              <w:rPr>
                <w:rFonts w:ascii="宋体" w:hAnsi="宋体" w:eastAsia="宋体"/>
                <w:sz w:val="16"/>
              </w:rPr>
              <w:t>8</w:t>
            </w:r>
          </w:p>
        </w:tc>
      </w:tr>
      <w:tr w14:paraId="3665BE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B48C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F4AF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5F9D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D72A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6556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6EC3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618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82878">
            <w:pPr>
              <w:jc w:val="center"/>
            </w:pPr>
            <w:r>
              <w:rPr>
                <w:rFonts w:ascii="宋体" w:hAnsi="宋体" w:eastAsia="宋体"/>
                <w:sz w:val="16"/>
              </w:rPr>
              <w:t>8</w:t>
            </w:r>
          </w:p>
        </w:tc>
      </w:tr>
    </w:tbl>
    <w:p w14:paraId="034789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586C792">
        <w:tblPrEx>
          <w:tblCellMar>
            <w:top w:w="0" w:type="dxa"/>
            <w:left w:w="108" w:type="dxa"/>
            <w:bottom w:w="0" w:type="dxa"/>
            <w:right w:w="108" w:type="dxa"/>
          </w:tblCellMar>
        </w:tblPrEx>
        <w:tc>
          <w:tcPr>
            <w:tcW w:w="8848" w:type="dxa"/>
            <w:gridSpan w:val="14"/>
            <w:vAlign w:val="center"/>
          </w:tcPr>
          <w:p w14:paraId="1B40093D">
            <w:pPr>
              <w:jc w:val="center"/>
            </w:pPr>
            <w:r>
              <w:rPr>
                <w:rFonts w:ascii="宋体" w:hAnsi="宋体" w:eastAsia="宋体"/>
                <w:sz w:val="24"/>
              </w:rPr>
              <w:t>项目支出绩效自评表</w:t>
            </w:r>
          </w:p>
        </w:tc>
      </w:tr>
      <w:tr w14:paraId="5A50FC98">
        <w:tblPrEx>
          <w:tblCellMar>
            <w:top w:w="0" w:type="dxa"/>
            <w:left w:w="108" w:type="dxa"/>
            <w:bottom w:w="0" w:type="dxa"/>
            <w:right w:w="108" w:type="dxa"/>
          </w:tblCellMar>
        </w:tblPrEx>
        <w:tc>
          <w:tcPr>
            <w:tcW w:w="8848" w:type="dxa"/>
            <w:gridSpan w:val="14"/>
            <w:vAlign w:val="center"/>
          </w:tcPr>
          <w:p w14:paraId="77D1A55C">
            <w:pPr>
              <w:jc w:val="center"/>
            </w:pPr>
            <w:r>
              <w:rPr>
                <w:rFonts w:ascii="宋体" w:hAnsi="宋体" w:eastAsia="宋体"/>
                <w:sz w:val="24"/>
              </w:rPr>
              <w:t>(2024年度)</w:t>
            </w:r>
          </w:p>
        </w:tc>
      </w:tr>
      <w:tr w14:paraId="09F23F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71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47968E">
            <w:pPr>
              <w:jc w:val="center"/>
            </w:pPr>
            <w:r>
              <w:rPr>
                <w:rFonts w:ascii="宋体" w:hAnsi="宋体" w:eastAsia="宋体"/>
                <w:sz w:val="16"/>
              </w:rPr>
              <w:t>2024年中央农业生产发展项目（农机购置与应用补贴）</w:t>
            </w:r>
          </w:p>
        </w:tc>
      </w:tr>
      <w:tr w14:paraId="1F703E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94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9A0EC">
            <w:pPr>
              <w:jc w:val="center"/>
            </w:pPr>
            <w:r>
              <w:rPr>
                <w:rFonts w:ascii="宋体" w:hAnsi="宋体" w:eastAsia="宋体"/>
                <w:sz w:val="16"/>
              </w:rPr>
              <w:t>阿克陶县农业农村机械化发展中心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C4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DD6D08">
            <w:pPr>
              <w:jc w:val="center"/>
            </w:pPr>
            <w:r>
              <w:rPr>
                <w:rFonts w:ascii="宋体" w:hAnsi="宋体" w:eastAsia="宋体"/>
                <w:sz w:val="16"/>
              </w:rPr>
              <w:t>阿克陶县农业农村机械化发展中心</w:t>
            </w:r>
          </w:p>
        </w:tc>
      </w:tr>
      <w:tr w14:paraId="4D44B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994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B0A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7A4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82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536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7B0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9FB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43FD">
            <w:pPr>
              <w:jc w:val="center"/>
            </w:pPr>
            <w:r>
              <w:rPr>
                <w:rFonts w:ascii="宋体" w:hAnsi="宋体" w:eastAsia="宋体"/>
                <w:sz w:val="16"/>
              </w:rPr>
              <w:t>得分</w:t>
            </w:r>
          </w:p>
        </w:tc>
      </w:tr>
      <w:tr w14:paraId="3A9C6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D76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F9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DC9A2">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AD316">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B537">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69D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F8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B57F">
            <w:pPr>
              <w:jc w:val="center"/>
            </w:pPr>
            <w:r>
              <w:rPr>
                <w:rFonts w:ascii="宋体" w:hAnsi="宋体" w:eastAsia="宋体"/>
                <w:sz w:val="16"/>
              </w:rPr>
              <w:t>10.00分</w:t>
            </w:r>
          </w:p>
        </w:tc>
      </w:tr>
      <w:tr w14:paraId="60D1D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B2D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ACF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72A91">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2900B">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A6B7C">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7CD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F5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10B2">
            <w:pPr>
              <w:jc w:val="center"/>
            </w:pPr>
            <w:r>
              <w:rPr>
                <w:rFonts w:ascii="宋体" w:hAnsi="宋体" w:eastAsia="宋体"/>
                <w:sz w:val="16"/>
              </w:rPr>
              <w:t>—</w:t>
            </w:r>
          </w:p>
        </w:tc>
      </w:tr>
      <w:tr w14:paraId="35CD3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AD0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FE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C64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30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66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0F9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9B3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4521">
            <w:pPr>
              <w:jc w:val="center"/>
            </w:pPr>
            <w:r>
              <w:rPr>
                <w:rFonts w:ascii="宋体" w:hAnsi="宋体" w:eastAsia="宋体"/>
                <w:sz w:val="16"/>
              </w:rPr>
              <w:t>—</w:t>
            </w:r>
          </w:p>
        </w:tc>
      </w:tr>
      <w:tr w14:paraId="077DE6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497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F84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03248">
            <w:pPr>
              <w:jc w:val="center"/>
            </w:pPr>
            <w:r>
              <w:rPr>
                <w:rFonts w:ascii="宋体" w:hAnsi="宋体" w:eastAsia="宋体"/>
                <w:sz w:val="16"/>
              </w:rPr>
              <w:t>实际完成情况</w:t>
            </w:r>
          </w:p>
        </w:tc>
      </w:tr>
      <w:tr w14:paraId="48D00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0E3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6F413">
            <w:pPr>
              <w:jc w:val="both"/>
            </w:pPr>
            <w:r>
              <w:rPr>
                <w:rFonts w:ascii="宋体" w:hAnsi="宋体" w:eastAsia="宋体"/>
                <w:sz w:val="16"/>
              </w:rPr>
              <w:t>以满足广大农牧民对机械化生产的需要为目标，以稳定实施政策、最大限度发挥政策效益为主线，稳重点、扩范围、优服务、强监管、提效能，持续提升政策实施的精准化、规范化、便利化水平，支持引导农民购置使用先进适用的农业机械，引领推动农业机械化向全程全面高质高效发展，加快推动农机装备产业转型升级，为实施乡村振兴战略、推进农业农村现代化提供坚实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3A7CE">
            <w:pPr>
              <w:jc w:val="both"/>
            </w:pPr>
            <w:r>
              <w:rPr>
                <w:rFonts w:ascii="宋体" w:hAnsi="宋体" w:eastAsia="宋体"/>
                <w:sz w:val="16"/>
              </w:rPr>
              <w:br w:type="textWrapping"/>
            </w:r>
            <w:r>
              <w:rPr>
                <w:rFonts w:ascii="宋体" w:hAnsi="宋体" w:eastAsia="宋体"/>
                <w:sz w:val="16"/>
              </w:rPr>
              <w:t>以满足广大农牧民对机械化生产的需要为目标，以稳定实施政策、最大限度发挥政策效益为主线，稳重点、扩范围、优服务、强监管、提效能，持续提升政策实施的精准化、规范化、便利化水平，支持引导农民购置使用先进适用的农业机械，引领推动农业机械化向全程全面高质高效发展，加快推动农机装备产业转型升级，为实施乡村振兴战略、推进农业农村现代化提供坚实支撑。</w:t>
            </w:r>
          </w:p>
        </w:tc>
      </w:tr>
      <w:tr w14:paraId="5D29A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159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55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39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03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BC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1F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E2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68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51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C7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B5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56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A0E6F">
            <w:pPr>
              <w:jc w:val="center"/>
            </w:pPr>
            <w:r>
              <w:rPr>
                <w:rFonts w:ascii="宋体" w:hAnsi="宋体" w:eastAsia="宋体"/>
                <w:sz w:val="16"/>
              </w:rPr>
              <w:t>偏差原因分析及改进措施</w:t>
            </w:r>
          </w:p>
        </w:tc>
      </w:tr>
      <w:tr w14:paraId="0FF166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177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AB6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F95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8E39">
            <w:pPr>
              <w:jc w:val="center"/>
            </w:pPr>
            <w:r>
              <w:rPr>
                <w:rFonts w:ascii="宋体" w:hAnsi="宋体" w:eastAsia="宋体"/>
                <w:sz w:val="16"/>
              </w:rPr>
              <w:t>农机购置补贴受益农户数（户）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13CD">
            <w:pPr>
              <w:jc w:val="center"/>
            </w:pPr>
            <w:r>
              <w:rPr>
                <w:rFonts w:ascii="宋体" w:hAnsi="宋体" w:eastAsia="宋体"/>
                <w:sz w:val="16"/>
              </w:rPr>
              <w:t>&gt;=230户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6C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4C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2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E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09A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39FE">
            <w:pPr>
              <w:jc w:val="center"/>
            </w:pPr>
            <w:r>
              <w:rPr>
                <w:rFonts w:ascii="宋体" w:hAnsi="宋体" w:eastAsia="宋体"/>
                <w:sz w:val="16"/>
              </w:rPr>
              <w:t>=375户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9C1F">
            <w:pPr>
              <w:jc w:val="center"/>
            </w:pPr>
            <w:r>
              <w:rPr>
                <w:rFonts w:ascii="宋体" w:hAnsi="宋体" w:eastAsia="宋体"/>
                <w:sz w:val="16"/>
              </w:rPr>
              <w:t>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F48EB">
            <w:pPr>
              <w:jc w:val="center"/>
            </w:pPr>
            <w:r>
              <w:rPr>
                <w:rFonts w:ascii="宋体" w:hAnsi="宋体" w:eastAsia="宋体"/>
                <w:sz w:val="16"/>
              </w:rPr>
              <w:t>预算编制存在偏差。</w:t>
            </w:r>
          </w:p>
        </w:tc>
      </w:tr>
      <w:tr w14:paraId="69C35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5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72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84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6891">
            <w:pPr>
              <w:jc w:val="center"/>
            </w:pPr>
            <w:r>
              <w:rPr>
                <w:rFonts w:ascii="宋体" w:hAnsi="宋体" w:eastAsia="宋体"/>
                <w:sz w:val="16"/>
              </w:rPr>
              <w:t>补贴各类农机机具（台）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45DA">
            <w:pPr>
              <w:jc w:val="center"/>
            </w:pPr>
            <w:r>
              <w:rPr>
                <w:rFonts w:ascii="宋体" w:hAnsi="宋体" w:eastAsia="宋体"/>
                <w:sz w:val="16"/>
              </w:rPr>
              <w:t>&gt;=260台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1C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50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E0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7C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16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20BA">
            <w:pPr>
              <w:jc w:val="center"/>
            </w:pPr>
            <w:r>
              <w:rPr>
                <w:rFonts w:ascii="宋体" w:hAnsi="宋体" w:eastAsia="宋体"/>
                <w:sz w:val="16"/>
              </w:rPr>
              <w:t>=375台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B54F">
            <w:pPr>
              <w:jc w:val="center"/>
            </w:pPr>
            <w:r>
              <w:rPr>
                <w:rFonts w:ascii="宋体" w:hAnsi="宋体" w:eastAsia="宋体"/>
                <w:sz w:val="16"/>
              </w:rPr>
              <w:t>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B21D3">
            <w:pPr>
              <w:jc w:val="center"/>
            </w:pPr>
            <w:r>
              <w:rPr>
                <w:rFonts w:ascii="宋体" w:hAnsi="宋体" w:eastAsia="宋体"/>
                <w:sz w:val="16"/>
              </w:rPr>
              <w:t>预算编制存在偏差。</w:t>
            </w:r>
          </w:p>
        </w:tc>
      </w:tr>
      <w:tr w14:paraId="4B3D6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F6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B5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98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42D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29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1F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33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B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7E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80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3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F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632B">
            <w:pPr>
              <w:jc w:val="center"/>
            </w:pPr>
          </w:p>
        </w:tc>
      </w:tr>
      <w:tr w14:paraId="254B8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AD5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28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EF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3CF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5F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AB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CB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5B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C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4ED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2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03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4ECDF">
            <w:pPr>
              <w:jc w:val="center"/>
            </w:pPr>
          </w:p>
        </w:tc>
      </w:tr>
      <w:tr w14:paraId="71465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F5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52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4C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AE5E">
            <w:pPr>
              <w:jc w:val="center"/>
            </w:pPr>
            <w:r>
              <w:rPr>
                <w:rFonts w:ascii="宋体" w:hAnsi="宋体" w:eastAsia="宋体"/>
                <w:sz w:val="16"/>
              </w:rPr>
              <w:t>项目资金（万元）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E9B0">
            <w:pPr>
              <w:jc w:val="center"/>
            </w:pPr>
            <w:r>
              <w:rPr>
                <w:rFonts w:ascii="宋体" w:hAnsi="宋体" w:eastAsia="宋体"/>
                <w:sz w:val="16"/>
              </w:rPr>
              <w:t>=610万元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8C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A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22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8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B20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5FAC">
            <w:pPr>
              <w:jc w:val="center"/>
            </w:pPr>
            <w:r>
              <w:rPr>
                <w:rFonts w:ascii="宋体" w:hAnsi="宋体" w:eastAsia="宋体"/>
                <w:sz w:val="16"/>
              </w:rPr>
              <w:t>=610万元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E7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E6C2">
            <w:pPr>
              <w:jc w:val="center"/>
            </w:pPr>
          </w:p>
        </w:tc>
      </w:tr>
      <w:tr w14:paraId="7AA65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14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02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80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DE25">
            <w:pPr>
              <w:jc w:val="center"/>
            </w:pPr>
            <w:r>
              <w:rPr>
                <w:rFonts w:ascii="宋体" w:hAnsi="宋体" w:eastAsia="宋体"/>
                <w:sz w:val="16"/>
              </w:rPr>
              <w:t>带动就业人数（人次）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E95C">
            <w:pPr>
              <w:jc w:val="center"/>
            </w:pPr>
            <w:r>
              <w:rPr>
                <w:rFonts w:ascii="宋体" w:hAnsi="宋体" w:eastAsia="宋体"/>
                <w:sz w:val="16"/>
              </w:rPr>
              <w:t>&gt;=386人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56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4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A1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31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6C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CB57">
            <w:pPr>
              <w:jc w:val="center"/>
            </w:pPr>
            <w:r>
              <w:rPr>
                <w:rFonts w:ascii="宋体" w:hAnsi="宋体" w:eastAsia="宋体"/>
                <w:sz w:val="16"/>
              </w:rPr>
              <w:t>=375人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0B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21BCC">
            <w:pPr>
              <w:jc w:val="center"/>
            </w:pPr>
            <w:r>
              <w:rPr>
                <w:rFonts w:ascii="宋体" w:hAnsi="宋体" w:eastAsia="宋体"/>
                <w:sz w:val="16"/>
              </w:rPr>
              <w:t>人员具有流动性。</w:t>
            </w:r>
          </w:p>
        </w:tc>
      </w:tr>
      <w:tr w14:paraId="652A9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57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19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C1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D00F">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4143">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EC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9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1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B1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39E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4B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E4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3366">
            <w:pPr>
              <w:jc w:val="center"/>
            </w:pPr>
          </w:p>
        </w:tc>
      </w:tr>
      <w:tr w14:paraId="01435A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2A5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5F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AA2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5DD8">
            <w:pPr>
              <w:jc w:val="center"/>
            </w:pPr>
            <w:r>
              <w:rPr>
                <w:rFonts w:ascii="宋体" w:hAnsi="宋体" w:eastAsia="宋体"/>
                <w:sz w:val="16"/>
              </w:rPr>
              <w:t>89.28分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EE3154"/>
        </w:tc>
      </w:tr>
    </w:tbl>
    <w:p w14:paraId="620CD4B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4E88179">
        <w:tblPrEx>
          <w:tblCellMar>
            <w:top w:w="0" w:type="dxa"/>
            <w:left w:w="108" w:type="dxa"/>
            <w:bottom w:w="0" w:type="dxa"/>
            <w:right w:w="108" w:type="dxa"/>
          </w:tblCellMar>
        </w:tblPrEx>
        <w:tc>
          <w:tcPr>
            <w:tcW w:w="8848" w:type="dxa"/>
            <w:gridSpan w:val="14"/>
            <w:vAlign w:val="center"/>
          </w:tcPr>
          <w:p w14:paraId="5304113A">
            <w:pPr>
              <w:jc w:val="center"/>
            </w:pPr>
            <w:r>
              <w:rPr>
                <w:rFonts w:ascii="宋体" w:hAnsi="宋体" w:eastAsia="宋体"/>
                <w:sz w:val="24"/>
              </w:rPr>
              <w:t>项目支出绩效自评表</w:t>
            </w:r>
          </w:p>
        </w:tc>
      </w:tr>
      <w:tr w14:paraId="60169739">
        <w:tblPrEx>
          <w:tblCellMar>
            <w:top w:w="0" w:type="dxa"/>
            <w:left w:w="108" w:type="dxa"/>
            <w:bottom w:w="0" w:type="dxa"/>
            <w:right w:w="108" w:type="dxa"/>
          </w:tblCellMar>
        </w:tblPrEx>
        <w:tc>
          <w:tcPr>
            <w:tcW w:w="8848" w:type="dxa"/>
            <w:gridSpan w:val="14"/>
            <w:vAlign w:val="center"/>
          </w:tcPr>
          <w:p w14:paraId="37B66C7C">
            <w:pPr>
              <w:jc w:val="center"/>
            </w:pPr>
            <w:r>
              <w:rPr>
                <w:rFonts w:ascii="宋体" w:hAnsi="宋体" w:eastAsia="宋体"/>
                <w:sz w:val="24"/>
              </w:rPr>
              <w:t>(2024年度)</w:t>
            </w:r>
          </w:p>
        </w:tc>
      </w:tr>
      <w:tr w14:paraId="3BDB98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D9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D3D8FF">
            <w:pPr>
              <w:jc w:val="center"/>
            </w:pPr>
            <w:r>
              <w:rPr>
                <w:rFonts w:ascii="宋体" w:hAnsi="宋体" w:eastAsia="宋体"/>
                <w:sz w:val="16"/>
              </w:rPr>
              <w:t>2024年自治区财政扶持农机化发展专项项目（农机安全能力建设项目）</w:t>
            </w:r>
          </w:p>
        </w:tc>
      </w:tr>
      <w:tr w14:paraId="4AE51D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B9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5D76F">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91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6168E0">
            <w:pPr>
              <w:jc w:val="center"/>
            </w:pPr>
            <w:r>
              <w:rPr>
                <w:rFonts w:ascii="宋体" w:hAnsi="宋体" w:eastAsia="宋体"/>
                <w:sz w:val="16"/>
              </w:rPr>
              <w:t>阿克陶县农业农村机械化发展中心</w:t>
            </w:r>
          </w:p>
        </w:tc>
      </w:tr>
      <w:tr w14:paraId="4E88A3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2B6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01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DD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1D1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E9B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E77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00B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46EC">
            <w:pPr>
              <w:jc w:val="center"/>
            </w:pPr>
            <w:r>
              <w:rPr>
                <w:rFonts w:ascii="宋体" w:hAnsi="宋体" w:eastAsia="宋体"/>
                <w:sz w:val="16"/>
              </w:rPr>
              <w:t>得分</w:t>
            </w:r>
          </w:p>
        </w:tc>
      </w:tr>
      <w:tr w14:paraId="6A3B9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DA1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9BA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5272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021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3711D">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75A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73C6">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A7AD">
            <w:pPr>
              <w:jc w:val="center"/>
            </w:pPr>
            <w:r>
              <w:rPr>
                <w:rFonts w:ascii="宋体" w:hAnsi="宋体" w:eastAsia="宋体"/>
                <w:sz w:val="16"/>
              </w:rPr>
              <w:t>10.00分</w:t>
            </w:r>
          </w:p>
        </w:tc>
      </w:tr>
      <w:tr w14:paraId="79BB0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3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B4D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4292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79F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20DA0">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51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1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A616">
            <w:pPr>
              <w:jc w:val="center"/>
            </w:pPr>
            <w:r>
              <w:rPr>
                <w:rFonts w:ascii="宋体" w:hAnsi="宋体" w:eastAsia="宋体"/>
                <w:sz w:val="16"/>
              </w:rPr>
              <w:t>—</w:t>
            </w:r>
          </w:p>
        </w:tc>
      </w:tr>
      <w:tr w14:paraId="6F62E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3B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787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E98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6A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2F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DA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10D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94E3">
            <w:pPr>
              <w:jc w:val="center"/>
            </w:pPr>
            <w:r>
              <w:rPr>
                <w:rFonts w:ascii="宋体" w:hAnsi="宋体" w:eastAsia="宋体"/>
                <w:sz w:val="16"/>
              </w:rPr>
              <w:t>—</w:t>
            </w:r>
          </w:p>
        </w:tc>
      </w:tr>
      <w:tr w14:paraId="41FDE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0BF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AFB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F68F44">
            <w:pPr>
              <w:jc w:val="center"/>
            </w:pPr>
            <w:r>
              <w:rPr>
                <w:rFonts w:ascii="宋体" w:hAnsi="宋体" w:eastAsia="宋体"/>
                <w:sz w:val="16"/>
              </w:rPr>
              <w:t>实际完成情况</w:t>
            </w:r>
          </w:p>
        </w:tc>
      </w:tr>
      <w:tr w14:paraId="5DE7F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44C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49504B">
            <w:pPr>
              <w:jc w:val="both"/>
            </w:pPr>
            <w:r>
              <w:rPr>
                <w:rFonts w:ascii="宋体" w:hAnsi="宋体" w:eastAsia="宋体"/>
                <w:sz w:val="16"/>
              </w:rPr>
              <w:t>全年采购办公设备5批，主要用于农机监理系统的调试、更新与运用，农机安全监理业务工作办公环境得到进一步改善，有效提升农机监理服务效率和水平，激发了农机安全监理的活力。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1DEA8D">
            <w:pPr>
              <w:jc w:val="both"/>
            </w:pPr>
            <w:r>
              <w:rPr>
                <w:rFonts w:ascii="宋体" w:hAnsi="宋体" w:eastAsia="宋体"/>
                <w:sz w:val="16"/>
              </w:rPr>
              <w:t>已完成采购办公设备5批，农机监理系统的调试、更新与运用，农机安全监理业务工作办公环境得到进一步改善，有效提升农机监理服务效率和水平，激发了农机安全监理的活力</w:t>
            </w:r>
          </w:p>
        </w:tc>
      </w:tr>
      <w:tr w14:paraId="52760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5AB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74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8C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FD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6F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E1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BD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68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1D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CD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2C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4B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94C1A">
            <w:pPr>
              <w:jc w:val="center"/>
            </w:pPr>
            <w:r>
              <w:rPr>
                <w:rFonts w:ascii="宋体" w:hAnsi="宋体" w:eastAsia="宋体"/>
                <w:sz w:val="16"/>
              </w:rPr>
              <w:t>偏差原因分析及改进措施</w:t>
            </w:r>
          </w:p>
        </w:tc>
      </w:tr>
      <w:tr w14:paraId="5EFAC3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F20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DBD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CEB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467C">
            <w:pPr>
              <w:jc w:val="center"/>
            </w:pPr>
            <w:r>
              <w:rPr>
                <w:rFonts w:ascii="宋体" w:hAnsi="宋体" w:eastAsia="宋体"/>
                <w:sz w:val="16"/>
              </w:rPr>
              <w:t>购买办公设备数量（组）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E88A">
            <w:pPr>
              <w:jc w:val="center"/>
            </w:pPr>
            <w:r>
              <w:rPr>
                <w:rFonts w:ascii="宋体" w:hAnsi="宋体" w:eastAsia="宋体"/>
                <w:sz w:val="16"/>
              </w:rPr>
              <w:t>&gt;=5组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FB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80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0F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1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CEC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1EDF">
            <w:pPr>
              <w:jc w:val="center"/>
            </w:pPr>
            <w:r>
              <w:rPr>
                <w:rFonts w:ascii="宋体" w:hAnsi="宋体" w:eastAsia="宋体"/>
                <w:sz w:val="16"/>
              </w:rPr>
              <w:t>=10组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1B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C198">
            <w:pPr>
              <w:jc w:val="center"/>
            </w:pPr>
            <w:r>
              <w:rPr>
                <w:rFonts w:ascii="宋体" w:hAnsi="宋体" w:eastAsia="宋体"/>
                <w:sz w:val="16"/>
              </w:rPr>
              <w:t>预算编制偏差。</w:t>
            </w:r>
          </w:p>
        </w:tc>
      </w:tr>
      <w:tr w14:paraId="6A9D7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A4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D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99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2E4F">
            <w:pPr>
              <w:jc w:val="center"/>
            </w:pPr>
            <w:r>
              <w:rPr>
                <w:rFonts w:ascii="宋体" w:hAnsi="宋体" w:eastAsia="宋体"/>
                <w:sz w:val="16"/>
              </w:rPr>
              <w:t>印刷宣传资料数量（份）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518A">
            <w:pPr>
              <w:jc w:val="center"/>
            </w:pPr>
            <w:r>
              <w:rPr>
                <w:rFonts w:ascii="宋体" w:hAnsi="宋体" w:eastAsia="宋体"/>
                <w:sz w:val="16"/>
              </w:rPr>
              <w:t>&gt;=1500份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5F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85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D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9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35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5866">
            <w:pPr>
              <w:jc w:val="center"/>
            </w:pPr>
            <w:r>
              <w:rPr>
                <w:rFonts w:ascii="宋体" w:hAnsi="宋体" w:eastAsia="宋体"/>
                <w:sz w:val="16"/>
              </w:rPr>
              <w:t>=1500份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16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4630">
            <w:pPr>
              <w:jc w:val="center"/>
            </w:pPr>
          </w:p>
        </w:tc>
      </w:tr>
      <w:tr w14:paraId="7851C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FD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95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93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B6A5">
            <w:pPr>
              <w:jc w:val="center"/>
            </w:pPr>
            <w:r>
              <w:rPr>
                <w:rFonts w:ascii="宋体" w:hAnsi="宋体" w:eastAsia="宋体"/>
                <w:sz w:val="16"/>
              </w:rPr>
              <w:t>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5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6B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5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9E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83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781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5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93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FF39A">
            <w:pPr>
              <w:jc w:val="center"/>
            </w:pPr>
          </w:p>
        </w:tc>
      </w:tr>
      <w:tr w14:paraId="09CA3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2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92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D2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A6F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D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F1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D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27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5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876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1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66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F6679">
            <w:pPr>
              <w:jc w:val="center"/>
            </w:pPr>
          </w:p>
        </w:tc>
      </w:tr>
      <w:tr w14:paraId="1D061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79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48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C7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2D3D">
            <w:pPr>
              <w:jc w:val="center"/>
            </w:pPr>
            <w:r>
              <w:rPr>
                <w:rFonts w:ascii="宋体" w:hAnsi="宋体" w:eastAsia="宋体"/>
                <w:sz w:val="16"/>
              </w:rPr>
              <w:t>项目资金（万元）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E78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0F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45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24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4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C1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736C">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A4D5">
            <w:pPr>
              <w:jc w:val="center"/>
            </w:pPr>
            <w:r>
              <w:rPr>
                <w:rFonts w:ascii="宋体" w:hAnsi="宋体" w:eastAsia="宋体"/>
                <w:sz w:val="16"/>
              </w:rPr>
              <w:t>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E2511">
            <w:pPr>
              <w:jc w:val="center"/>
            </w:pPr>
            <w:r>
              <w:rPr>
                <w:rFonts w:ascii="宋体" w:hAnsi="宋体" w:eastAsia="宋体"/>
                <w:sz w:val="16"/>
              </w:rPr>
              <w:t>在预算范围内，属于成本节约</w:t>
            </w:r>
          </w:p>
        </w:tc>
      </w:tr>
      <w:tr w14:paraId="054F0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787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7361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F2C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3B69">
            <w:pPr>
              <w:jc w:val="center"/>
            </w:pPr>
            <w:r>
              <w:rPr>
                <w:rFonts w:ascii="宋体" w:hAnsi="宋体" w:eastAsia="宋体"/>
                <w:sz w:val="16"/>
              </w:rPr>
              <w:t>提高农机安全能力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0F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94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8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2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81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CB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4C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77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5564B">
            <w:pPr>
              <w:jc w:val="center"/>
            </w:pPr>
          </w:p>
        </w:tc>
      </w:tr>
      <w:tr w14:paraId="1ADBB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C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937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DA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ED77">
            <w:pPr>
              <w:jc w:val="center"/>
            </w:pPr>
            <w:r>
              <w:rPr>
                <w:rFonts w:ascii="宋体" w:hAnsi="宋体" w:eastAsia="宋体"/>
                <w:sz w:val="16"/>
              </w:rPr>
              <w:t>改造提升办公条件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D6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79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4F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9B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77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72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088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4D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F662">
            <w:pPr>
              <w:jc w:val="center"/>
            </w:pPr>
          </w:p>
        </w:tc>
      </w:tr>
      <w:tr w14:paraId="37E18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01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A8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55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71F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5BF2">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3D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C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0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EE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9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9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6E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AA8EE">
            <w:pPr>
              <w:jc w:val="center"/>
            </w:pPr>
          </w:p>
        </w:tc>
      </w:tr>
      <w:tr w14:paraId="56B8558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ACD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21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1A3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999C">
            <w:pPr>
              <w:jc w:val="center"/>
            </w:pPr>
            <w:r>
              <w:rPr>
                <w:rFonts w:ascii="宋体" w:hAnsi="宋体" w:eastAsia="宋体"/>
                <w:sz w:val="16"/>
              </w:rPr>
              <w:t>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314FAB"/>
        </w:tc>
      </w:tr>
    </w:tbl>
    <w:p w14:paraId="574FC0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9A81BA7">
        <w:tblPrEx>
          <w:tblCellMar>
            <w:top w:w="0" w:type="dxa"/>
            <w:left w:w="108" w:type="dxa"/>
            <w:bottom w:w="0" w:type="dxa"/>
            <w:right w:w="108" w:type="dxa"/>
          </w:tblCellMar>
        </w:tblPrEx>
        <w:tc>
          <w:tcPr>
            <w:tcW w:w="8848" w:type="dxa"/>
            <w:gridSpan w:val="14"/>
            <w:vAlign w:val="center"/>
          </w:tcPr>
          <w:p w14:paraId="5A56EEE3">
            <w:pPr>
              <w:jc w:val="center"/>
            </w:pPr>
            <w:r>
              <w:rPr>
                <w:rFonts w:ascii="宋体" w:hAnsi="宋体" w:eastAsia="宋体"/>
                <w:sz w:val="24"/>
              </w:rPr>
              <w:t>项目支出绩效自评表</w:t>
            </w:r>
          </w:p>
        </w:tc>
      </w:tr>
      <w:tr w14:paraId="1AE5473E">
        <w:tblPrEx>
          <w:tblCellMar>
            <w:top w:w="0" w:type="dxa"/>
            <w:left w:w="108" w:type="dxa"/>
            <w:bottom w:w="0" w:type="dxa"/>
            <w:right w:w="108" w:type="dxa"/>
          </w:tblCellMar>
        </w:tblPrEx>
        <w:tc>
          <w:tcPr>
            <w:tcW w:w="8848" w:type="dxa"/>
            <w:gridSpan w:val="14"/>
            <w:vAlign w:val="center"/>
          </w:tcPr>
          <w:p w14:paraId="170395FA">
            <w:pPr>
              <w:jc w:val="center"/>
            </w:pPr>
            <w:r>
              <w:rPr>
                <w:rFonts w:ascii="宋体" w:hAnsi="宋体" w:eastAsia="宋体"/>
                <w:sz w:val="24"/>
              </w:rPr>
              <w:t>(2024年度)</w:t>
            </w:r>
          </w:p>
        </w:tc>
      </w:tr>
      <w:tr w14:paraId="70B99C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4A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97E885">
            <w:pPr>
              <w:jc w:val="center"/>
            </w:pPr>
            <w:r>
              <w:rPr>
                <w:rFonts w:ascii="宋体" w:hAnsi="宋体" w:eastAsia="宋体"/>
                <w:sz w:val="16"/>
              </w:rPr>
              <w:t>2024年工作队第一书记为民办实事工作经费(县级）</w:t>
            </w:r>
          </w:p>
        </w:tc>
      </w:tr>
      <w:tr w14:paraId="203643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4C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25901">
            <w:pPr>
              <w:jc w:val="center"/>
            </w:pPr>
            <w:r>
              <w:rPr>
                <w:rFonts w:ascii="宋体" w:hAnsi="宋体" w:eastAsia="宋体"/>
                <w:sz w:val="16"/>
              </w:rPr>
              <w:t>阿克陶县农业农村机械化发展中心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AD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D4334B">
            <w:pPr>
              <w:jc w:val="center"/>
            </w:pPr>
            <w:r>
              <w:rPr>
                <w:rFonts w:ascii="宋体" w:hAnsi="宋体" w:eastAsia="宋体"/>
                <w:sz w:val="16"/>
              </w:rPr>
              <w:t>阿克陶县农业农村机械化发展中心</w:t>
            </w:r>
          </w:p>
        </w:tc>
      </w:tr>
      <w:tr w14:paraId="0F36FD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00D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61C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E52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F4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A68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A35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67C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02B5">
            <w:pPr>
              <w:jc w:val="center"/>
            </w:pPr>
            <w:r>
              <w:rPr>
                <w:rFonts w:ascii="宋体" w:hAnsi="宋体" w:eastAsia="宋体"/>
                <w:sz w:val="16"/>
              </w:rPr>
              <w:t>得分</w:t>
            </w:r>
          </w:p>
        </w:tc>
      </w:tr>
      <w:tr w14:paraId="7C3FB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4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AE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8CB5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5A5B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DC00">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202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DC52">
            <w:pPr>
              <w:jc w:val="center"/>
            </w:pPr>
            <w:r>
              <w:rPr>
                <w:rFonts w:ascii="宋体" w:hAnsi="宋体" w:eastAsia="宋体"/>
                <w:sz w:val="16"/>
              </w:rPr>
              <w:t>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561A">
            <w:pPr>
              <w:jc w:val="center"/>
            </w:pPr>
            <w:r>
              <w:rPr>
                <w:rFonts w:ascii="宋体" w:hAnsi="宋体" w:eastAsia="宋体"/>
                <w:sz w:val="16"/>
              </w:rPr>
              <w:t>0.00分</w:t>
            </w:r>
          </w:p>
        </w:tc>
      </w:tr>
      <w:tr w14:paraId="0FED7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132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40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7B4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B04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D6E0">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E42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13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04DD">
            <w:pPr>
              <w:jc w:val="center"/>
            </w:pPr>
            <w:r>
              <w:rPr>
                <w:rFonts w:ascii="宋体" w:hAnsi="宋体" w:eastAsia="宋体"/>
                <w:sz w:val="16"/>
              </w:rPr>
              <w:t>—</w:t>
            </w:r>
          </w:p>
        </w:tc>
      </w:tr>
      <w:tr w14:paraId="6C37F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5E4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1E9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89D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06A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47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9A9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27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5D00">
            <w:pPr>
              <w:jc w:val="center"/>
            </w:pPr>
            <w:r>
              <w:rPr>
                <w:rFonts w:ascii="宋体" w:hAnsi="宋体" w:eastAsia="宋体"/>
                <w:sz w:val="16"/>
              </w:rPr>
              <w:t>—</w:t>
            </w:r>
          </w:p>
        </w:tc>
      </w:tr>
      <w:tr w14:paraId="616CBC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305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7B9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1BAF8">
            <w:pPr>
              <w:jc w:val="center"/>
            </w:pPr>
            <w:r>
              <w:rPr>
                <w:rFonts w:ascii="宋体" w:hAnsi="宋体" w:eastAsia="宋体"/>
                <w:sz w:val="16"/>
              </w:rPr>
              <w:t>实际完成情况</w:t>
            </w:r>
          </w:p>
        </w:tc>
      </w:tr>
      <w:tr w14:paraId="26717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CFA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660ABA">
            <w:pPr>
              <w:jc w:val="both"/>
            </w:pPr>
            <w:r>
              <w:rPr>
                <w:rFonts w:ascii="宋体" w:hAnsi="宋体" w:eastAsia="宋体"/>
                <w:sz w:val="16"/>
              </w:rPr>
              <w:t>该项目资金2万元，其中：财政资金2万元，10名大学生每个大学生400元，生活补助，总计：共4000元。7个重病大病家庭慰问每个家庭</w:t>
            </w:r>
            <w:r>
              <w:rPr>
                <w:rFonts w:hint="eastAsia" w:ascii="宋体" w:hAnsi="宋体"/>
                <w:sz w:val="16"/>
                <w:lang w:eastAsia="zh-CN"/>
              </w:rPr>
              <w:t>给予</w:t>
            </w:r>
            <w:r>
              <w:rPr>
                <w:rFonts w:ascii="宋体" w:hAnsi="宋体" w:eastAsia="宋体"/>
                <w:sz w:val="16"/>
              </w:rPr>
              <w:t>生活补助2000元。总计：14000元。道德模范2</w:t>
            </w:r>
            <w:r>
              <w:rPr>
                <w:rFonts w:hint="eastAsia" w:ascii="宋体" w:hAnsi="宋体"/>
                <w:sz w:val="16"/>
                <w:lang w:eastAsia="zh-CN"/>
              </w:rPr>
              <w:t>个人</w:t>
            </w:r>
            <w:r>
              <w:rPr>
                <w:rFonts w:ascii="宋体" w:hAnsi="宋体" w:eastAsia="宋体"/>
                <w:sz w:val="16"/>
              </w:rPr>
              <w:t>100元，总计：共2000元。为民办实事好事。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1324A2">
            <w:pPr>
              <w:jc w:val="both"/>
            </w:pPr>
            <w:r>
              <w:rPr>
                <w:rFonts w:ascii="宋体" w:hAnsi="宋体" w:eastAsia="宋体"/>
                <w:sz w:val="16"/>
              </w:rPr>
              <w:t>截至2024年12月31日已部分完成10名大学生每个大学生400元，生活补助，总计：共4000元。7个重病大病家庭慰问每个家庭</w:t>
            </w:r>
            <w:r>
              <w:rPr>
                <w:rFonts w:hint="eastAsia" w:ascii="宋体" w:hAnsi="宋体"/>
                <w:sz w:val="16"/>
                <w:lang w:eastAsia="zh-CN"/>
              </w:rPr>
              <w:t>给予</w:t>
            </w:r>
            <w:r>
              <w:rPr>
                <w:rFonts w:ascii="宋体" w:hAnsi="宋体" w:eastAsia="宋体"/>
                <w:sz w:val="16"/>
              </w:rPr>
              <w:t>生活补助2000元。总计：14000元。道德模范2</w:t>
            </w:r>
            <w:r>
              <w:rPr>
                <w:rFonts w:hint="eastAsia" w:ascii="宋体" w:hAnsi="宋体"/>
                <w:sz w:val="16"/>
                <w:lang w:eastAsia="zh-CN"/>
              </w:rPr>
              <w:t>个人</w:t>
            </w:r>
            <w:r>
              <w:rPr>
                <w:rFonts w:ascii="宋体" w:hAnsi="宋体" w:eastAsia="宋体"/>
                <w:sz w:val="16"/>
              </w:rPr>
              <w:t>100元，总计：共2000元。为民办实事好事。</w:t>
            </w:r>
            <w:r>
              <w:rPr>
                <w:rFonts w:ascii="宋体" w:hAnsi="宋体" w:eastAsia="宋体"/>
                <w:sz w:val="16"/>
              </w:rPr>
              <w:br w:type="textWrapping"/>
            </w:r>
          </w:p>
        </w:tc>
      </w:tr>
      <w:tr w14:paraId="36E361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FE10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29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52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CE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1B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6F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F5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5E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6A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51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80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6C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6C33">
            <w:pPr>
              <w:jc w:val="center"/>
            </w:pPr>
            <w:r>
              <w:rPr>
                <w:rFonts w:ascii="宋体" w:hAnsi="宋体" w:eastAsia="宋体"/>
                <w:sz w:val="16"/>
              </w:rPr>
              <w:t>偏差原因分析及改进措施</w:t>
            </w:r>
          </w:p>
        </w:tc>
      </w:tr>
      <w:tr w14:paraId="044E66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2D3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8E64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9B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600F">
            <w:pPr>
              <w:jc w:val="center"/>
            </w:pPr>
            <w:r>
              <w:rPr>
                <w:rFonts w:ascii="宋体" w:hAnsi="宋体" w:eastAsia="宋体"/>
                <w:sz w:val="16"/>
              </w:rPr>
              <w:t>为民办实事好事次数（次/年）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0180">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F0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38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B0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8A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29B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71C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28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7CD61">
            <w:pPr>
              <w:jc w:val="center"/>
            </w:pPr>
            <w:r>
              <w:rPr>
                <w:rFonts w:ascii="宋体" w:hAnsi="宋体" w:eastAsia="宋体"/>
                <w:sz w:val="16"/>
              </w:rPr>
              <w:t>年初绩效安排为民办实事好事受限各类原因未能实施</w:t>
            </w:r>
          </w:p>
        </w:tc>
      </w:tr>
      <w:tr w14:paraId="2314A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DEC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88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FF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ADA2">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3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5F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AD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4D1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4B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35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F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2C1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AA4B9">
            <w:pPr>
              <w:jc w:val="center"/>
            </w:pPr>
          </w:p>
        </w:tc>
      </w:tr>
      <w:tr w14:paraId="32894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20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A3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8F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C30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6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4C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10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6A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F2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DB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0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C0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8260">
            <w:pPr>
              <w:jc w:val="center"/>
            </w:pPr>
          </w:p>
        </w:tc>
      </w:tr>
      <w:tr w14:paraId="180E7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69F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45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E7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EC64">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FD6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AB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51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53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D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9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49BD">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A5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25F27">
            <w:pPr>
              <w:jc w:val="center"/>
            </w:pPr>
            <w:r>
              <w:rPr>
                <w:rFonts w:ascii="宋体" w:hAnsi="宋体" w:eastAsia="宋体"/>
                <w:sz w:val="16"/>
              </w:rPr>
              <w:t>年初绩效安排为民办实事好事受限各类原因未能实施</w:t>
            </w:r>
          </w:p>
        </w:tc>
      </w:tr>
      <w:tr w14:paraId="25741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4BF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6B5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35A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6BF9">
            <w:pPr>
              <w:jc w:val="center"/>
            </w:pPr>
            <w:r>
              <w:rPr>
                <w:rFonts w:ascii="宋体" w:hAnsi="宋体" w:eastAsia="宋体"/>
                <w:sz w:val="16"/>
              </w:rPr>
              <w:t>有效促进</w:t>
            </w:r>
            <w:r>
              <w:rPr>
                <w:rFonts w:hint="eastAsia" w:ascii="宋体" w:hAnsi="宋体"/>
                <w:sz w:val="16"/>
                <w:lang w:eastAsia="zh-CN"/>
              </w:rPr>
              <w:t>为民办实事</w:t>
            </w:r>
            <w:r>
              <w:rPr>
                <w:rFonts w:ascii="宋体" w:hAnsi="宋体" w:eastAsia="宋体"/>
                <w:sz w:val="16"/>
              </w:rPr>
              <w:t>群众增收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C9B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4E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26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5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7C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F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075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34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C2CC">
            <w:pPr>
              <w:jc w:val="center"/>
            </w:pPr>
            <w:r>
              <w:rPr>
                <w:rFonts w:ascii="宋体" w:hAnsi="宋体" w:eastAsia="宋体"/>
                <w:sz w:val="16"/>
              </w:rPr>
              <w:t>年初绩效安排为民办实事好事受限各类原因未能实施</w:t>
            </w:r>
          </w:p>
        </w:tc>
      </w:tr>
      <w:tr w14:paraId="59B42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BC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C5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DE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8DFE">
            <w:pPr>
              <w:jc w:val="center"/>
            </w:pPr>
            <w:r>
              <w:rPr>
                <w:rFonts w:hint="eastAsia" w:ascii="宋体" w:hAnsi="宋体"/>
                <w:sz w:val="16"/>
                <w:lang w:eastAsia="zh-CN"/>
              </w:rPr>
              <w:t>为民办实事</w:t>
            </w:r>
            <w:r>
              <w:rPr>
                <w:rFonts w:ascii="宋体" w:hAnsi="宋体" w:eastAsia="宋体"/>
                <w:sz w:val="16"/>
              </w:rPr>
              <w:t>工作队带动村级群众发展率（%）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29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F8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0F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6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39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4C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1D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C2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C7C1F">
            <w:pPr>
              <w:jc w:val="center"/>
            </w:pPr>
            <w:r>
              <w:rPr>
                <w:rFonts w:ascii="宋体" w:hAnsi="宋体" w:eastAsia="宋体"/>
                <w:sz w:val="16"/>
              </w:rPr>
              <w:t>年初绩效安排为民办实事好事受限各类原因未能实施</w:t>
            </w:r>
          </w:p>
        </w:tc>
      </w:tr>
      <w:tr w14:paraId="7B94E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4E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D4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3D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3D21">
            <w:pPr>
              <w:jc w:val="center"/>
            </w:pPr>
            <w:r>
              <w:rPr>
                <w:rFonts w:hint="eastAsia" w:ascii="宋体" w:hAnsi="宋体"/>
                <w:sz w:val="16"/>
                <w:lang w:eastAsia="zh-CN"/>
              </w:rPr>
              <w:t>受益</w:t>
            </w: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F2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AF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5A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4D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28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D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82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A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3F7F">
            <w:pPr>
              <w:jc w:val="center"/>
            </w:pPr>
          </w:p>
        </w:tc>
      </w:tr>
      <w:tr w14:paraId="4DE66C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31C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98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489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AAED">
            <w:pPr>
              <w:jc w:val="center"/>
            </w:pPr>
            <w:r>
              <w:rPr>
                <w:rFonts w:ascii="宋体" w:hAnsi="宋体" w:eastAsia="宋体"/>
                <w:sz w:val="16"/>
              </w:rPr>
              <w:t>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E25810"/>
        </w:tc>
      </w:tr>
    </w:tbl>
    <w:p w14:paraId="010916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C714E9">
        <w:tblPrEx>
          <w:tblCellMar>
            <w:top w:w="0" w:type="dxa"/>
            <w:left w:w="108" w:type="dxa"/>
            <w:bottom w:w="0" w:type="dxa"/>
            <w:right w:w="108" w:type="dxa"/>
          </w:tblCellMar>
        </w:tblPrEx>
        <w:tc>
          <w:tcPr>
            <w:tcW w:w="8848" w:type="dxa"/>
            <w:gridSpan w:val="14"/>
            <w:vAlign w:val="center"/>
          </w:tcPr>
          <w:p w14:paraId="74CA1E10">
            <w:pPr>
              <w:jc w:val="center"/>
            </w:pPr>
            <w:r>
              <w:rPr>
                <w:rFonts w:ascii="宋体" w:hAnsi="宋体" w:eastAsia="宋体"/>
                <w:sz w:val="24"/>
              </w:rPr>
              <w:t>项目支出绩效自评表</w:t>
            </w:r>
          </w:p>
        </w:tc>
      </w:tr>
      <w:tr w14:paraId="50B35FD4">
        <w:tblPrEx>
          <w:tblCellMar>
            <w:top w:w="0" w:type="dxa"/>
            <w:left w:w="108" w:type="dxa"/>
            <w:bottom w:w="0" w:type="dxa"/>
            <w:right w:w="108" w:type="dxa"/>
          </w:tblCellMar>
        </w:tblPrEx>
        <w:tc>
          <w:tcPr>
            <w:tcW w:w="8848" w:type="dxa"/>
            <w:gridSpan w:val="14"/>
            <w:vAlign w:val="center"/>
          </w:tcPr>
          <w:p w14:paraId="27C462B8">
            <w:pPr>
              <w:jc w:val="center"/>
            </w:pPr>
            <w:r>
              <w:rPr>
                <w:rFonts w:ascii="宋体" w:hAnsi="宋体" w:eastAsia="宋体"/>
                <w:sz w:val="24"/>
              </w:rPr>
              <w:t>(2024年度)</w:t>
            </w:r>
          </w:p>
        </w:tc>
      </w:tr>
      <w:tr w14:paraId="1C47E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FD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BE78C9">
            <w:pPr>
              <w:jc w:val="center"/>
            </w:pPr>
            <w:r>
              <w:rPr>
                <w:rFonts w:ascii="宋体" w:hAnsi="宋体" w:eastAsia="宋体"/>
                <w:sz w:val="16"/>
              </w:rPr>
              <w:t>农机局家属院围墙、地坪</w:t>
            </w:r>
            <w:r>
              <w:rPr>
                <w:rFonts w:hint="eastAsia" w:ascii="宋体" w:hAnsi="宋体"/>
                <w:sz w:val="16"/>
                <w:lang w:eastAsia="zh-CN"/>
              </w:rPr>
              <w:t>及</w:t>
            </w:r>
            <w:r>
              <w:rPr>
                <w:rFonts w:ascii="宋体" w:hAnsi="宋体" w:eastAsia="宋体"/>
                <w:sz w:val="16"/>
              </w:rPr>
              <w:t>大门修复工程项目(县级）</w:t>
            </w:r>
          </w:p>
        </w:tc>
      </w:tr>
      <w:tr w14:paraId="5D50FE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DB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B220BC">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C13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42BA02">
            <w:pPr>
              <w:jc w:val="center"/>
            </w:pPr>
            <w:r>
              <w:rPr>
                <w:rFonts w:ascii="宋体" w:hAnsi="宋体" w:eastAsia="宋体"/>
                <w:sz w:val="16"/>
              </w:rPr>
              <w:t>阿克陶县农业农村机械化发展中心</w:t>
            </w:r>
          </w:p>
        </w:tc>
      </w:tr>
      <w:tr w14:paraId="205FCA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A84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325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28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308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F4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102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996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9335">
            <w:pPr>
              <w:jc w:val="center"/>
            </w:pPr>
            <w:r>
              <w:rPr>
                <w:rFonts w:ascii="宋体" w:hAnsi="宋体" w:eastAsia="宋体"/>
                <w:sz w:val="16"/>
              </w:rPr>
              <w:t>得分</w:t>
            </w:r>
          </w:p>
        </w:tc>
      </w:tr>
      <w:tr w14:paraId="63F2E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EFA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EA6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7605">
            <w:pPr>
              <w:jc w:val="center"/>
            </w:pPr>
            <w:r>
              <w:rPr>
                <w:rFonts w:ascii="宋体" w:hAnsi="宋体" w:eastAsia="宋体"/>
                <w:sz w:val="16"/>
              </w:rPr>
              <w:t>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4AE30">
            <w:pPr>
              <w:jc w:val="center"/>
            </w:pPr>
            <w:r>
              <w:rPr>
                <w:rFonts w:ascii="宋体" w:hAnsi="宋体" w:eastAsia="宋体"/>
                <w:sz w:val="16"/>
              </w:rPr>
              <w:t>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61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9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2111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D3EA">
            <w:pPr>
              <w:jc w:val="center"/>
            </w:pPr>
            <w:r>
              <w:rPr>
                <w:rFonts w:ascii="宋体" w:hAnsi="宋体" w:eastAsia="宋体"/>
                <w:sz w:val="16"/>
              </w:rPr>
              <w:t>0.00分</w:t>
            </w:r>
          </w:p>
        </w:tc>
      </w:tr>
      <w:tr w14:paraId="7A0AD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F6D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F4A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CAF7C">
            <w:pPr>
              <w:jc w:val="center"/>
            </w:pPr>
            <w:r>
              <w:rPr>
                <w:rFonts w:ascii="宋体" w:hAnsi="宋体" w:eastAsia="宋体"/>
                <w:sz w:val="16"/>
              </w:rPr>
              <w:t>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C85B2">
            <w:pPr>
              <w:jc w:val="center"/>
            </w:pPr>
            <w:r>
              <w:rPr>
                <w:rFonts w:ascii="宋体" w:hAnsi="宋体" w:eastAsia="宋体"/>
                <w:sz w:val="16"/>
              </w:rPr>
              <w:t>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CF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445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F2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F619">
            <w:pPr>
              <w:jc w:val="center"/>
            </w:pPr>
            <w:r>
              <w:rPr>
                <w:rFonts w:ascii="宋体" w:hAnsi="宋体" w:eastAsia="宋体"/>
                <w:sz w:val="16"/>
              </w:rPr>
              <w:t>—</w:t>
            </w:r>
          </w:p>
        </w:tc>
      </w:tr>
      <w:tr w14:paraId="32390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89A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B4A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1C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E1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75B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7FC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6D1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16CE">
            <w:pPr>
              <w:jc w:val="center"/>
            </w:pPr>
            <w:r>
              <w:rPr>
                <w:rFonts w:ascii="宋体" w:hAnsi="宋体" w:eastAsia="宋体"/>
                <w:sz w:val="16"/>
              </w:rPr>
              <w:t>—</w:t>
            </w:r>
          </w:p>
        </w:tc>
      </w:tr>
      <w:tr w14:paraId="5E6CA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D23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105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2E9CB4">
            <w:pPr>
              <w:jc w:val="center"/>
            </w:pPr>
            <w:r>
              <w:rPr>
                <w:rFonts w:ascii="宋体" w:hAnsi="宋体" w:eastAsia="宋体"/>
                <w:sz w:val="16"/>
              </w:rPr>
              <w:t>实际完成情况</w:t>
            </w:r>
          </w:p>
        </w:tc>
      </w:tr>
      <w:tr w14:paraId="32270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98E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03DA2">
            <w:pPr>
              <w:jc w:val="both"/>
            </w:pPr>
            <w:r>
              <w:rPr>
                <w:rFonts w:ascii="宋体" w:hAnsi="宋体" w:eastAsia="宋体"/>
                <w:sz w:val="16"/>
              </w:rPr>
              <w:t>该项目资金用于对办公楼和家属院之间的</w:t>
            </w:r>
            <w:r>
              <w:rPr>
                <w:rFonts w:hint="eastAsia" w:ascii="宋体" w:hAnsi="宋体"/>
                <w:sz w:val="16"/>
                <w:lang w:eastAsia="zh-CN"/>
              </w:rPr>
              <w:t>围墙</w:t>
            </w:r>
            <w:r>
              <w:rPr>
                <w:rFonts w:ascii="宋体" w:hAnsi="宋体" w:eastAsia="宋体"/>
                <w:sz w:val="16"/>
              </w:rPr>
              <w:t>维修、打地坪、安装大门等，确保办公楼和家属院安全保卫工作。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FDCF6E">
            <w:pPr>
              <w:jc w:val="both"/>
            </w:pPr>
            <w:r>
              <w:rPr>
                <w:rFonts w:ascii="宋体" w:hAnsi="宋体" w:eastAsia="宋体"/>
                <w:sz w:val="16"/>
              </w:rPr>
              <w:t>项目资金用于对办公楼和家属院之间的</w:t>
            </w:r>
            <w:r>
              <w:rPr>
                <w:rFonts w:hint="eastAsia" w:ascii="宋体" w:hAnsi="宋体"/>
                <w:sz w:val="16"/>
                <w:lang w:eastAsia="zh-CN"/>
              </w:rPr>
              <w:t>围墙</w:t>
            </w:r>
            <w:r>
              <w:rPr>
                <w:rFonts w:ascii="宋体" w:hAnsi="宋体" w:eastAsia="宋体"/>
                <w:sz w:val="16"/>
              </w:rPr>
              <w:t>维修、打地坪、安装大门等，确保办公楼和家属院安全保卫工作。</w:t>
            </w:r>
          </w:p>
        </w:tc>
      </w:tr>
      <w:tr w14:paraId="476148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121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42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88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E4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BB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4B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76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EC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71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2C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6B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8C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1917E">
            <w:pPr>
              <w:jc w:val="center"/>
            </w:pPr>
            <w:r>
              <w:rPr>
                <w:rFonts w:ascii="宋体" w:hAnsi="宋体" w:eastAsia="宋体"/>
                <w:sz w:val="16"/>
              </w:rPr>
              <w:t>偏差原因分析及改进措施</w:t>
            </w:r>
          </w:p>
        </w:tc>
      </w:tr>
      <w:tr w14:paraId="140A82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4CF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F8C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46C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BB11">
            <w:pPr>
              <w:jc w:val="center"/>
            </w:pPr>
            <w:r>
              <w:rPr>
                <w:rFonts w:ascii="宋体" w:hAnsi="宋体" w:eastAsia="宋体"/>
                <w:sz w:val="16"/>
              </w:rPr>
              <w:t>修建铁艺围墙（米）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AC63">
            <w:pPr>
              <w:jc w:val="center"/>
            </w:pPr>
            <w:r>
              <w:rPr>
                <w:rFonts w:ascii="宋体" w:hAnsi="宋体" w:eastAsia="宋体"/>
                <w:sz w:val="16"/>
              </w:rPr>
              <w:t>&gt;=50米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92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04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B8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1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C90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0BE9">
            <w:pPr>
              <w:jc w:val="center"/>
            </w:pPr>
            <w:r>
              <w:rPr>
                <w:rFonts w:ascii="宋体" w:hAnsi="宋体" w:eastAsia="宋体"/>
                <w:sz w:val="16"/>
              </w:rPr>
              <w:t>=0米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AB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05F36">
            <w:pPr>
              <w:jc w:val="center"/>
            </w:pPr>
            <w:r>
              <w:rPr>
                <w:rFonts w:ascii="宋体" w:hAnsi="宋体" w:eastAsia="宋体"/>
                <w:sz w:val="16"/>
              </w:rPr>
              <w:t>项目未实施，资金未支付。</w:t>
            </w:r>
          </w:p>
        </w:tc>
      </w:tr>
      <w:tr w14:paraId="3EACC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B57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DD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34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BE61">
            <w:pPr>
              <w:jc w:val="center"/>
            </w:pPr>
            <w:r>
              <w:rPr>
                <w:rFonts w:ascii="宋体" w:hAnsi="宋体" w:eastAsia="宋体"/>
                <w:sz w:val="16"/>
              </w:rPr>
              <w:t>地面硬化（平方米）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CE39">
            <w:pPr>
              <w:jc w:val="center"/>
            </w:pPr>
            <w:r>
              <w:rPr>
                <w:rFonts w:ascii="宋体" w:hAnsi="宋体" w:eastAsia="宋体"/>
                <w:sz w:val="16"/>
              </w:rPr>
              <w:t>&gt;=300平方米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A9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0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6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7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62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9658">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99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987F">
            <w:pPr>
              <w:jc w:val="center"/>
            </w:pPr>
            <w:r>
              <w:rPr>
                <w:rFonts w:ascii="宋体" w:hAnsi="宋体" w:eastAsia="宋体"/>
                <w:sz w:val="16"/>
              </w:rPr>
              <w:t>项目未实施，资金未支付。</w:t>
            </w:r>
          </w:p>
        </w:tc>
      </w:tr>
      <w:tr w14:paraId="22CB9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B9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9D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D1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708E">
            <w:pPr>
              <w:jc w:val="center"/>
            </w:pPr>
            <w:r>
              <w:rPr>
                <w:rFonts w:ascii="宋体" w:hAnsi="宋体" w:eastAsia="宋体"/>
                <w:sz w:val="16"/>
              </w:rPr>
              <w:t>安装铁艺大门（个）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980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F6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8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15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E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891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BE6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DB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4DD05">
            <w:pPr>
              <w:jc w:val="center"/>
            </w:pPr>
            <w:r>
              <w:rPr>
                <w:rFonts w:ascii="宋体" w:hAnsi="宋体" w:eastAsia="宋体"/>
                <w:sz w:val="16"/>
              </w:rPr>
              <w:t>项目未实施，资金未支付。</w:t>
            </w:r>
          </w:p>
        </w:tc>
      </w:tr>
      <w:tr w14:paraId="68037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84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2F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B8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9B7F">
            <w:pPr>
              <w:jc w:val="center"/>
            </w:pPr>
            <w:r>
              <w:rPr>
                <w:rFonts w:ascii="宋体" w:hAnsi="宋体" w:eastAsia="宋体"/>
                <w:sz w:val="16"/>
              </w:rPr>
              <w:t>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F4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00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95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4D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9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2B1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98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CD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0316">
            <w:pPr>
              <w:jc w:val="center"/>
            </w:pPr>
            <w:r>
              <w:rPr>
                <w:rFonts w:ascii="宋体" w:hAnsi="宋体" w:eastAsia="宋体"/>
                <w:sz w:val="16"/>
              </w:rPr>
              <w:t>项目未实施，资金未支付。</w:t>
            </w:r>
          </w:p>
        </w:tc>
      </w:tr>
      <w:tr w14:paraId="3009B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6C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A8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E4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ACF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0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44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86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D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6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39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11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6B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CF88E">
            <w:pPr>
              <w:jc w:val="center"/>
            </w:pPr>
            <w:r>
              <w:rPr>
                <w:rFonts w:ascii="宋体" w:hAnsi="宋体" w:eastAsia="宋体"/>
                <w:sz w:val="16"/>
              </w:rPr>
              <w:t>项目未实施，资金未支付。</w:t>
            </w:r>
          </w:p>
        </w:tc>
      </w:tr>
      <w:tr w14:paraId="2EBA7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260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00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7E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C588">
            <w:pPr>
              <w:jc w:val="center"/>
            </w:pPr>
            <w:r>
              <w:rPr>
                <w:rFonts w:ascii="宋体" w:hAnsi="宋体" w:eastAsia="宋体"/>
                <w:sz w:val="16"/>
              </w:rPr>
              <w:t>项目资金（万元）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EB55">
            <w:pPr>
              <w:jc w:val="center"/>
            </w:pPr>
            <w:r>
              <w:rPr>
                <w:rFonts w:ascii="宋体" w:hAnsi="宋体" w:eastAsia="宋体"/>
                <w:sz w:val="16"/>
              </w:rPr>
              <w:t>&lt;=9.46万元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B8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C5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4E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8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E1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575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61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D7FC">
            <w:pPr>
              <w:jc w:val="center"/>
            </w:pPr>
            <w:r>
              <w:rPr>
                <w:rFonts w:ascii="宋体" w:hAnsi="宋体" w:eastAsia="宋体"/>
                <w:sz w:val="16"/>
              </w:rPr>
              <w:t>项目未实施，资金未支付。</w:t>
            </w:r>
          </w:p>
        </w:tc>
      </w:tr>
      <w:tr w14:paraId="6E608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5B5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F774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771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4607">
            <w:pPr>
              <w:jc w:val="center"/>
            </w:pPr>
            <w:r>
              <w:rPr>
                <w:rFonts w:ascii="宋体" w:hAnsi="宋体" w:eastAsia="宋体"/>
                <w:sz w:val="16"/>
              </w:rPr>
              <w:t>提高安全保卫能力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AD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EE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4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F7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5D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7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E9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54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AE55F">
            <w:pPr>
              <w:jc w:val="center"/>
            </w:pPr>
            <w:r>
              <w:rPr>
                <w:rFonts w:ascii="宋体" w:hAnsi="宋体" w:eastAsia="宋体"/>
                <w:sz w:val="16"/>
              </w:rPr>
              <w:t>项目未实施，资金未支付。</w:t>
            </w:r>
          </w:p>
        </w:tc>
      </w:tr>
      <w:tr w14:paraId="686D0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76F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66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EC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2C90">
            <w:pPr>
              <w:jc w:val="center"/>
            </w:pPr>
            <w:r>
              <w:rPr>
                <w:rFonts w:ascii="宋体" w:hAnsi="宋体" w:eastAsia="宋体"/>
                <w:sz w:val="16"/>
              </w:rPr>
              <w:t>改造提升办公条件和居住环境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F6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86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03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BE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71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8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25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41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8188">
            <w:pPr>
              <w:jc w:val="center"/>
            </w:pPr>
            <w:r>
              <w:rPr>
                <w:rFonts w:ascii="宋体" w:hAnsi="宋体" w:eastAsia="宋体"/>
                <w:sz w:val="16"/>
              </w:rPr>
              <w:t>项目未实施，资金未支付。</w:t>
            </w:r>
          </w:p>
        </w:tc>
      </w:tr>
      <w:tr w14:paraId="6BC6B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98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15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D8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103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81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66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28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57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08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90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27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E3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412E5">
            <w:pPr>
              <w:jc w:val="center"/>
            </w:pPr>
            <w:r>
              <w:rPr>
                <w:rFonts w:ascii="宋体" w:hAnsi="宋体" w:eastAsia="宋体"/>
                <w:sz w:val="16"/>
              </w:rPr>
              <w:t>项目未实施，资金未支付。</w:t>
            </w:r>
          </w:p>
        </w:tc>
      </w:tr>
      <w:tr w14:paraId="39D0AF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A5A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61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B55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D4E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CD3287"/>
        </w:tc>
      </w:tr>
    </w:tbl>
    <w:p w14:paraId="43645452">
      <w:r>
        <w:br w:type="page"/>
      </w:r>
    </w:p>
    <w:p w14:paraId="6DAC0FCB">
      <w:pPr>
        <w:spacing w:line="640" w:lineRule="exact"/>
        <w:ind w:firstLine="640"/>
        <w:jc w:val="both"/>
        <w:outlineLvl w:val="2"/>
      </w:pPr>
      <w:r>
        <w:rPr>
          <w:rFonts w:ascii="黑体" w:hAnsi="黑体" w:eastAsia="黑体"/>
          <w:sz w:val="32"/>
        </w:rPr>
        <w:t>十二、其他需说明的事项</w:t>
      </w:r>
    </w:p>
    <w:p w14:paraId="0B5D0122">
      <w:pPr>
        <w:spacing w:line="580" w:lineRule="exact"/>
        <w:ind w:firstLine="640"/>
        <w:jc w:val="both"/>
      </w:pPr>
      <w:r>
        <w:rPr>
          <w:rFonts w:ascii="仿宋_GB2312" w:hAnsi="仿宋_GB2312" w:eastAsia="仿宋_GB2312"/>
          <w:b w:val="0"/>
          <w:sz w:val="32"/>
        </w:rPr>
        <w:t>本单位无其他需说明的事项。</w:t>
      </w:r>
    </w:p>
    <w:p w14:paraId="6E279898">
      <w:r>
        <w:br w:type="page"/>
      </w:r>
    </w:p>
    <w:p w14:paraId="144941AC">
      <w:pPr>
        <w:spacing w:line="240" w:lineRule="auto"/>
        <w:jc w:val="center"/>
        <w:outlineLvl w:val="1"/>
      </w:pPr>
      <w:r>
        <w:rPr>
          <w:rFonts w:ascii="黑体" w:hAnsi="黑体" w:eastAsia="黑体"/>
          <w:sz w:val="32"/>
        </w:rPr>
        <w:t>第三部分 专业名词解释</w:t>
      </w:r>
    </w:p>
    <w:p w14:paraId="4B2E519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6154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55881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1835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4C0B7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6EFCB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13857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D751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0521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4A9DC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483C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F4DF0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1761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BE0370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E8CD8D">
      <w:r>
        <w:br w:type="page"/>
      </w:r>
    </w:p>
    <w:p w14:paraId="414FC4A2">
      <w:pPr>
        <w:spacing w:line="240" w:lineRule="auto"/>
        <w:jc w:val="center"/>
        <w:outlineLvl w:val="1"/>
      </w:pPr>
      <w:r>
        <w:rPr>
          <w:rFonts w:ascii="黑体" w:hAnsi="黑体" w:eastAsia="黑体"/>
          <w:sz w:val="32"/>
        </w:rPr>
        <w:t>第四部分 部门决算报表（见附表）</w:t>
      </w:r>
    </w:p>
    <w:p w14:paraId="4A53B53F">
      <w:pPr>
        <w:spacing w:line="240" w:lineRule="auto"/>
        <w:ind w:firstLine="640"/>
        <w:jc w:val="both"/>
      </w:pPr>
      <w:r>
        <w:rPr>
          <w:rFonts w:ascii="仿宋_GB2312" w:hAnsi="仿宋_GB2312" w:eastAsia="仿宋_GB2312"/>
          <w:b w:val="0"/>
          <w:sz w:val="32"/>
        </w:rPr>
        <w:t>一、《收入支出决算总表》</w:t>
      </w:r>
    </w:p>
    <w:p w14:paraId="0428D6B7">
      <w:pPr>
        <w:spacing w:line="240" w:lineRule="auto"/>
        <w:ind w:firstLine="640"/>
        <w:jc w:val="both"/>
      </w:pPr>
      <w:r>
        <w:rPr>
          <w:rFonts w:ascii="仿宋_GB2312" w:hAnsi="仿宋_GB2312" w:eastAsia="仿宋_GB2312"/>
          <w:b w:val="0"/>
          <w:sz w:val="32"/>
        </w:rPr>
        <w:t>二、《收入决算表》</w:t>
      </w:r>
    </w:p>
    <w:p w14:paraId="40735947">
      <w:pPr>
        <w:spacing w:line="240" w:lineRule="auto"/>
        <w:ind w:firstLine="640"/>
        <w:jc w:val="both"/>
      </w:pPr>
      <w:r>
        <w:rPr>
          <w:rFonts w:ascii="仿宋_GB2312" w:hAnsi="仿宋_GB2312" w:eastAsia="仿宋_GB2312"/>
          <w:b w:val="0"/>
          <w:sz w:val="32"/>
        </w:rPr>
        <w:t>三、《支出决算表》</w:t>
      </w:r>
    </w:p>
    <w:p w14:paraId="157E3C55">
      <w:pPr>
        <w:spacing w:line="240" w:lineRule="auto"/>
        <w:ind w:firstLine="640"/>
        <w:jc w:val="both"/>
      </w:pPr>
      <w:r>
        <w:rPr>
          <w:rFonts w:ascii="仿宋_GB2312" w:hAnsi="仿宋_GB2312" w:eastAsia="仿宋_GB2312"/>
          <w:b w:val="0"/>
          <w:sz w:val="32"/>
        </w:rPr>
        <w:t>四、《财政拨款收入支出决算总表》</w:t>
      </w:r>
    </w:p>
    <w:p w14:paraId="4D13A8CE">
      <w:pPr>
        <w:spacing w:line="240" w:lineRule="auto"/>
        <w:ind w:firstLine="640"/>
        <w:jc w:val="both"/>
      </w:pPr>
      <w:r>
        <w:rPr>
          <w:rFonts w:ascii="仿宋_GB2312" w:hAnsi="仿宋_GB2312" w:eastAsia="仿宋_GB2312"/>
          <w:b w:val="0"/>
          <w:sz w:val="32"/>
        </w:rPr>
        <w:t>五、《一般公共预算财政拨款支出决算表》</w:t>
      </w:r>
    </w:p>
    <w:p w14:paraId="65393521">
      <w:pPr>
        <w:spacing w:line="240" w:lineRule="auto"/>
        <w:ind w:firstLine="640"/>
        <w:jc w:val="both"/>
      </w:pPr>
      <w:r>
        <w:rPr>
          <w:rFonts w:ascii="仿宋_GB2312" w:hAnsi="仿宋_GB2312" w:eastAsia="仿宋_GB2312"/>
          <w:b w:val="0"/>
          <w:sz w:val="32"/>
        </w:rPr>
        <w:t>六、《一般公共预算财政拨款基本支出决算表》</w:t>
      </w:r>
    </w:p>
    <w:p w14:paraId="625C7B4A">
      <w:pPr>
        <w:spacing w:line="240" w:lineRule="auto"/>
        <w:ind w:firstLine="640"/>
        <w:jc w:val="both"/>
      </w:pPr>
      <w:r>
        <w:rPr>
          <w:rFonts w:ascii="仿宋_GB2312" w:hAnsi="仿宋_GB2312" w:eastAsia="仿宋_GB2312"/>
          <w:b w:val="0"/>
          <w:sz w:val="32"/>
        </w:rPr>
        <w:t>七、《政府性基金预算财政拨款收入支出决算表》</w:t>
      </w:r>
    </w:p>
    <w:p w14:paraId="3CBCAE60">
      <w:pPr>
        <w:spacing w:line="240" w:lineRule="auto"/>
        <w:ind w:firstLine="640"/>
        <w:jc w:val="both"/>
      </w:pPr>
      <w:r>
        <w:rPr>
          <w:rFonts w:ascii="仿宋_GB2312" w:hAnsi="仿宋_GB2312" w:eastAsia="仿宋_GB2312"/>
          <w:b w:val="0"/>
          <w:sz w:val="32"/>
        </w:rPr>
        <w:t>八、《国有资本经营预算财政拨款收入支出决算表》</w:t>
      </w:r>
    </w:p>
    <w:p w14:paraId="58E1ED2C">
      <w:pPr>
        <w:spacing w:line="240" w:lineRule="auto"/>
        <w:ind w:firstLine="640"/>
        <w:jc w:val="both"/>
      </w:pPr>
      <w:r>
        <w:rPr>
          <w:rFonts w:ascii="仿宋_GB2312" w:hAnsi="仿宋_GB2312" w:eastAsia="仿宋_GB2312"/>
          <w:b w:val="0"/>
          <w:sz w:val="32"/>
        </w:rPr>
        <w:t>九、《财政拨款“三公”经费支出决算表》</w:t>
      </w:r>
    </w:p>
    <w:p w14:paraId="0E562736">
      <w:pPr>
        <w:spacing w:line="240" w:lineRule="auto"/>
        <w:ind w:firstLine="640"/>
        <w:jc w:val="both"/>
      </w:pPr>
    </w:p>
    <w:p w14:paraId="767DAE5E">
      <w:pPr>
        <w:spacing w:line="240" w:lineRule="auto"/>
        <w:ind w:firstLine="640"/>
        <w:jc w:val="both"/>
      </w:pPr>
    </w:p>
    <w:p w14:paraId="03618DE0">
      <w:pPr>
        <w:spacing w:line="240" w:lineRule="auto"/>
        <w:ind w:firstLine="640"/>
        <w:jc w:val="both"/>
      </w:pPr>
    </w:p>
    <w:p w14:paraId="4389E346">
      <w:pPr>
        <w:spacing w:line="240" w:lineRule="auto"/>
        <w:ind w:firstLine="640"/>
        <w:jc w:val="both"/>
      </w:pPr>
    </w:p>
    <w:p w14:paraId="6250306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85A046-8BF1-4BB3-AC12-9AC9ADC473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892412A-81F3-4F30-B965-710C13887B53}"/>
  </w:font>
  <w:font w:name="仿宋_GB2312">
    <w:panose1 w:val="02010609030101010101"/>
    <w:charset w:val="86"/>
    <w:family w:val="modern"/>
    <w:pitch w:val="default"/>
    <w:sig w:usb0="00000001" w:usb1="080E0000" w:usb2="00000000" w:usb3="00000000" w:csb0="00040000" w:csb1="00000000"/>
    <w:embedRegular r:id="rId3" w:fontKey="{37B4DF19-95FF-458B-818D-F35EC078DE12}"/>
  </w:font>
  <w:font w:name="楷体_GB2312">
    <w:panose1 w:val="02010609030101010101"/>
    <w:charset w:val="86"/>
    <w:family w:val="auto"/>
    <w:pitch w:val="default"/>
    <w:sig w:usb0="00000001" w:usb1="080E0000" w:usb2="00000000" w:usb3="00000000" w:csb0="00040000" w:csb1="00000000"/>
    <w:embedRegular r:id="rId4" w:fontKey="{BE82F863-C07C-49F9-ABAF-95F18C2A8B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BE471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290567"/>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5390</Words>
  <Characters>6284</Characters>
  <Lines>0</Lines>
  <Paragraphs>0</Paragraphs>
  <TotalTime>5</TotalTime>
  <ScaleCrop>false</ScaleCrop>
  <LinksUpToDate>false</LinksUpToDate>
  <CharactersWithSpaces>6292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