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CCF747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中共阿克陶县纪律检查委员会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3252DBB">
      <w:r>
        <w:br w:type="page"/>
      </w:r>
    </w:p>
    <w:p w14:paraId="54BD365F">
      <w:pPr>
        <w:spacing w:line="640" w:lineRule="exact"/>
        <w:jc w:val="center"/>
        <w:outlineLvl w:val="1"/>
      </w:pPr>
      <w:r>
        <w:rPr>
          <w:rFonts w:ascii="黑体" w:hAnsi="黑体" w:eastAsia="黑体"/>
          <w:sz w:val="32"/>
        </w:rPr>
        <w:t>第一部分 单位概况</w:t>
      </w:r>
    </w:p>
    <w:p w14:paraId="2EDA4C87">
      <w:pPr>
        <w:spacing w:line="640" w:lineRule="exact"/>
        <w:ind w:firstLine="640"/>
        <w:jc w:val="both"/>
        <w:outlineLvl w:val="2"/>
      </w:pPr>
      <w:r>
        <w:rPr>
          <w:rFonts w:ascii="黑体" w:hAnsi="黑体" w:eastAsia="黑体"/>
          <w:sz w:val="32"/>
        </w:rPr>
        <w:t>一、主要职能</w:t>
      </w:r>
    </w:p>
    <w:p w14:paraId="68492183">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主管全县党的纪律检查工作。负责贯彻落实党中央、自治区、州党委和县委关于加强党风廉政建设的决定，认真抓好反腐倡廉工作，维护党的章程和其他党内法规，检查党的路线、方针、政策和决议的执行情况。</w:t>
      </w:r>
    </w:p>
    <w:p w14:paraId="1E9CA18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主管全县行政监察工作。负责贯彻落实党中央、国务院和自治区、州以及县委、县人民政府有关行政监察工作的决定，监督检查县政府各部门及其工作人员、各乡镇（场）人民政府及其主要负责人贯彻执行国家政策、法律法规、国民经济和社会发展计划及县政府颁发的决定、命令的情况。</w:t>
      </w:r>
    </w:p>
    <w:p w14:paraId="2728A2AE">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检查并处理县委、县政府机关各部门、各乡镇（场）党组织和县委管理的党员领导干部违反党的章程及其他党内法规的案件；受理党员的控告和申诉，必要时直接查处下级党的纪律检查机关管辖范围内的比较重要或复杂的案件。</w:t>
      </w:r>
    </w:p>
    <w:p w14:paraId="7415A1BA">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调查处理县政府各部门及其工作人员和各乡镇人民政府及其负责人违反国家政策、法律、法规以及违反政纪的行为，并根据责任人所犯错误的情节轻重，按照《中华人民共和国国行政监察法》规定给予行政处分（对涉及选举产生的领导干部按法定程序办理）；受理监察对象不服政纪处分的申诉，受理个人或单位对监察对象违纪行为的检举、控告。</w:t>
      </w:r>
    </w:p>
    <w:p w14:paraId="4BF87F5E">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制定全县党风</w:t>
      </w:r>
      <w:r>
        <w:rPr>
          <w:rFonts w:hint="eastAsia" w:ascii="仿宋_GB2312" w:hAnsi="仿宋_GB2312" w:eastAsia="仿宋_GB2312"/>
          <w:sz w:val="32"/>
          <w:lang w:eastAsia="zh-CN"/>
        </w:rPr>
        <w:t>党纪学习教育</w:t>
      </w:r>
      <w:r>
        <w:rPr>
          <w:rFonts w:ascii="仿宋_GB2312" w:hAnsi="仿宋_GB2312" w:eastAsia="仿宋_GB2312"/>
          <w:sz w:val="32"/>
        </w:rPr>
        <w:t>规划，做好党风廉政和反腐倡廉宣传教育工作。</w:t>
      </w:r>
    </w:p>
    <w:p w14:paraId="64FF43BF">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做好纪检监察干部的监督管理工作。组织和指导全县纪检监察系统干部的培训工作。</w:t>
      </w:r>
    </w:p>
    <w:p w14:paraId="64B4999A">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完成县委以及州纪委监委授权和交办的其他任务。</w:t>
      </w:r>
    </w:p>
    <w:p w14:paraId="7D2A8A6A">
      <w:pPr>
        <w:spacing w:line="640" w:lineRule="exact"/>
        <w:ind w:firstLine="640"/>
        <w:jc w:val="both"/>
        <w:outlineLvl w:val="2"/>
      </w:pPr>
      <w:r>
        <w:rPr>
          <w:rFonts w:ascii="黑体" w:hAnsi="黑体" w:eastAsia="黑体"/>
          <w:sz w:val="32"/>
        </w:rPr>
        <w:t>二、机构设置及人员情况</w:t>
      </w:r>
    </w:p>
    <w:p w14:paraId="5FA838D3">
      <w:pPr>
        <w:spacing w:line="580" w:lineRule="exact"/>
        <w:ind w:firstLine="640"/>
        <w:jc w:val="both"/>
      </w:pPr>
      <w:r>
        <w:rPr>
          <w:rFonts w:ascii="仿宋_GB2312" w:hAnsi="仿宋_GB2312" w:eastAsia="仿宋_GB2312"/>
          <w:sz w:val="32"/>
        </w:rPr>
        <w:t>中共阿克陶县纪律检查委员会2024年度，实有人数142人，其中：在职人员127人，增加12人；离休人员0人，增加0人；退休人员15人,增加1人。</w:t>
      </w:r>
    </w:p>
    <w:p w14:paraId="58CD6DC5">
      <w:pPr>
        <w:spacing w:line="580" w:lineRule="exact"/>
        <w:ind w:firstLine="640"/>
        <w:jc w:val="both"/>
      </w:pPr>
      <w:r>
        <w:rPr>
          <w:rFonts w:ascii="仿宋_GB2312" w:hAnsi="仿宋_GB2312" w:eastAsia="仿宋_GB2312"/>
          <w:sz w:val="32"/>
        </w:rPr>
        <w:t>中共阿克陶县纪律检查委员会无下属预算单位，下设13个科室，分别是：办公室、组宣部、党风政风监督室、案件监督管理室、案件审理室、干部监督室、信访室、第一纪检监察室、第二纪检监察室、第三纪检监察室、第四纪检监察室、第五纪检监察室、第六纪检监察室。</w:t>
      </w:r>
    </w:p>
    <w:p w14:paraId="0298AABB">
      <w:r>
        <w:br w:type="page"/>
      </w:r>
    </w:p>
    <w:p w14:paraId="47B3726C">
      <w:pPr>
        <w:spacing w:line="240" w:lineRule="auto"/>
        <w:jc w:val="center"/>
        <w:outlineLvl w:val="1"/>
      </w:pPr>
      <w:r>
        <w:rPr>
          <w:rFonts w:ascii="黑体" w:hAnsi="黑体" w:eastAsia="黑体"/>
          <w:sz w:val="32"/>
        </w:rPr>
        <w:t>第二部分 部门决算情况说明</w:t>
      </w:r>
    </w:p>
    <w:p w14:paraId="74360760">
      <w:pPr>
        <w:spacing w:line="640" w:lineRule="exact"/>
        <w:ind w:firstLine="640"/>
        <w:jc w:val="both"/>
        <w:outlineLvl w:val="2"/>
      </w:pPr>
      <w:r>
        <w:rPr>
          <w:rFonts w:ascii="黑体" w:hAnsi="黑体" w:eastAsia="黑体"/>
          <w:sz w:val="32"/>
        </w:rPr>
        <w:t>一、收入支出决算总体情况说明</w:t>
      </w:r>
    </w:p>
    <w:p w14:paraId="1E6D066F">
      <w:pPr>
        <w:spacing w:line="580" w:lineRule="exact"/>
        <w:ind w:firstLine="640"/>
        <w:jc w:val="both"/>
      </w:pPr>
      <w:r>
        <w:rPr>
          <w:rFonts w:ascii="仿宋_GB2312" w:hAnsi="仿宋_GB2312" w:eastAsia="仿宋_GB2312"/>
          <w:b/>
          <w:sz w:val="32"/>
        </w:rPr>
        <w:t>2024年度收入总计2,865.29万元，</w:t>
      </w:r>
      <w:r>
        <w:rPr>
          <w:rFonts w:ascii="仿宋_GB2312" w:hAnsi="仿宋_GB2312" w:eastAsia="仿宋_GB2312"/>
          <w:b w:val="0"/>
          <w:sz w:val="32"/>
        </w:rPr>
        <w:t>其中：本年收入合计2,860.73万元，使用非财政拨款结余（含专用结余）0.00万元，年初结转和结余4.56万元。</w:t>
      </w:r>
    </w:p>
    <w:p w14:paraId="528A6583">
      <w:pPr>
        <w:spacing w:line="580" w:lineRule="exact"/>
        <w:ind w:firstLine="640"/>
        <w:jc w:val="both"/>
      </w:pPr>
      <w:r>
        <w:rPr>
          <w:rFonts w:ascii="仿宋_GB2312" w:hAnsi="仿宋_GB2312" w:eastAsia="仿宋_GB2312"/>
          <w:b/>
          <w:sz w:val="32"/>
        </w:rPr>
        <w:t>2024年度支出总计2,865.29万元，</w:t>
      </w:r>
      <w:r>
        <w:rPr>
          <w:rFonts w:ascii="仿宋_GB2312" w:hAnsi="仿宋_GB2312" w:eastAsia="仿宋_GB2312"/>
          <w:b w:val="0"/>
          <w:sz w:val="32"/>
        </w:rPr>
        <w:t>其中：本年支出合计2,865.20万元，结余分配0.00万元，年末结转和结余0.09万元。</w:t>
      </w:r>
    </w:p>
    <w:p w14:paraId="7FEAD9AD">
      <w:pPr>
        <w:spacing w:line="580" w:lineRule="exact"/>
        <w:ind w:firstLine="640"/>
        <w:jc w:val="both"/>
      </w:pPr>
      <w:r>
        <w:rPr>
          <w:rFonts w:ascii="仿宋_GB2312" w:hAnsi="仿宋_GB2312" w:eastAsia="仿宋_GB2312"/>
          <w:b w:val="0"/>
          <w:sz w:val="32"/>
        </w:rPr>
        <w:t>收入支出总体与上年相比，增加270.14万元，增长10.41%，主要原因是：本年在职人员增加，在职人员工资调增、社保、公积金基数调增，人员经费增加</w:t>
      </w:r>
      <w:r>
        <w:rPr>
          <w:rFonts w:hint="eastAsia" w:ascii="仿宋_GB2312" w:hAnsi="仿宋_GB2312" w:eastAsia="仿宋_GB2312"/>
          <w:b w:val="0"/>
          <w:sz w:val="32"/>
          <w:lang w:eastAsia="zh-CN"/>
        </w:rPr>
        <w:t>；本年新增审查调查同步录音录像系统建设项目（援疆资金）</w:t>
      </w:r>
      <w:r>
        <w:rPr>
          <w:rFonts w:ascii="仿宋_GB2312" w:hAnsi="仿宋_GB2312" w:eastAsia="仿宋_GB2312"/>
          <w:b w:val="0"/>
          <w:sz w:val="32"/>
        </w:rPr>
        <w:t>。</w:t>
      </w:r>
    </w:p>
    <w:p w14:paraId="1F985055">
      <w:pPr>
        <w:spacing w:line="640" w:lineRule="exact"/>
        <w:ind w:firstLine="640"/>
        <w:jc w:val="both"/>
        <w:outlineLvl w:val="2"/>
      </w:pPr>
      <w:r>
        <w:rPr>
          <w:rFonts w:ascii="黑体" w:hAnsi="黑体" w:eastAsia="黑体"/>
          <w:sz w:val="32"/>
        </w:rPr>
        <w:t>二、收入决算情况说明</w:t>
      </w:r>
    </w:p>
    <w:p w14:paraId="5DD41929">
      <w:pPr>
        <w:spacing w:line="580" w:lineRule="exact"/>
        <w:ind w:firstLine="640"/>
        <w:jc w:val="both"/>
      </w:pPr>
      <w:r>
        <w:rPr>
          <w:rFonts w:ascii="仿宋_GB2312" w:hAnsi="仿宋_GB2312" w:eastAsia="仿宋_GB2312"/>
          <w:b/>
          <w:sz w:val="32"/>
        </w:rPr>
        <w:t>本年收入2,860.73万元，</w:t>
      </w:r>
      <w:r>
        <w:rPr>
          <w:rFonts w:ascii="仿宋_GB2312" w:hAnsi="仿宋_GB2312" w:eastAsia="仿宋_GB2312"/>
          <w:b w:val="0"/>
          <w:sz w:val="32"/>
        </w:rPr>
        <w:t>其中：财政拨款收入2,760.67万元，占96.50%；上级补助收入0.00万元，占0.00%；事业收入0.00万元，占0.00%；经营收入0.00万元，占0.00%；附属单位上缴收入0.00万元，占0.00%；其他收入100.06万元，占3.50%。</w:t>
      </w:r>
    </w:p>
    <w:p w14:paraId="023A27E9">
      <w:pPr>
        <w:spacing w:line="640" w:lineRule="exact"/>
        <w:ind w:firstLine="640"/>
        <w:jc w:val="both"/>
        <w:outlineLvl w:val="2"/>
      </w:pPr>
      <w:r>
        <w:rPr>
          <w:rFonts w:ascii="黑体" w:hAnsi="黑体" w:eastAsia="黑体"/>
          <w:sz w:val="32"/>
        </w:rPr>
        <w:t>三、支出决算情况说明</w:t>
      </w:r>
    </w:p>
    <w:p w14:paraId="17FE2D13">
      <w:pPr>
        <w:spacing w:line="580" w:lineRule="exact"/>
        <w:ind w:firstLine="640"/>
        <w:jc w:val="both"/>
      </w:pPr>
      <w:r>
        <w:rPr>
          <w:rFonts w:ascii="仿宋_GB2312" w:hAnsi="仿宋_GB2312" w:eastAsia="仿宋_GB2312"/>
          <w:b/>
          <w:sz w:val="32"/>
        </w:rPr>
        <w:t>本年支出2,865.20万元，</w:t>
      </w:r>
      <w:r>
        <w:rPr>
          <w:rFonts w:ascii="仿宋_GB2312" w:hAnsi="仿宋_GB2312" w:eastAsia="仿宋_GB2312"/>
          <w:b w:val="0"/>
          <w:sz w:val="32"/>
        </w:rPr>
        <w:t>其中：基本支出2,636.31万元，占92.01%；项目支出228.89万元，占7.99%；上缴上级支出0.00万元，占0.00%；经营支出0.00万元，占0.00%；对附属单位补助支出0.00万元，占0.00%。</w:t>
      </w:r>
    </w:p>
    <w:p w14:paraId="0F99B28B">
      <w:pPr>
        <w:spacing w:line="640" w:lineRule="exact"/>
        <w:ind w:firstLine="640"/>
        <w:jc w:val="both"/>
        <w:outlineLvl w:val="2"/>
      </w:pPr>
      <w:r>
        <w:rPr>
          <w:rFonts w:ascii="黑体" w:hAnsi="黑体" w:eastAsia="黑体"/>
          <w:sz w:val="32"/>
        </w:rPr>
        <w:t>四、财政拨款收入支出决算总体情况说明</w:t>
      </w:r>
    </w:p>
    <w:p w14:paraId="631875BD">
      <w:pPr>
        <w:spacing w:line="580" w:lineRule="exact"/>
        <w:ind w:firstLine="640"/>
        <w:jc w:val="both"/>
      </w:pPr>
      <w:r>
        <w:rPr>
          <w:rFonts w:ascii="仿宋_GB2312" w:hAnsi="仿宋_GB2312" w:eastAsia="仿宋_GB2312"/>
          <w:b/>
          <w:sz w:val="32"/>
        </w:rPr>
        <w:t>2024年度财政拨款收入总计2,760.67万元，</w:t>
      </w:r>
      <w:r>
        <w:rPr>
          <w:rFonts w:ascii="仿宋_GB2312" w:hAnsi="仿宋_GB2312" w:eastAsia="仿宋_GB2312"/>
          <w:b w:val="0"/>
          <w:sz w:val="32"/>
        </w:rPr>
        <w:t>其中：年初财政拨款结转和结余0.00万元，本年财政拨款收入2,760.67万元。</w:t>
      </w:r>
      <w:r>
        <w:rPr>
          <w:rFonts w:ascii="仿宋_GB2312" w:hAnsi="仿宋_GB2312" w:eastAsia="仿宋_GB2312"/>
          <w:b/>
          <w:sz w:val="32"/>
        </w:rPr>
        <w:t>财政拨款支出总计2,760.67万元，</w:t>
      </w:r>
      <w:r>
        <w:rPr>
          <w:rFonts w:ascii="仿宋_GB2312" w:hAnsi="仿宋_GB2312" w:eastAsia="仿宋_GB2312"/>
          <w:b w:val="0"/>
          <w:sz w:val="32"/>
        </w:rPr>
        <w:t>其中：年末财政拨款结转和结余0.00万元，本年财政拨款支出2,760.67万元。</w:t>
      </w:r>
    </w:p>
    <w:p w14:paraId="4E1D5A6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增加176.73万元，增长6.84%，主要原因是：本年在职人员增加，在职人员工资调增、社保、公积金基数调增，人员经费增加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本年增加</w:t>
      </w:r>
      <w:r>
        <w:rPr>
          <w:rFonts w:hint="eastAsia" w:ascii="仿宋_GB2312" w:hAnsi="仿宋_GB2312" w:eastAsia="仿宋_GB2312"/>
          <w:b w:val="0"/>
          <w:sz w:val="32"/>
          <w:lang w:eastAsia="zh-CN"/>
        </w:rPr>
        <w:t>县级纪检监察审查调查资金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年初预算数2,674.62万元，决算数2,760.67万元，预决算差异率3.22%，主要原因是：本年在职人员增加，年中追加人员经费及人员工资、社保、公积金基数调增部分资金，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为民办实事项目经费</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bookmarkStart w:id="0" w:name="_GoBack"/>
      <w:bookmarkEnd w:id="0"/>
    </w:p>
    <w:p w14:paraId="6E5088F8">
      <w:pPr>
        <w:spacing w:line="640" w:lineRule="exact"/>
        <w:ind w:firstLine="640"/>
        <w:jc w:val="both"/>
        <w:outlineLvl w:val="2"/>
      </w:pPr>
      <w:r>
        <w:rPr>
          <w:rFonts w:ascii="黑体" w:hAnsi="黑体" w:eastAsia="黑体"/>
          <w:sz w:val="32"/>
        </w:rPr>
        <w:t>五、一般公共预算财政拨款支出决算情况说明</w:t>
      </w:r>
    </w:p>
    <w:p w14:paraId="2B9EA059">
      <w:pPr>
        <w:spacing w:line="640" w:lineRule="exact"/>
        <w:ind w:firstLine="640"/>
        <w:jc w:val="both"/>
        <w:outlineLvl w:val="3"/>
      </w:pPr>
      <w:r>
        <w:rPr>
          <w:rFonts w:ascii="楷体_GB2312" w:hAnsi="楷体_GB2312" w:eastAsia="楷体_GB2312"/>
          <w:b/>
          <w:sz w:val="32"/>
        </w:rPr>
        <w:t>（一）一般公共预算财政拨款支出决算总体情况</w:t>
      </w:r>
    </w:p>
    <w:p w14:paraId="133B94A0">
      <w:pPr>
        <w:spacing w:line="580" w:lineRule="exact"/>
        <w:ind w:firstLine="640"/>
        <w:jc w:val="both"/>
      </w:pPr>
      <w:r>
        <w:rPr>
          <w:rFonts w:ascii="仿宋_GB2312" w:hAnsi="仿宋_GB2312" w:eastAsia="仿宋_GB2312"/>
          <w:b/>
          <w:sz w:val="32"/>
        </w:rPr>
        <w:t>2024年度一般公共预算财政拨款支出2,760.67万元，</w:t>
      </w:r>
      <w:r>
        <w:rPr>
          <w:rFonts w:ascii="仿宋_GB2312" w:hAnsi="仿宋_GB2312" w:eastAsia="仿宋_GB2312"/>
          <w:b w:val="0"/>
          <w:sz w:val="32"/>
        </w:rPr>
        <w:t>占本年支出合计的96.35%。</w:t>
      </w:r>
      <w:r>
        <w:rPr>
          <w:rFonts w:ascii="仿宋_GB2312" w:hAnsi="仿宋_GB2312" w:eastAsia="仿宋_GB2312"/>
          <w:b/>
          <w:sz w:val="32"/>
        </w:rPr>
        <w:t>与上年相比，</w:t>
      </w:r>
      <w:r>
        <w:rPr>
          <w:rFonts w:ascii="仿宋_GB2312" w:hAnsi="仿宋_GB2312" w:eastAsia="仿宋_GB2312"/>
          <w:b w:val="0"/>
          <w:sz w:val="32"/>
        </w:rPr>
        <w:t>增加176.73万元，增长6.84%，主要原因是：本年在职人员增加，在职人员工资调增、社保、公积金基数调增，人员经费增加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本年增加</w:t>
      </w:r>
      <w:r>
        <w:rPr>
          <w:rFonts w:hint="eastAsia" w:ascii="仿宋_GB2312" w:hAnsi="仿宋_GB2312" w:eastAsia="仿宋_GB2312"/>
          <w:b w:val="0"/>
          <w:sz w:val="32"/>
          <w:lang w:eastAsia="zh-CN"/>
        </w:rPr>
        <w:t>县级纪检监察审查调查资金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年初预算数2,674.62万元，决算数2,760.67万元，预决算差异率3.22%，主要原因是：本年在职人员增加，年中追加人员经费及人员工资、社保、公积金基数调增部分资金，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为民办实事项目经费</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2FF024AD">
      <w:pPr>
        <w:spacing w:line="640" w:lineRule="exact"/>
        <w:ind w:firstLine="640"/>
        <w:jc w:val="both"/>
        <w:outlineLvl w:val="3"/>
      </w:pPr>
      <w:r>
        <w:rPr>
          <w:rFonts w:ascii="楷体_GB2312" w:hAnsi="楷体_GB2312" w:eastAsia="楷体_GB2312"/>
          <w:b/>
          <w:sz w:val="32"/>
        </w:rPr>
        <w:t>（二）一般公共预算财政拨款支出决算结构情况</w:t>
      </w:r>
    </w:p>
    <w:p w14:paraId="7C1A4F34">
      <w:pPr>
        <w:spacing w:line="580" w:lineRule="exact"/>
        <w:ind w:firstLine="640"/>
        <w:jc w:val="both"/>
      </w:pPr>
      <w:r>
        <w:rPr>
          <w:rFonts w:ascii="仿宋_GB2312" w:hAnsi="仿宋_GB2312" w:eastAsia="仿宋_GB2312"/>
          <w:b w:val="0"/>
          <w:sz w:val="32"/>
        </w:rPr>
        <w:t>1.一般公共服务支出(类)2,122.78万元,占76.89%。</w:t>
      </w:r>
    </w:p>
    <w:p w14:paraId="1DAFB3AF">
      <w:pPr>
        <w:spacing w:line="580" w:lineRule="exact"/>
        <w:ind w:firstLine="640"/>
        <w:jc w:val="both"/>
      </w:pPr>
      <w:r>
        <w:rPr>
          <w:rFonts w:ascii="仿宋_GB2312" w:hAnsi="仿宋_GB2312" w:eastAsia="仿宋_GB2312"/>
          <w:b w:val="0"/>
          <w:sz w:val="32"/>
        </w:rPr>
        <w:t>2.社会保障和就业支出(类)303.70万元,占11.00%。</w:t>
      </w:r>
    </w:p>
    <w:p w14:paraId="305F54BC">
      <w:pPr>
        <w:spacing w:line="580" w:lineRule="exact"/>
        <w:ind w:firstLine="640"/>
        <w:jc w:val="both"/>
      </w:pPr>
      <w:r>
        <w:rPr>
          <w:rFonts w:ascii="仿宋_GB2312" w:hAnsi="仿宋_GB2312" w:eastAsia="仿宋_GB2312"/>
          <w:b w:val="0"/>
          <w:sz w:val="32"/>
        </w:rPr>
        <w:t>3.卫生健康支出(类)121.48万元,占4.40%。</w:t>
      </w:r>
    </w:p>
    <w:p w14:paraId="4CF38E53">
      <w:pPr>
        <w:spacing w:line="580" w:lineRule="exact"/>
        <w:ind w:firstLine="640"/>
        <w:jc w:val="both"/>
      </w:pPr>
      <w:r>
        <w:rPr>
          <w:rFonts w:ascii="仿宋_GB2312" w:hAnsi="仿宋_GB2312" w:eastAsia="仿宋_GB2312"/>
          <w:b w:val="0"/>
          <w:sz w:val="32"/>
        </w:rPr>
        <w:t>4.住房保障支出(类)210.01万元,占7.61%。</w:t>
      </w:r>
    </w:p>
    <w:p w14:paraId="0ECB3489">
      <w:pPr>
        <w:spacing w:line="580" w:lineRule="exact"/>
        <w:ind w:firstLine="640"/>
        <w:jc w:val="both"/>
      </w:pPr>
      <w:r>
        <w:rPr>
          <w:rFonts w:ascii="仿宋_GB2312" w:hAnsi="仿宋_GB2312" w:eastAsia="仿宋_GB2312"/>
          <w:b w:val="0"/>
          <w:sz w:val="32"/>
        </w:rPr>
        <w:t>5.其他支出(类)2.70万元,占0.10%。</w:t>
      </w:r>
    </w:p>
    <w:p w14:paraId="684F7B0B">
      <w:pPr>
        <w:spacing w:line="640" w:lineRule="exact"/>
        <w:ind w:firstLine="640"/>
        <w:jc w:val="both"/>
        <w:outlineLvl w:val="3"/>
      </w:pPr>
      <w:r>
        <w:rPr>
          <w:rFonts w:ascii="楷体_GB2312" w:hAnsi="楷体_GB2312" w:eastAsia="楷体_GB2312"/>
          <w:b/>
          <w:sz w:val="32"/>
        </w:rPr>
        <w:t>（三）一般公共预算财政拨款支出决算具体情况</w:t>
      </w:r>
    </w:p>
    <w:p w14:paraId="5262543B">
      <w:pPr>
        <w:spacing w:line="580" w:lineRule="exact"/>
        <w:ind w:firstLine="640"/>
        <w:jc w:val="both"/>
      </w:pPr>
      <w:r>
        <w:rPr>
          <w:rFonts w:ascii="仿宋_GB2312" w:hAnsi="仿宋_GB2312" w:eastAsia="仿宋_GB2312"/>
          <w:b w:val="0"/>
          <w:sz w:val="32"/>
        </w:rPr>
        <w:t>1.一般公共服务支出(类)纪检监察事务(款)行政运行(项):支出决算数为1,848.29万元，比上年决算增加135.82万元，增长7.93%,主要原因是：本年新增在职人员，人员经费增加，增加水费、电费</w:t>
      </w:r>
      <w:r>
        <w:rPr>
          <w:rFonts w:hint="eastAsia" w:ascii="仿宋_GB2312" w:hAnsi="仿宋_GB2312" w:eastAsia="仿宋_GB2312"/>
          <w:b w:val="0"/>
          <w:sz w:val="32"/>
          <w:lang w:eastAsia="zh-CN"/>
        </w:rPr>
        <w:t>、取暖费</w:t>
      </w:r>
      <w:r>
        <w:rPr>
          <w:rFonts w:ascii="仿宋_GB2312" w:hAnsi="仿宋_GB2312" w:eastAsia="仿宋_GB2312"/>
          <w:b w:val="0"/>
          <w:sz w:val="32"/>
        </w:rPr>
        <w:t>等经费，导致经费较上年有所增加。</w:t>
      </w:r>
    </w:p>
    <w:p w14:paraId="7910D0B9">
      <w:pPr>
        <w:spacing w:line="580" w:lineRule="exact"/>
        <w:ind w:firstLine="640"/>
        <w:jc w:val="both"/>
      </w:pPr>
      <w:r>
        <w:rPr>
          <w:rFonts w:ascii="仿宋_GB2312" w:hAnsi="仿宋_GB2312" w:eastAsia="仿宋_GB2312"/>
          <w:b w:val="0"/>
          <w:sz w:val="32"/>
        </w:rPr>
        <w:t>2.一般公共服务支出(类)纪检监察事务(款)事业运行(项):支出决算数为152.83万元，比上年决算增加2.64万元，增长1.76%,主要原因是：本年在职人员工资调增，导致相关人员经费较上年有所增加。</w:t>
      </w:r>
    </w:p>
    <w:p w14:paraId="1E737E50">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115.95万元，比上年决算减少70.02万元，下降37.65%,主要原因是：本年减少纪检监察内网分保测评采购国产计算机打印机等项目经费，导致相关经费减少。</w:t>
      </w:r>
    </w:p>
    <w:p w14:paraId="0852B8C8">
      <w:pPr>
        <w:spacing w:line="580" w:lineRule="exact"/>
        <w:ind w:firstLine="640"/>
        <w:jc w:val="both"/>
      </w:pPr>
      <w:r>
        <w:rPr>
          <w:rFonts w:ascii="仿宋_GB2312" w:hAnsi="仿宋_GB2312" w:eastAsia="仿宋_GB2312"/>
          <w:b w:val="0"/>
          <w:sz w:val="32"/>
        </w:rPr>
        <w:t>4.一般公共服务支出(类)组织事务(款)其他组织事务支出(项):支出决算数为5.71万元，比上年决算增加5.11万元，增长851.67%,主要原因是：本年增加</w:t>
      </w:r>
      <w:r>
        <w:rPr>
          <w:rFonts w:hint="eastAsia" w:ascii="仿宋_GB2312" w:hAnsi="仿宋_GB2312" w:eastAsia="仿宋_GB2312"/>
          <w:b w:val="0"/>
          <w:sz w:val="32"/>
        </w:rPr>
        <w:t>上半年自治区</w:t>
      </w:r>
      <w:r>
        <w:rPr>
          <w:rFonts w:hint="eastAsia" w:ascii="仿宋_GB2312" w:hAnsi="仿宋_GB2312" w:eastAsia="仿宋_GB2312"/>
          <w:b w:val="0"/>
          <w:sz w:val="32"/>
          <w:lang w:val="en-US" w:eastAsia="zh-CN"/>
        </w:rPr>
        <w:t>为民办实事</w:t>
      </w:r>
      <w:r>
        <w:rPr>
          <w:rFonts w:hint="eastAsia" w:ascii="仿宋_GB2312" w:hAnsi="仿宋_GB2312" w:eastAsia="仿宋_GB2312"/>
          <w:b w:val="0"/>
          <w:sz w:val="32"/>
        </w:rPr>
        <w:t>工作专项经费</w:t>
      </w:r>
      <w:r>
        <w:rPr>
          <w:rFonts w:ascii="仿宋_GB2312" w:hAnsi="仿宋_GB2312" w:eastAsia="仿宋_GB2312"/>
          <w:b w:val="0"/>
          <w:sz w:val="32"/>
        </w:rPr>
        <w:t>，导致相关经费增加。</w:t>
      </w:r>
    </w:p>
    <w:p w14:paraId="758F44F4">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5.社会保障和就业支出(类)行政事业单位养老支出(款)行政单位离退休(项):支出决算数为18.66万元，比上年决算增加4.14万元，增长28.51%,主要原因是：本年增加退休人员基础绩效奖，退休费支出增加。</w:t>
      </w:r>
    </w:p>
    <w:p w14:paraId="545FCC63">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6.社会保障和就业支出(类)行政事业单位养老支出(款)事业单位离退休(项):支出决算数为1.27万元，比上年决算增加0.21万元，增长19.81%,主要原因是：本年增加退休人员基础绩效奖，退休费支出增加。</w:t>
      </w:r>
    </w:p>
    <w:p w14:paraId="0518C2A1">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267.98万元，比上年决算增加56.78万元，增长26.88%,主要原因是：本年在职人员增加，养老保险缴费较上年增加。</w:t>
      </w:r>
    </w:p>
    <w:p w14:paraId="29AAE831">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15.79万元，比上年决算减少22.53万元，下降58.79%,主要原因是：本年新增退休人员较上年减少，职业年金缴费较上年减少。</w:t>
      </w:r>
    </w:p>
    <w:p w14:paraId="340F612E">
      <w:pPr>
        <w:spacing w:line="580" w:lineRule="exact"/>
        <w:ind w:firstLine="640"/>
        <w:jc w:val="both"/>
      </w:pPr>
      <w:r>
        <w:rPr>
          <w:rFonts w:ascii="仿宋_GB2312" w:hAnsi="仿宋_GB2312" w:eastAsia="仿宋_GB2312"/>
          <w:b w:val="0"/>
          <w:sz w:val="32"/>
        </w:rPr>
        <w:t>9.卫生健康支出(类)行政事业单位医疗(款)行政单位医疗(项):支出决算数为114.10万元，比上年决算增加23.25万元，增长25.59%,主要原因是：本年在职人员增加，行政单位医疗支出较上年增加。</w:t>
      </w:r>
    </w:p>
    <w:p w14:paraId="517A51AB">
      <w:pPr>
        <w:spacing w:line="580" w:lineRule="exact"/>
        <w:ind w:firstLine="640"/>
        <w:jc w:val="both"/>
      </w:pPr>
      <w:r>
        <w:rPr>
          <w:rFonts w:ascii="仿宋_GB2312" w:hAnsi="仿宋_GB2312" w:eastAsia="仿宋_GB2312"/>
          <w:b w:val="0"/>
          <w:sz w:val="32"/>
        </w:rPr>
        <w:t>10.卫生健康支出(类)行政事业单位医疗(款)事业单位医疗(项):支出决算数为7.38万元，比上年决算增加1.71万元，增长30.16%,主要原因是：本年在职人员工资基数调增，医疗缴费基数上涨，相应支出增加。</w:t>
      </w:r>
    </w:p>
    <w:p w14:paraId="35660472">
      <w:pPr>
        <w:spacing w:line="580" w:lineRule="exact"/>
        <w:ind w:firstLine="640"/>
        <w:jc w:val="both"/>
      </w:pPr>
      <w:r>
        <w:rPr>
          <w:rFonts w:ascii="仿宋_GB2312" w:hAnsi="仿宋_GB2312" w:eastAsia="仿宋_GB2312"/>
          <w:b w:val="0"/>
          <w:sz w:val="32"/>
        </w:rPr>
        <w:t>11.住房保障支出(类)住房改革支出(款)住房公积金(项):支出决算数为210.01万元，比上年决算增加36.92万元，增长21.33%,主要原因是：本年在职人员增加，住房公积金支出较上年增加。</w:t>
      </w:r>
    </w:p>
    <w:p w14:paraId="4D0297F7">
      <w:pPr>
        <w:spacing w:line="580" w:lineRule="exact"/>
        <w:ind w:firstLine="640"/>
        <w:jc w:val="both"/>
      </w:pPr>
      <w:r>
        <w:rPr>
          <w:rFonts w:ascii="仿宋_GB2312" w:hAnsi="仿宋_GB2312" w:eastAsia="仿宋_GB2312"/>
          <w:b w:val="0"/>
          <w:sz w:val="32"/>
        </w:rPr>
        <w:t>12.其他支出(类)其他支出(款)其他支出(项):支出决算数为2.70万元，比上年决算增加2.70万元，增长100.00%,主要原因是：本年增加为民办实事项目经费，导致相关经费增加。</w:t>
      </w:r>
    </w:p>
    <w:p w14:paraId="14210F33">
      <w:pPr>
        <w:spacing w:line="640" w:lineRule="exact"/>
        <w:ind w:firstLine="640"/>
        <w:jc w:val="both"/>
        <w:outlineLvl w:val="2"/>
      </w:pPr>
      <w:r>
        <w:rPr>
          <w:rFonts w:ascii="黑体" w:hAnsi="黑体" w:eastAsia="黑体"/>
          <w:sz w:val="32"/>
        </w:rPr>
        <w:t>六、一般公共预算财政拨款基本支出决算情况说明</w:t>
      </w:r>
    </w:p>
    <w:p w14:paraId="2B0DACF8">
      <w:pPr>
        <w:spacing w:line="580" w:lineRule="exact"/>
        <w:ind w:firstLine="640"/>
        <w:jc w:val="both"/>
      </w:pPr>
      <w:r>
        <w:rPr>
          <w:rFonts w:ascii="仿宋_GB2312" w:hAnsi="仿宋_GB2312" w:eastAsia="仿宋_GB2312"/>
          <w:b w:val="0"/>
          <w:sz w:val="32"/>
        </w:rPr>
        <w:t>2024年度一般公共预算财政拨款基本支出2,636.31万元，其中：</w:t>
      </w:r>
      <w:r>
        <w:rPr>
          <w:rFonts w:ascii="仿宋_GB2312" w:hAnsi="仿宋_GB2312" w:eastAsia="仿宋_GB2312"/>
          <w:b/>
          <w:sz w:val="32"/>
        </w:rPr>
        <w:t>人员经费2,579.35万元，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w:t>
      </w:r>
    </w:p>
    <w:p w14:paraId="5CAAA87C">
      <w:pPr>
        <w:spacing w:line="580" w:lineRule="exact"/>
        <w:ind w:firstLine="640"/>
        <w:jc w:val="both"/>
      </w:pPr>
      <w:r>
        <w:rPr>
          <w:rFonts w:ascii="仿宋_GB2312" w:hAnsi="仿宋_GB2312" w:eastAsia="仿宋_GB2312"/>
          <w:b/>
          <w:sz w:val="32"/>
        </w:rPr>
        <w:t>公用经费56.96万元，</w:t>
      </w:r>
      <w:r>
        <w:rPr>
          <w:rFonts w:ascii="仿宋_GB2312" w:hAnsi="仿宋_GB2312" w:eastAsia="仿宋_GB2312"/>
          <w:b w:val="0"/>
          <w:sz w:val="32"/>
        </w:rPr>
        <w:t>包括：办公费、水费、电费、邮电费、取暖费、公务用车运行维护费、税金及附加费用。</w:t>
      </w:r>
    </w:p>
    <w:p w14:paraId="744530E6">
      <w:pPr>
        <w:spacing w:line="640" w:lineRule="exact"/>
        <w:ind w:firstLine="640"/>
        <w:jc w:val="both"/>
        <w:outlineLvl w:val="2"/>
      </w:pPr>
      <w:r>
        <w:rPr>
          <w:rFonts w:ascii="黑体" w:hAnsi="黑体" w:eastAsia="黑体"/>
          <w:sz w:val="32"/>
        </w:rPr>
        <w:t>七、政府性基金预算财政拨款收入支出决算情况说明</w:t>
      </w:r>
    </w:p>
    <w:p w14:paraId="0180C99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C8348DE">
      <w:pPr>
        <w:spacing w:line="640" w:lineRule="exact"/>
        <w:ind w:firstLine="640"/>
        <w:jc w:val="both"/>
        <w:outlineLvl w:val="2"/>
      </w:pPr>
      <w:r>
        <w:rPr>
          <w:rFonts w:ascii="黑体" w:hAnsi="黑体" w:eastAsia="黑体"/>
          <w:sz w:val="32"/>
        </w:rPr>
        <w:t>八、国有资本经营预算财政拨款收入支出决算情况说明</w:t>
      </w:r>
    </w:p>
    <w:p w14:paraId="39DF696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44F5BFE">
      <w:pPr>
        <w:spacing w:line="640" w:lineRule="exact"/>
        <w:ind w:firstLine="640"/>
        <w:jc w:val="both"/>
        <w:outlineLvl w:val="2"/>
      </w:pPr>
      <w:r>
        <w:rPr>
          <w:rFonts w:ascii="黑体" w:hAnsi="黑体" w:eastAsia="黑体"/>
          <w:sz w:val="32"/>
        </w:rPr>
        <w:t>九、财政拨款“三公”经费支出决算情况说明</w:t>
      </w:r>
    </w:p>
    <w:p w14:paraId="1C56DB70">
      <w:pPr>
        <w:spacing w:line="580" w:lineRule="exact"/>
        <w:ind w:firstLine="640"/>
        <w:jc w:val="both"/>
      </w:pPr>
      <w:r>
        <w:rPr>
          <w:rFonts w:ascii="仿宋_GB2312" w:hAnsi="仿宋_GB2312" w:eastAsia="仿宋_GB2312"/>
          <w:b/>
          <w:sz w:val="32"/>
        </w:rPr>
        <w:t>2024年度财政拨款“三公”经费支出22.42万元，</w:t>
      </w:r>
      <w:r>
        <w:rPr>
          <w:rFonts w:ascii="仿宋_GB2312" w:hAnsi="仿宋_GB2312" w:eastAsia="仿宋_GB2312"/>
          <w:b w:val="0"/>
          <w:sz w:val="32"/>
        </w:rPr>
        <w:t>比上年减少6.53万元，下降22.56%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22.42万元，占100.00%，比上年减少6.53万元，下降22.56%，主要原因是：严格落实中央八项规定精神，厉行节约，减少公务用车运行维护费。公务接待费支出0.00万元，占0.00%，比上年增加0.00万元，增长0.00%，主要原因是：2023年与2024年均未安排公务接待费支出。</w:t>
      </w:r>
    </w:p>
    <w:p w14:paraId="0D117CDF">
      <w:pPr>
        <w:spacing w:line="580" w:lineRule="exact"/>
        <w:ind w:firstLine="640"/>
        <w:jc w:val="both"/>
      </w:pPr>
      <w:r>
        <w:rPr>
          <w:rFonts w:ascii="仿宋_GB2312" w:hAnsi="仿宋_GB2312" w:eastAsia="仿宋_GB2312"/>
          <w:b/>
          <w:sz w:val="32"/>
        </w:rPr>
        <w:t>具体情况如下：</w:t>
      </w:r>
    </w:p>
    <w:p w14:paraId="1E62478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945F45C">
      <w:pPr>
        <w:spacing w:line="580" w:lineRule="exact"/>
        <w:ind w:firstLine="640"/>
        <w:jc w:val="both"/>
      </w:pPr>
      <w:r>
        <w:rPr>
          <w:rFonts w:ascii="仿宋_GB2312" w:hAnsi="仿宋_GB2312" w:eastAsia="仿宋_GB2312"/>
          <w:b w:val="0"/>
          <w:sz w:val="32"/>
        </w:rPr>
        <w:t>公务用车购置及运行维护费22.42万元，其中：公务用车购置费0.00万元，公务用车运行维护费22.42万元。公务用车运行维护费开支内容包括车辆加油费、维修费、保险费、审车费、过路费。公务用车购置数0辆，公务用车保有量13辆。国有资产占用情况中固定资产车辆14辆，与公务用车保有量差异原因是：本单位车辆借给其他单位使用，车辆费用由使用单位支付。</w:t>
      </w:r>
    </w:p>
    <w:p w14:paraId="01718AA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FB1469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22.42万元，决算数22.42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22.42万元，决算数22.42万元，预决算差异率0.00%，主要原因是：严格按照预算执行，预决算无差异。公务接待费全年预算数0.00万元，决算数0.00万元，预决算差异率0.00%，主要原因是：本单位无公务接待费。</w:t>
      </w:r>
    </w:p>
    <w:p w14:paraId="712F186F">
      <w:pPr>
        <w:spacing w:line="640" w:lineRule="exact"/>
        <w:ind w:firstLine="640"/>
        <w:jc w:val="both"/>
        <w:outlineLvl w:val="2"/>
      </w:pPr>
      <w:r>
        <w:rPr>
          <w:rFonts w:ascii="黑体" w:hAnsi="黑体" w:eastAsia="黑体"/>
          <w:sz w:val="32"/>
        </w:rPr>
        <w:t>十、其他重要事项的情况说明</w:t>
      </w:r>
    </w:p>
    <w:p w14:paraId="2D663D1F">
      <w:pPr>
        <w:spacing w:line="640" w:lineRule="exact"/>
        <w:ind w:firstLine="640"/>
        <w:jc w:val="both"/>
        <w:outlineLvl w:val="3"/>
      </w:pPr>
      <w:r>
        <w:rPr>
          <w:rFonts w:ascii="楷体_GB2312" w:hAnsi="楷体_GB2312" w:eastAsia="楷体_GB2312"/>
          <w:b/>
          <w:sz w:val="32"/>
        </w:rPr>
        <w:t>（一）机关运行经费及公用经费支出情况</w:t>
      </w:r>
    </w:p>
    <w:p w14:paraId="06226220">
      <w:pPr>
        <w:spacing w:line="580" w:lineRule="exact"/>
        <w:ind w:firstLine="640"/>
        <w:jc w:val="both"/>
      </w:pPr>
      <w:r>
        <w:rPr>
          <w:rFonts w:ascii="仿宋_GB2312" w:hAnsi="仿宋_GB2312" w:eastAsia="仿宋_GB2312"/>
          <w:b w:val="0"/>
          <w:sz w:val="32"/>
        </w:rPr>
        <w:t>2024年度中共阿克陶县纪律检查委员会（行政单位和参照公务员法管理事业单位）机关运行经费支出56.96万元，比上年增加27.67万元，增长94.47%，主要原因是：本年在职人员增加，办公费用增加，增加水费、电费等经费，导致机关运行经费增加。</w:t>
      </w:r>
    </w:p>
    <w:p w14:paraId="279F875C">
      <w:pPr>
        <w:spacing w:line="640" w:lineRule="exact"/>
        <w:ind w:firstLine="640"/>
        <w:jc w:val="both"/>
        <w:outlineLvl w:val="3"/>
      </w:pPr>
      <w:r>
        <w:rPr>
          <w:rFonts w:ascii="楷体_GB2312" w:hAnsi="楷体_GB2312" w:eastAsia="楷体_GB2312"/>
          <w:b/>
          <w:sz w:val="32"/>
        </w:rPr>
        <w:t>（二）政府采购情况</w:t>
      </w:r>
    </w:p>
    <w:p w14:paraId="6B4ED537">
      <w:pPr>
        <w:spacing w:line="580" w:lineRule="exact"/>
        <w:ind w:firstLine="640"/>
        <w:jc w:val="both"/>
      </w:pPr>
      <w:r>
        <w:rPr>
          <w:rFonts w:ascii="仿宋_GB2312" w:hAnsi="仿宋_GB2312" w:eastAsia="仿宋_GB2312"/>
          <w:b w:val="0"/>
          <w:sz w:val="32"/>
        </w:rPr>
        <w:t>2024年度政府采购支出总额9.58万元，其中：政府采购货物支出2.88万元、政府采购工程支出0.00万元、政府采购服务支出6.70万元。</w:t>
      </w:r>
    </w:p>
    <w:p w14:paraId="41540045">
      <w:pPr>
        <w:spacing w:line="580" w:lineRule="exact"/>
        <w:ind w:firstLine="640"/>
        <w:jc w:val="both"/>
      </w:pPr>
      <w:r>
        <w:rPr>
          <w:rFonts w:ascii="仿宋_GB2312" w:hAnsi="仿宋_GB2312" w:eastAsia="仿宋_GB2312"/>
          <w:b w:val="0"/>
          <w:sz w:val="32"/>
        </w:rPr>
        <w:t>授予中小企业合同金额4.43万元，占政府采购支出总额的46.24%，其中：授予小微企业合同金额0.53万元，占政府采购支出总额的5.53%。</w:t>
      </w:r>
    </w:p>
    <w:p w14:paraId="38874F77">
      <w:pPr>
        <w:spacing w:line="640" w:lineRule="exact"/>
        <w:ind w:firstLine="640"/>
        <w:jc w:val="both"/>
        <w:outlineLvl w:val="3"/>
      </w:pPr>
      <w:r>
        <w:rPr>
          <w:rFonts w:ascii="楷体_GB2312" w:hAnsi="楷体_GB2312" w:eastAsia="楷体_GB2312"/>
          <w:b/>
          <w:sz w:val="32"/>
        </w:rPr>
        <w:t>（三）国有资产占用情况说明</w:t>
      </w:r>
    </w:p>
    <w:p w14:paraId="696EFAA7">
      <w:pPr>
        <w:spacing w:line="580" w:lineRule="exact"/>
        <w:ind w:firstLine="640"/>
        <w:jc w:val="both"/>
      </w:pPr>
      <w:r>
        <w:rPr>
          <w:rFonts w:ascii="仿宋_GB2312" w:hAnsi="仿宋_GB2312" w:eastAsia="仿宋_GB2312"/>
          <w:b w:val="0"/>
          <w:sz w:val="32"/>
        </w:rPr>
        <w:t>截至2024年12月31日，房屋8,363.29平方米，价值1,443.12万元。车辆14辆，价值216.38万元，其中：副部（省）级及以上领导用车0辆、主要负责人用车0辆、机要通信用车0辆、应急保障用车0辆、执法执勤用车0辆、特种专业技术用车0辆、离退休干部服务用车0辆、其他用车14辆，其他用车主要是：一般公务用车和单位业务用车。单价100万元（含）以上设备（不含车辆）0台（套）。</w:t>
      </w:r>
    </w:p>
    <w:p w14:paraId="705087E8">
      <w:pPr>
        <w:spacing w:line="640" w:lineRule="exact"/>
        <w:ind w:firstLine="640"/>
        <w:jc w:val="both"/>
        <w:outlineLvl w:val="2"/>
      </w:pPr>
      <w:r>
        <w:rPr>
          <w:rFonts w:ascii="黑体" w:hAnsi="黑体" w:eastAsia="黑体"/>
          <w:sz w:val="32"/>
        </w:rPr>
        <w:t>十一、预算绩效的情况说明</w:t>
      </w:r>
    </w:p>
    <w:p w14:paraId="3CDEE91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2,865.29万元，实际执行总额2,865.20万元；预算绩效评价项目3个，全年预算数172.00万元，全年执行数109.38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w:t>
      </w:r>
      <w:r>
        <w:rPr>
          <w:rFonts w:hint="eastAsia" w:ascii="仿宋_GB2312" w:hAnsi="仿宋_GB2312" w:eastAsia="仿宋_GB2312"/>
          <w:b w:val="0"/>
          <w:sz w:val="32"/>
          <w:lang w:eastAsia="zh-CN"/>
        </w:rPr>
        <w:t>：加</w:t>
      </w:r>
      <w:r>
        <w:rPr>
          <w:rFonts w:ascii="仿宋_GB2312" w:hAnsi="仿宋_GB2312" w:eastAsia="仿宋_GB2312"/>
          <w:b w:val="0"/>
          <w:sz w:val="32"/>
        </w:rPr>
        <w:t>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0EC99AB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1A9BEF4">
        <w:tblPrEx>
          <w:tblCellMar>
            <w:top w:w="0" w:type="dxa"/>
            <w:left w:w="108" w:type="dxa"/>
            <w:bottom w:w="0" w:type="dxa"/>
            <w:right w:w="108" w:type="dxa"/>
          </w:tblCellMar>
        </w:tblPrEx>
        <w:tc>
          <w:tcPr>
            <w:tcW w:w="8840" w:type="dxa"/>
            <w:gridSpan w:val="8"/>
            <w:vAlign w:val="center"/>
          </w:tcPr>
          <w:p w14:paraId="49200C86">
            <w:pPr>
              <w:jc w:val="center"/>
            </w:pPr>
            <w:r>
              <w:rPr>
                <w:rFonts w:ascii="宋体" w:hAnsi="宋体" w:eastAsia="宋体"/>
                <w:sz w:val="24"/>
              </w:rPr>
              <w:t>单位整体支出绩效自评表</w:t>
            </w:r>
          </w:p>
        </w:tc>
      </w:tr>
      <w:tr w14:paraId="619D7567">
        <w:tblPrEx>
          <w:tblCellMar>
            <w:top w:w="0" w:type="dxa"/>
            <w:left w:w="108" w:type="dxa"/>
            <w:bottom w:w="0" w:type="dxa"/>
            <w:right w:w="108" w:type="dxa"/>
          </w:tblCellMar>
        </w:tblPrEx>
        <w:tc>
          <w:tcPr>
            <w:tcW w:w="8840" w:type="dxa"/>
            <w:gridSpan w:val="8"/>
            <w:vAlign w:val="center"/>
          </w:tcPr>
          <w:p w14:paraId="240DF8C7">
            <w:pPr>
              <w:jc w:val="center"/>
            </w:pPr>
            <w:r>
              <w:rPr>
                <w:rFonts w:ascii="宋体" w:hAnsi="宋体" w:eastAsia="宋体"/>
                <w:sz w:val="24"/>
              </w:rPr>
              <w:t>（2024年度）</w:t>
            </w:r>
          </w:p>
        </w:tc>
      </w:tr>
      <w:tr w14:paraId="0FC82B3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6330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4C29B5">
            <w:pPr>
              <w:jc w:val="center"/>
            </w:pPr>
            <w:r>
              <w:rPr>
                <w:rFonts w:ascii="宋体" w:hAnsi="宋体" w:eastAsia="宋体"/>
                <w:sz w:val="16"/>
              </w:rPr>
              <w:t>中共阿克陶县纪律检查委员会</w:t>
            </w:r>
          </w:p>
        </w:tc>
      </w:tr>
      <w:tr w14:paraId="0C796FE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BAC3A">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7909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1C42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2F955">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7232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252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FBEE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9A708">
            <w:pPr>
              <w:jc w:val="center"/>
            </w:pPr>
            <w:r>
              <w:rPr>
                <w:rFonts w:ascii="宋体" w:hAnsi="宋体" w:eastAsia="宋体"/>
                <w:sz w:val="16"/>
              </w:rPr>
              <w:t>得分</w:t>
            </w:r>
          </w:p>
        </w:tc>
      </w:tr>
      <w:tr w14:paraId="612F7F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552F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8135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DF210">
            <w:pPr>
              <w:jc w:val="center"/>
            </w:pPr>
            <w:r>
              <w:rPr>
                <w:rFonts w:ascii="宋体" w:hAnsi="宋体" w:eastAsia="宋体"/>
                <w:sz w:val="16"/>
              </w:rPr>
              <w:t>2,664.62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16F2A">
            <w:pPr>
              <w:jc w:val="center"/>
            </w:pPr>
            <w:r>
              <w:rPr>
                <w:rFonts w:ascii="宋体" w:hAnsi="宋体" w:eastAsia="宋体"/>
                <w:sz w:val="16"/>
              </w:rPr>
              <w:t>2,865.29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9880D">
            <w:pPr>
              <w:jc w:val="center"/>
            </w:pPr>
            <w:r>
              <w:rPr>
                <w:rFonts w:ascii="宋体" w:hAnsi="宋体" w:eastAsia="宋体"/>
                <w:sz w:val="16"/>
              </w:rPr>
              <w:t>2,865.20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815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8B4CE">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83FE1">
            <w:pPr>
              <w:jc w:val="center"/>
            </w:pPr>
            <w:r>
              <w:rPr>
                <w:rFonts w:ascii="宋体" w:hAnsi="宋体" w:eastAsia="宋体"/>
                <w:sz w:val="16"/>
              </w:rPr>
              <w:t>10</w:t>
            </w:r>
          </w:p>
        </w:tc>
      </w:tr>
      <w:tr w14:paraId="052950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B66E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34C3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3D9C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0F32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03E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A2C6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89A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71140">
            <w:pPr>
              <w:jc w:val="center"/>
            </w:pPr>
            <w:r>
              <w:rPr>
                <w:rFonts w:ascii="宋体" w:hAnsi="宋体" w:eastAsia="宋体"/>
                <w:sz w:val="16"/>
              </w:rPr>
              <w:t>—</w:t>
            </w:r>
          </w:p>
        </w:tc>
      </w:tr>
      <w:tr w14:paraId="1E062F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6B2B5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2AAC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CDA40">
            <w:pPr>
              <w:jc w:val="center"/>
            </w:pPr>
            <w:r>
              <w:rPr>
                <w:rFonts w:ascii="宋体" w:hAnsi="宋体" w:eastAsia="宋体"/>
                <w:sz w:val="16"/>
              </w:rPr>
              <w:t>2,664.62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EC326">
            <w:pPr>
              <w:jc w:val="center"/>
            </w:pPr>
            <w:r>
              <w:rPr>
                <w:rFonts w:ascii="宋体" w:hAnsi="宋体" w:eastAsia="宋体"/>
                <w:sz w:val="16"/>
              </w:rPr>
              <w:t>2,865.29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5F44FE">
            <w:pPr>
              <w:jc w:val="center"/>
            </w:pPr>
            <w:r>
              <w:rPr>
                <w:rFonts w:ascii="宋体" w:hAnsi="宋体" w:eastAsia="宋体"/>
                <w:sz w:val="16"/>
              </w:rPr>
              <w:t>2,865.20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483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DA4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B5C8D">
            <w:pPr>
              <w:jc w:val="center"/>
            </w:pPr>
            <w:r>
              <w:rPr>
                <w:rFonts w:ascii="宋体" w:hAnsi="宋体" w:eastAsia="宋体"/>
                <w:sz w:val="16"/>
              </w:rPr>
              <w:t>—</w:t>
            </w:r>
          </w:p>
        </w:tc>
      </w:tr>
      <w:tr w14:paraId="37D8F6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61F3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A420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EEF7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ACF0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22FD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663A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5583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46A1F">
            <w:pPr>
              <w:jc w:val="center"/>
            </w:pPr>
            <w:r>
              <w:rPr>
                <w:rFonts w:ascii="宋体" w:hAnsi="宋体" w:eastAsia="宋体"/>
                <w:sz w:val="16"/>
              </w:rPr>
              <w:t>—</w:t>
            </w:r>
          </w:p>
        </w:tc>
      </w:tr>
      <w:tr w14:paraId="6F92E54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DE6B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E400C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C76083">
            <w:pPr>
              <w:jc w:val="center"/>
            </w:pPr>
            <w:r>
              <w:rPr>
                <w:rFonts w:ascii="宋体" w:hAnsi="宋体" w:eastAsia="宋体"/>
                <w:sz w:val="16"/>
              </w:rPr>
              <w:t>实际完成情况</w:t>
            </w:r>
          </w:p>
        </w:tc>
      </w:tr>
      <w:tr w14:paraId="4C2AF4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B5C8B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EAD95C">
            <w:pPr>
              <w:jc w:val="both"/>
            </w:pPr>
            <w:r>
              <w:rPr>
                <w:rFonts w:ascii="宋体" w:hAnsi="宋体" w:eastAsia="宋体"/>
                <w:sz w:val="16"/>
              </w:rPr>
              <w:t>阿克陶县纪委监委承担着维护党章党规、维护宪法法律的重要任务和职能，负责党的纪律检查工作。贯彻落实党中央、中央纪委、自治区党委、自治区纪委监委、自治州党委、自治州纪委监委及县委关于纪律检查工作的决定，维护党的章程和其他党内法规，检查党的路线方针政策和决议的执行情况，协助县委推进全面从严治党、加强党风廉政建设和组织协调反腐败工作</w:t>
            </w:r>
            <w:r>
              <w:rPr>
                <w:rFonts w:hint="eastAsia" w:ascii="宋体" w:hAnsi="宋体"/>
                <w:sz w:val="16"/>
                <w:lang w:eastAsia="zh-CN"/>
              </w:rPr>
              <w:t>。</w:t>
            </w:r>
            <w:r>
              <w:rPr>
                <w:rFonts w:ascii="宋体" w:hAnsi="宋体" w:eastAsia="宋体"/>
                <w:sz w:val="16"/>
              </w:rPr>
              <w:t>保障在职人员的工资、津贴、补贴、社保、医保、公积金等以及退休人员的工资；保障各部室组各项工作有序开展，为纪检监察事务各项工作开展提供有效支撑。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101565">
            <w:pPr>
              <w:jc w:val="both"/>
            </w:pPr>
            <w:r>
              <w:rPr>
                <w:rFonts w:ascii="宋体" w:hAnsi="宋体" w:eastAsia="宋体"/>
                <w:sz w:val="16"/>
              </w:rPr>
              <w:t>县纪委监委2024年聚焦政治责任，强化同级监督，紧盯政策落实，聚焦群众反映强烈、重点关注的“急难愁盼”，深入开展群腐工作，立足职能职责，深化党的纪律建设，发挥“利剑”作用，深化政治巡察，全面推进</w:t>
            </w:r>
            <w:r>
              <w:rPr>
                <w:rFonts w:hint="eastAsia" w:ascii="宋体" w:hAnsi="宋体"/>
                <w:sz w:val="16"/>
                <w:lang w:eastAsia="zh-CN"/>
              </w:rPr>
              <w:t>全面从严治党</w:t>
            </w:r>
            <w:r>
              <w:rPr>
                <w:rFonts w:ascii="宋体" w:hAnsi="宋体" w:eastAsia="宋体"/>
                <w:sz w:val="16"/>
              </w:rPr>
              <w:t>向纵深发展。保证错案率0、办案件数356件，确保了在职人员127人的工资，社保，医保，公积金等和离退休人员15人的工资等；保障了部门单位正常履职和各项政策措施有效实施。</w:t>
            </w:r>
          </w:p>
        </w:tc>
      </w:tr>
      <w:tr w14:paraId="736A10E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47BA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D630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9F99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0240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ABE5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E95A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2246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EBE12">
            <w:pPr>
              <w:jc w:val="center"/>
            </w:pPr>
            <w:r>
              <w:rPr>
                <w:rFonts w:ascii="宋体" w:hAnsi="宋体" w:eastAsia="宋体"/>
                <w:sz w:val="16"/>
              </w:rPr>
              <w:t>得分</w:t>
            </w:r>
          </w:p>
        </w:tc>
      </w:tr>
      <w:tr w14:paraId="1C144D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919AE">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7878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DB4AA">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A8CCE">
            <w:pPr>
              <w:jc w:val="center"/>
            </w:pPr>
            <w:r>
              <w:rPr>
                <w:rFonts w:ascii="宋体" w:hAnsi="宋体" w:eastAsia="宋体"/>
                <w:sz w:val="16"/>
              </w:rPr>
              <w:t>&gt;=115人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958D9">
            <w:pPr>
              <w:jc w:val="center"/>
            </w:pPr>
            <w:r>
              <w:rPr>
                <w:rFonts w:ascii="宋体" w:hAnsi="宋体" w:eastAsia="宋体"/>
                <w:sz w:val="16"/>
              </w:rPr>
              <w:t>阿克陶县纪委监委常委会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23BB1">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DF281">
            <w:pPr>
              <w:jc w:val="center"/>
            </w:pPr>
            <w:r>
              <w:rPr>
                <w:rFonts w:ascii="宋体" w:hAnsi="宋体" w:eastAsia="宋体"/>
                <w:sz w:val="16"/>
              </w:rPr>
              <w:t>127人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9F709">
            <w:pPr>
              <w:jc w:val="center"/>
            </w:pPr>
            <w:r>
              <w:rPr>
                <w:rFonts w:ascii="宋体" w:hAnsi="宋体" w:eastAsia="宋体"/>
                <w:sz w:val="16"/>
              </w:rPr>
              <w:t>6</w:t>
            </w:r>
          </w:p>
        </w:tc>
      </w:tr>
      <w:tr w14:paraId="25EA73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DEEAE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99CA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4EC07">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F3884">
            <w:pPr>
              <w:jc w:val="center"/>
            </w:pPr>
            <w:r>
              <w:rPr>
                <w:rFonts w:ascii="宋体" w:hAnsi="宋体" w:eastAsia="宋体"/>
                <w:sz w:val="16"/>
              </w:rPr>
              <w: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6B90A">
            <w:pPr>
              <w:jc w:val="center"/>
            </w:pPr>
            <w:r>
              <w:rPr>
                <w:rFonts w:ascii="宋体" w:hAnsi="宋体" w:eastAsia="宋体"/>
                <w:sz w:val="16"/>
              </w:rPr>
              <w:t>上年度10月工资单汇总表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96FB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C92D0">
            <w:pPr>
              <w:jc w:val="center"/>
            </w:pPr>
            <w:r>
              <w:rPr>
                <w:rFonts w:ascii="宋体" w:hAnsi="宋体" w:eastAsia="宋体"/>
                <w:sz w:val="16"/>
              </w:rPr>
              <w: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91D35">
            <w:pPr>
              <w:jc w:val="center"/>
            </w:pPr>
            <w:r>
              <w:rPr>
                <w:rFonts w:ascii="宋体" w:hAnsi="宋体" w:eastAsia="宋体"/>
                <w:sz w:val="16"/>
              </w:rPr>
              <w:t>4.67</w:t>
            </w:r>
          </w:p>
        </w:tc>
      </w:tr>
      <w:tr w14:paraId="4435B2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29986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6AC6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BD64F">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0C5F3">
            <w:pPr>
              <w:jc w:val="center"/>
            </w:pPr>
            <w:r>
              <w:rPr>
                <w:rFonts w:ascii="宋体" w:hAnsi="宋体" w:eastAsia="宋体"/>
                <w:sz w:val="16"/>
              </w:rPr>
              <w:t>&lt;=2398.59万元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7861B">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DE21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FA8EE">
            <w:pPr>
              <w:jc w:val="center"/>
            </w:pPr>
            <w:r>
              <w:rPr>
                <w:rFonts w:ascii="宋体" w:hAnsi="宋体" w:eastAsia="宋体"/>
                <w:sz w:val="16"/>
              </w:rPr>
              <w:t>2579.35万元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D32D2">
            <w:pPr>
              <w:jc w:val="center"/>
            </w:pPr>
            <w:r>
              <w:rPr>
                <w:rFonts w:ascii="宋体" w:hAnsi="宋体" w:eastAsia="宋体"/>
                <w:sz w:val="16"/>
              </w:rPr>
              <w:t>7.44</w:t>
            </w:r>
          </w:p>
        </w:tc>
      </w:tr>
      <w:tr w14:paraId="5032DC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A5AEE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73581">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902EA">
            <w:pPr>
              <w:jc w:val="center"/>
            </w:pPr>
            <w:r>
              <w:rPr>
                <w:rFonts w:ascii="宋体" w:hAnsi="宋体" w:eastAsia="宋体"/>
                <w:sz w:val="16"/>
              </w:rPr>
              <w:t>公用经费控制数（万元）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FBF86">
            <w:pPr>
              <w:jc w:val="center"/>
            </w:pPr>
            <w:r>
              <w:rPr>
                <w:rFonts w:ascii="宋体" w:hAnsi="宋体" w:eastAsia="宋体"/>
                <w:sz w:val="16"/>
              </w:rPr>
              <w:t>&lt;=94.03万元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919B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BD7E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1415B">
            <w:pPr>
              <w:jc w:val="center"/>
            </w:pPr>
            <w:r>
              <w:rPr>
                <w:rFonts w:ascii="宋体" w:hAnsi="宋体" w:eastAsia="宋体"/>
                <w:sz w:val="16"/>
              </w:rPr>
              <w:t>56.96万元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63FC5">
            <w:pPr>
              <w:jc w:val="center"/>
            </w:pPr>
            <w:r>
              <w:rPr>
                <w:rFonts w:ascii="宋体" w:hAnsi="宋体" w:eastAsia="宋体"/>
                <w:sz w:val="16"/>
              </w:rPr>
              <w:t>4.85</w:t>
            </w:r>
          </w:p>
        </w:tc>
      </w:tr>
      <w:tr w14:paraId="362A2E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1198B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3F535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DB921">
            <w:pPr>
              <w:jc w:val="center"/>
            </w:pPr>
            <w:r>
              <w:rPr>
                <w:rFonts w:ascii="宋体" w:hAnsi="宋体" w:eastAsia="宋体"/>
                <w:sz w:val="16"/>
              </w:rPr>
              <w:t>年初项目预算经费控制数（万元）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D7972">
            <w:pPr>
              <w:jc w:val="center"/>
            </w:pPr>
            <w:r>
              <w:rPr>
                <w:rFonts w:ascii="宋体" w:hAnsi="宋体" w:eastAsia="宋体"/>
                <w:sz w:val="16"/>
              </w:rPr>
              <w:t>&lt;=172万元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6B9ED">
            <w:pPr>
              <w:jc w:val="center"/>
            </w:pPr>
            <w:r>
              <w:rPr>
                <w:rFonts w:ascii="宋体" w:hAnsi="宋体" w:eastAsia="宋体"/>
                <w:sz w:val="16"/>
              </w:rPr>
              <w:t>地方财政部门要求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0B940">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121E8">
            <w:pPr>
              <w:jc w:val="center"/>
            </w:pPr>
            <w:r>
              <w:rPr>
                <w:rFonts w:ascii="宋体" w:hAnsi="宋体" w:eastAsia="宋体"/>
                <w:sz w:val="16"/>
              </w:rPr>
              <w:t>228.89万元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5C553">
            <w:pPr>
              <w:jc w:val="center"/>
            </w:pPr>
            <w:r>
              <w:rPr>
                <w:rFonts w:ascii="宋体" w:hAnsi="宋体" w:eastAsia="宋体"/>
                <w:sz w:val="16"/>
              </w:rPr>
              <w:t>6.01</w:t>
            </w:r>
          </w:p>
        </w:tc>
      </w:tr>
      <w:tr w14:paraId="34356F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69CF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5A95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CE68F">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0E6C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7AE5D">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140E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5442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E108E">
            <w:pPr>
              <w:jc w:val="center"/>
            </w:pPr>
            <w:r>
              <w:rPr>
                <w:rFonts w:ascii="宋体" w:hAnsi="宋体" w:eastAsia="宋体"/>
                <w:sz w:val="16"/>
              </w:rPr>
              <w:t>5</w:t>
            </w:r>
          </w:p>
        </w:tc>
      </w:tr>
      <w:tr w14:paraId="364630C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16CEE">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0F04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B5998">
            <w:pPr>
              <w:jc w:val="center"/>
            </w:pPr>
            <w:r>
              <w:rPr>
                <w:rFonts w:ascii="宋体" w:hAnsi="宋体" w:eastAsia="宋体"/>
                <w:sz w:val="16"/>
              </w:rPr>
              <w:t>错案率（%）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BBDDA">
            <w:pPr>
              <w:jc w:val="center"/>
            </w:pPr>
            <w:r>
              <w:rPr>
                <w:rFonts w:ascii="宋体" w:hAnsi="宋体" w:eastAsia="宋体"/>
                <w:sz w:val="16"/>
              </w:rPr>
              <w:t>&lt;=5%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0A20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3C32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EB8AA">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5C11C">
            <w:pPr>
              <w:jc w:val="center"/>
            </w:pPr>
            <w:r>
              <w:rPr>
                <w:rFonts w:ascii="宋体" w:hAnsi="宋体" w:eastAsia="宋体"/>
                <w:sz w:val="16"/>
              </w:rPr>
              <w:t>10</w:t>
            </w:r>
          </w:p>
        </w:tc>
      </w:tr>
      <w:tr w14:paraId="55DC91E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45E0C">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EAD9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03320">
            <w:pPr>
              <w:jc w:val="center"/>
            </w:pPr>
            <w:r>
              <w:rPr>
                <w:rFonts w:ascii="宋体" w:hAnsi="宋体" w:eastAsia="宋体"/>
                <w:sz w:val="16"/>
              </w:rPr>
              <w:t>办案件数（件）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0D4B7">
            <w:pPr>
              <w:jc w:val="center"/>
            </w:pPr>
            <w:r>
              <w:rPr>
                <w:rFonts w:ascii="宋体" w:hAnsi="宋体" w:eastAsia="宋体"/>
                <w:sz w:val="16"/>
              </w:rPr>
              <w:t>=200件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CF9B3">
            <w:pPr>
              <w:jc w:val="center"/>
            </w:pPr>
            <w:r>
              <w:rPr>
                <w:rFonts w:ascii="宋体" w:hAnsi="宋体" w:eastAsia="宋体"/>
                <w:sz w:val="16"/>
              </w:rPr>
              <w:t>县纪委监委常委会会议要求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41C3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EDF70">
            <w:pPr>
              <w:jc w:val="center"/>
            </w:pPr>
            <w:r>
              <w:rPr>
                <w:rFonts w:ascii="宋体" w:hAnsi="宋体" w:eastAsia="宋体"/>
                <w:sz w:val="16"/>
              </w:rPr>
              <w:t>356件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778DB">
            <w:pPr>
              <w:jc w:val="center"/>
            </w:pPr>
            <w:r>
              <w:rPr>
                <w:rFonts w:ascii="宋体" w:hAnsi="宋体" w:eastAsia="宋体"/>
                <w:sz w:val="16"/>
              </w:rPr>
              <w:t>5.62</w:t>
            </w:r>
          </w:p>
        </w:tc>
      </w:tr>
      <w:tr w14:paraId="4FE133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ED388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FA73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A2CF1">
            <w:pPr>
              <w:jc w:val="center"/>
            </w:pPr>
            <w:r>
              <w:rPr>
                <w:rFonts w:ascii="宋体" w:hAnsi="宋体" w:eastAsia="宋体"/>
                <w:sz w:val="16"/>
              </w:rPr>
              <w:t>纪检监察监督覆盖率（%）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05B3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6CD54">
            <w:pPr>
              <w:jc w:val="center"/>
            </w:pPr>
            <w:r>
              <w:rPr>
                <w:rFonts w:ascii="宋体" w:hAnsi="宋体" w:eastAsia="宋体"/>
                <w:sz w:val="16"/>
              </w:rPr>
              <w:t>县纪委监委常委会会议要求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E552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705F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48A96">
            <w:pPr>
              <w:jc w:val="center"/>
            </w:pPr>
            <w:r>
              <w:rPr>
                <w:rFonts w:ascii="宋体" w:hAnsi="宋体" w:eastAsia="宋体"/>
                <w:sz w:val="16"/>
              </w:rPr>
              <w:t>10</w:t>
            </w:r>
          </w:p>
        </w:tc>
      </w:tr>
      <w:tr w14:paraId="3832A53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D2F7A">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BA3A7">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55A1A">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96C01">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7FAF2">
            <w:pPr>
              <w:jc w:val="center"/>
            </w:pPr>
            <w:r>
              <w:rPr>
                <w:rFonts w:ascii="宋体" w:hAnsi="宋体" w:eastAsia="宋体"/>
                <w:sz w:val="16"/>
              </w:rPr>
              <w:t>县纪委监委常委会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F430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FFE1E">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213D0">
            <w:pPr>
              <w:jc w:val="center"/>
            </w:pPr>
            <w:r>
              <w:rPr>
                <w:rFonts w:ascii="宋体" w:hAnsi="宋体" w:eastAsia="宋体"/>
                <w:sz w:val="16"/>
              </w:rPr>
              <w:t>10</w:t>
            </w:r>
          </w:p>
        </w:tc>
      </w:tr>
      <w:tr w14:paraId="2FF24A1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1EBF7">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9A0D3">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9C76B">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C828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B1848">
            <w:pPr>
              <w:jc w:val="center"/>
            </w:pPr>
            <w:r>
              <w:rPr>
                <w:rFonts w:ascii="宋体" w:hAnsi="宋体" w:eastAsia="宋体"/>
                <w:sz w:val="16"/>
              </w:rPr>
              <w:t>社会对本部门履职效果的满意度（%）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49F5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EA0BF">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82851">
            <w:pPr>
              <w:jc w:val="center"/>
            </w:pPr>
            <w:r>
              <w:rPr>
                <w:rFonts w:ascii="宋体" w:hAnsi="宋体" w:eastAsia="宋体"/>
                <w:sz w:val="16"/>
              </w:rPr>
              <w:t>10</w:t>
            </w:r>
          </w:p>
        </w:tc>
      </w:tr>
    </w:tbl>
    <w:p w14:paraId="05915B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7E278959">
        <w:tblPrEx>
          <w:tblCellMar>
            <w:top w:w="0" w:type="dxa"/>
            <w:left w:w="108" w:type="dxa"/>
            <w:bottom w:w="0" w:type="dxa"/>
            <w:right w:w="108" w:type="dxa"/>
          </w:tblCellMar>
        </w:tblPrEx>
        <w:tc>
          <w:tcPr>
            <w:tcW w:w="8848" w:type="dxa"/>
            <w:gridSpan w:val="14"/>
            <w:vAlign w:val="center"/>
          </w:tcPr>
          <w:p w14:paraId="52534EB3">
            <w:pPr>
              <w:jc w:val="center"/>
            </w:pPr>
            <w:r>
              <w:rPr>
                <w:rFonts w:ascii="宋体" w:hAnsi="宋体" w:eastAsia="宋体"/>
                <w:sz w:val="24"/>
              </w:rPr>
              <w:t>项目支出绩效自评表</w:t>
            </w:r>
          </w:p>
        </w:tc>
      </w:tr>
      <w:tr w14:paraId="7991F629">
        <w:tblPrEx>
          <w:tblCellMar>
            <w:top w:w="0" w:type="dxa"/>
            <w:left w:w="108" w:type="dxa"/>
            <w:bottom w:w="0" w:type="dxa"/>
            <w:right w:w="108" w:type="dxa"/>
          </w:tblCellMar>
        </w:tblPrEx>
        <w:tc>
          <w:tcPr>
            <w:tcW w:w="8848" w:type="dxa"/>
            <w:gridSpan w:val="14"/>
            <w:vAlign w:val="center"/>
          </w:tcPr>
          <w:p w14:paraId="71256080">
            <w:pPr>
              <w:jc w:val="center"/>
            </w:pPr>
            <w:r>
              <w:rPr>
                <w:rFonts w:ascii="宋体" w:hAnsi="宋体" w:eastAsia="宋体"/>
                <w:sz w:val="24"/>
              </w:rPr>
              <w:t>(2024年度)</w:t>
            </w:r>
          </w:p>
        </w:tc>
      </w:tr>
      <w:tr w14:paraId="38257A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DD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F0F659">
            <w:pPr>
              <w:jc w:val="center"/>
            </w:pPr>
            <w:r>
              <w:rPr>
                <w:rFonts w:ascii="宋体" w:hAnsi="宋体" w:eastAsia="宋体"/>
                <w:sz w:val="16"/>
              </w:rPr>
              <w:t>24县级县委巡察机构项目</w:t>
            </w:r>
          </w:p>
        </w:tc>
      </w:tr>
      <w:tr w14:paraId="7FB30F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63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0A8D4">
            <w:pPr>
              <w:jc w:val="center"/>
            </w:pPr>
            <w:r>
              <w:rPr>
                <w:rFonts w:ascii="宋体" w:hAnsi="宋体" w:eastAsia="宋体"/>
                <w:sz w:val="16"/>
              </w:rPr>
              <w:t>中共阿克陶县纪律检查委员会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5B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FBE391">
            <w:pPr>
              <w:jc w:val="center"/>
            </w:pPr>
            <w:r>
              <w:rPr>
                <w:rFonts w:ascii="宋体" w:hAnsi="宋体" w:eastAsia="宋体"/>
                <w:sz w:val="16"/>
              </w:rPr>
              <w:t>中共阿克陶县纪律检查委员会</w:t>
            </w:r>
          </w:p>
        </w:tc>
      </w:tr>
      <w:tr w14:paraId="0EA418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807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394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C5A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64C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ADD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537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BE5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49D3">
            <w:pPr>
              <w:jc w:val="center"/>
            </w:pPr>
            <w:r>
              <w:rPr>
                <w:rFonts w:ascii="宋体" w:hAnsi="宋体" w:eastAsia="宋体"/>
                <w:sz w:val="16"/>
              </w:rPr>
              <w:t>得分</w:t>
            </w:r>
          </w:p>
        </w:tc>
      </w:tr>
      <w:tr w14:paraId="1B1D97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B69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66B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93F9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D603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BBBA5">
            <w:pPr>
              <w:jc w:val="center"/>
            </w:pPr>
            <w:r>
              <w:rPr>
                <w:rFonts w:ascii="宋体" w:hAnsi="宋体" w:eastAsia="宋体"/>
                <w:sz w:val="16"/>
              </w:rPr>
              <w:t>19.03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D5F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B9542">
            <w:pPr>
              <w:jc w:val="center"/>
            </w:pPr>
            <w:r>
              <w:rPr>
                <w:rFonts w:ascii="宋体" w:hAnsi="宋体" w:eastAsia="宋体"/>
                <w:sz w:val="16"/>
              </w:rPr>
              <w:t>38.1%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CCC7">
            <w:pPr>
              <w:jc w:val="center"/>
            </w:pPr>
            <w:r>
              <w:rPr>
                <w:rFonts w:ascii="宋体" w:hAnsi="宋体" w:eastAsia="宋体"/>
                <w:sz w:val="16"/>
              </w:rPr>
              <w:t>0.00分</w:t>
            </w:r>
          </w:p>
        </w:tc>
      </w:tr>
      <w:tr w14:paraId="28995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2AA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0A0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D8B0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8AF7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D573F">
            <w:pPr>
              <w:jc w:val="center"/>
            </w:pPr>
            <w:r>
              <w:rPr>
                <w:rFonts w:ascii="宋体" w:hAnsi="宋体" w:eastAsia="宋体"/>
                <w:sz w:val="16"/>
              </w:rPr>
              <w:t>19.03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A52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C8E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A5AE7">
            <w:pPr>
              <w:jc w:val="center"/>
            </w:pPr>
            <w:r>
              <w:rPr>
                <w:rFonts w:ascii="宋体" w:hAnsi="宋体" w:eastAsia="宋体"/>
                <w:sz w:val="16"/>
              </w:rPr>
              <w:t>—</w:t>
            </w:r>
          </w:p>
        </w:tc>
      </w:tr>
      <w:tr w14:paraId="5F7578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B5F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554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EE4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A81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75A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A20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2CA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6727">
            <w:pPr>
              <w:jc w:val="center"/>
            </w:pPr>
            <w:r>
              <w:rPr>
                <w:rFonts w:ascii="宋体" w:hAnsi="宋体" w:eastAsia="宋体"/>
                <w:sz w:val="16"/>
              </w:rPr>
              <w:t>—</w:t>
            </w:r>
          </w:p>
        </w:tc>
      </w:tr>
      <w:tr w14:paraId="56581C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14AC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D18E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D3625F">
            <w:pPr>
              <w:jc w:val="center"/>
            </w:pPr>
            <w:r>
              <w:rPr>
                <w:rFonts w:ascii="宋体" w:hAnsi="宋体" w:eastAsia="宋体"/>
                <w:sz w:val="16"/>
              </w:rPr>
              <w:t>实际完成情况</w:t>
            </w:r>
          </w:p>
        </w:tc>
      </w:tr>
      <w:tr w14:paraId="4A527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1FB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B5940">
            <w:pPr>
              <w:jc w:val="both"/>
            </w:pPr>
            <w:r>
              <w:rPr>
                <w:rFonts w:ascii="宋体" w:hAnsi="宋体" w:eastAsia="宋体"/>
                <w:sz w:val="16"/>
              </w:rPr>
              <w:t>资金用于更好推动我县巡察工作高质量开展,提升巡察质量，保障巡察工作顺利开展，采购办公用品次数大于等于3次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ACB566">
            <w:pPr>
              <w:jc w:val="both"/>
            </w:pPr>
            <w:r>
              <w:rPr>
                <w:rFonts w:ascii="宋体" w:hAnsi="宋体" w:eastAsia="宋体"/>
                <w:sz w:val="16"/>
              </w:rPr>
              <w:t>顺利保障了巡察工作顺利开展三轮，覆盖49个单位。</w:t>
            </w:r>
          </w:p>
        </w:tc>
      </w:tr>
      <w:tr w14:paraId="2C1E58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BFDE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2D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63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C1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A9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FF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44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1A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F1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5F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39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0A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FB151">
            <w:pPr>
              <w:jc w:val="center"/>
            </w:pPr>
            <w:r>
              <w:rPr>
                <w:rFonts w:ascii="宋体" w:hAnsi="宋体" w:eastAsia="宋体"/>
                <w:sz w:val="16"/>
              </w:rPr>
              <w:t>偏差原因分析及改进措施</w:t>
            </w:r>
          </w:p>
        </w:tc>
      </w:tr>
      <w:tr w14:paraId="5A471F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2C6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502B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0B1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FDC8">
            <w:pPr>
              <w:jc w:val="center"/>
            </w:pPr>
            <w:r>
              <w:rPr>
                <w:rFonts w:ascii="宋体" w:hAnsi="宋体" w:eastAsia="宋体"/>
                <w:sz w:val="16"/>
              </w:rPr>
              <w:t>采购办公用品次数（次）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84C5">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3D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38E81">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197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A7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7B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F7A3">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51D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0B1C0">
            <w:pPr>
              <w:jc w:val="center"/>
            </w:pPr>
          </w:p>
        </w:tc>
      </w:tr>
      <w:tr w14:paraId="24EBA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D37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C1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85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545C">
            <w:pPr>
              <w:jc w:val="center"/>
            </w:pPr>
            <w:r>
              <w:rPr>
                <w:rFonts w:ascii="宋体" w:hAnsi="宋体" w:eastAsia="宋体"/>
                <w:sz w:val="16"/>
              </w:rPr>
              <w:t>巡查监督覆盖率（%）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02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4E6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43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03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94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A7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EA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5C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E5C40">
            <w:pPr>
              <w:jc w:val="center"/>
            </w:pPr>
          </w:p>
        </w:tc>
      </w:tr>
      <w:tr w14:paraId="78702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E1B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660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9F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B29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CA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23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F9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B87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1C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129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68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BAA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EE588">
            <w:pPr>
              <w:jc w:val="center"/>
            </w:pPr>
          </w:p>
        </w:tc>
      </w:tr>
      <w:tr w14:paraId="181A8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078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51D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DD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2959">
            <w:pPr>
              <w:jc w:val="center"/>
            </w:pPr>
            <w:r>
              <w:rPr>
                <w:rFonts w:ascii="宋体" w:hAnsi="宋体" w:eastAsia="宋体"/>
                <w:sz w:val="16"/>
              </w:rPr>
              <w:t>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155B">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0C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664B">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94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4E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7CC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7799">
            <w:pPr>
              <w:jc w:val="center"/>
            </w:pPr>
            <w:r>
              <w:rPr>
                <w:rFonts w:ascii="宋体" w:hAnsi="宋体" w:eastAsia="宋体"/>
                <w:sz w:val="16"/>
              </w:rPr>
              <w:t>=19.03%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DD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1402A">
            <w:pPr>
              <w:jc w:val="center"/>
            </w:pPr>
            <w:r>
              <w:rPr>
                <w:rFonts w:ascii="宋体" w:hAnsi="宋体" w:eastAsia="宋体"/>
                <w:sz w:val="16"/>
              </w:rPr>
              <w:t>财政压力过大，该项目资金未足额拨付。</w:t>
            </w:r>
          </w:p>
        </w:tc>
      </w:tr>
      <w:tr w14:paraId="66268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2B5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BCF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6A2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4CEF">
            <w:pPr>
              <w:jc w:val="center"/>
            </w:pPr>
            <w:r>
              <w:rPr>
                <w:rFonts w:ascii="宋体" w:hAnsi="宋体" w:eastAsia="宋体"/>
                <w:sz w:val="16"/>
              </w:rPr>
              <w:t>投诉率（%）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DEE1">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98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AF3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91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66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76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5A0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C1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77E37">
            <w:pPr>
              <w:jc w:val="center"/>
            </w:pPr>
          </w:p>
        </w:tc>
      </w:tr>
      <w:tr w14:paraId="5700A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FF0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59B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67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43AF">
            <w:pPr>
              <w:jc w:val="center"/>
            </w:pPr>
            <w:r>
              <w:rPr>
                <w:rFonts w:ascii="宋体" w:hAnsi="宋体" w:eastAsia="宋体"/>
                <w:sz w:val="16"/>
              </w:rPr>
              <w:t>构建廉洁社会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05A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01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167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78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B2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C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896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A7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1024">
            <w:pPr>
              <w:jc w:val="center"/>
            </w:pPr>
          </w:p>
        </w:tc>
      </w:tr>
      <w:tr w14:paraId="5691A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8EF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4E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5A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4749">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91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5DF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22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04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FF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10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60F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EA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CBDCA">
            <w:pPr>
              <w:jc w:val="center"/>
            </w:pPr>
          </w:p>
        </w:tc>
      </w:tr>
      <w:tr w14:paraId="6CC0862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FC279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3DE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738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EF6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9E80A4"/>
        </w:tc>
      </w:tr>
    </w:tbl>
    <w:p w14:paraId="53103F4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1BA928E2">
        <w:tblPrEx>
          <w:tblCellMar>
            <w:top w:w="0" w:type="dxa"/>
            <w:left w:w="108" w:type="dxa"/>
            <w:bottom w:w="0" w:type="dxa"/>
            <w:right w:w="108" w:type="dxa"/>
          </w:tblCellMar>
        </w:tblPrEx>
        <w:tc>
          <w:tcPr>
            <w:tcW w:w="8848" w:type="dxa"/>
            <w:gridSpan w:val="14"/>
            <w:vAlign w:val="center"/>
          </w:tcPr>
          <w:p w14:paraId="1645682C">
            <w:pPr>
              <w:jc w:val="center"/>
            </w:pPr>
            <w:r>
              <w:rPr>
                <w:rFonts w:ascii="宋体" w:hAnsi="宋体" w:eastAsia="宋体"/>
                <w:sz w:val="24"/>
              </w:rPr>
              <w:t>项目支出绩效自评表</w:t>
            </w:r>
          </w:p>
        </w:tc>
      </w:tr>
      <w:tr w14:paraId="0D2AF5DF">
        <w:tblPrEx>
          <w:tblCellMar>
            <w:top w:w="0" w:type="dxa"/>
            <w:left w:w="108" w:type="dxa"/>
            <w:bottom w:w="0" w:type="dxa"/>
            <w:right w:w="108" w:type="dxa"/>
          </w:tblCellMar>
        </w:tblPrEx>
        <w:tc>
          <w:tcPr>
            <w:tcW w:w="8848" w:type="dxa"/>
            <w:gridSpan w:val="14"/>
            <w:vAlign w:val="center"/>
          </w:tcPr>
          <w:p w14:paraId="545FCA4D">
            <w:pPr>
              <w:jc w:val="center"/>
            </w:pPr>
            <w:r>
              <w:rPr>
                <w:rFonts w:ascii="宋体" w:hAnsi="宋体" w:eastAsia="宋体"/>
                <w:sz w:val="24"/>
              </w:rPr>
              <w:t>(2024年度)</w:t>
            </w:r>
          </w:p>
        </w:tc>
      </w:tr>
      <w:tr w14:paraId="2A0C3C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0D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554006">
            <w:pPr>
              <w:jc w:val="center"/>
            </w:pPr>
            <w:r>
              <w:rPr>
                <w:rFonts w:ascii="宋体" w:hAnsi="宋体" w:eastAsia="宋体"/>
                <w:sz w:val="16"/>
              </w:rPr>
              <w:t>24年县级纪检监察审查调查项目</w:t>
            </w:r>
          </w:p>
        </w:tc>
      </w:tr>
      <w:tr w14:paraId="5E422B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C8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036F8">
            <w:pPr>
              <w:jc w:val="center"/>
            </w:pPr>
            <w:r>
              <w:rPr>
                <w:rFonts w:ascii="宋体" w:hAnsi="宋体" w:eastAsia="宋体"/>
                <w:sz w:val="16"/>
              </w:rPr>
              <w:t>中共阿克陶县纪律检查委员会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7F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46D022">
            <w:pPr>
              <w:jc w:val="center"/>
            </w:pPr>
            <w:r>
              <w:rPr>
                <w:rFonts w:ascii="宋体" w:hAnsi="宋体" w:eastAsia="宋体"/>
                <w:sz w:val="16"/>
              </w:rPr>
              <w:t>中共阿克陶县纪律检查委员会</w:t>
            </w:r>
          </w:p>
        </w:tc>
      </w:tr>
      <w:tr w14:paraId="76C2E3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FA9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395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5AD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A93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6BC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1CC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E20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FB30">
            <w:pPr>
              <w:jc w:val="center"/>
            </w:pPr>
            <w:r>
              <w:rPr>
                <w:rFonts w:ascii="宋体" w:hAnsi="宋体" w:eastAsia="宋体"/>
                <w:sz w:val="16"/>
              </w:rPr>
              <w:t>得分</w:t>
            </w:r>
          </w:p>
        </w:tc>
      </w:tr>
      <w:tr w14:paraId="5D6AC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A26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BEB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7E7D">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C32AF">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40196">
            <w:pPr>
              <w:jc w:val="center"/>
            </w:pPr>
            <w:r>
              <w:rPr>
                <w:rFonts w:ascii="宋体" w:hAnsi="宋体" w:eastAsia="宋体"/>
                <w:sz w:val="16"/>
              </w:rPr>
              <w:t>90.35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03F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21C10">
            <w:pPr>
              <w:jc w:val="center"/>
            </w:pPr>
            <w:r>
              <w:rPr>
                <w:rFonts w:ascii="宋体" w:hAnsi="宋体" w:eastAsia="宋体"/>
                <w:sz w:val="16"/>
              </w:rPr>
              <w:t>75.3%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A2BC">
            <w:pPr>
              <w:jc w:val="center"/>
            </w:pPr>
            <w:r>
              <w:rPr>
                <w:rFonts w:ascii="宋体" w:hAnsi="宋体" w:eastAsia="宋体"/>
                <w:sz w:val="16"/>
              </w:rPr>
              <w:t>3.82分</w:t>
            </w:r>
          </w:p>
        </w:tc>
      </w:tr>
      <w:tr w14:paraId="508B5E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E34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15A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FE354">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4B21">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73A1D">
            <w:pPr>
              <w:jc w:val="center"/>
            </w:pPr>
            <w:r>
              <w:rPr>
                <w:rFonts w:ascii="宋体" w:hAnsi="宋体" w:eastAsia="宋体"/>
                <w:sz w:val="16"/>
              </w:rPr>
              <w:t>90.35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126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449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B674">
            <w:pPr>
              <w:jc w:val="center"/>
            </w:pPr>
            <w:r>
              <w:rPr>
                <w:rFonts w:ascii="宋体" w:hAnsi="宋体" w:eastAsia="宋体"/>
                <w:sz w:val="16"/>
              </w:rPr>
              <w:t>—</w:t>
            </w:r>
          </w:p>
        </w:tc>
      </w:tr>
      <w:tr w14:paraId="229F2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312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18C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05D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BC3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A17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418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B87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E200">
            <w:pPr>
              <w:jc w:val="center"/>
            </w:pPr>
            <w:r>
              <w:rPr>
                <w:rFonts w:ascii="宋体" w:hAnsi="宋体" w:eastAsia="宋体"/>
                <w:sz w:val="16"/>
              </w:rPr>
              <w:t>—</w:t>
            </w:r>
          </w:p>
        </w:tc>
      </w:tr>
      <w:tr w14:paraId="7AB3B0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FDB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2D99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8CB045">
            <w:pPr>
              <w:jc w:val="center"/>
            </w:pPr>
            <w:r>
              <w:rPr>
                <w:rFonts w:ascii="宋体" w:hAnsi="宋体" w:eastAsia="宋体"/>
                <w:sz w:val="16"/>
              </w:rPr>
              <w:t>实际完成情况</w:t>
            </w:r>
          </w:p>
        </w:tc>
      </w:tr>
      <w:tr w14:paraId="08C85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6C7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85582E">
            <w:pPr>
              <w:jc w:val="both"/>
            </w:pPr>
            <w:r>
              <w:rPr>
                <w:rFonts w:ascii="宋体" w:hAnsi="宋体" w:eastAsia="宋体"/>
                <w:sz w:val="16"/>
              </w:rPr>
              <w:t>该资金用于全县党的纪律检查和行政监察及党风廉政建设等工作，需经常深入乡（镇、场）、工地、矿山等现场开展督促检查、信访举报核查、案件查办等，每年购买办公用品次数大于等于5次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C98DFE">
            <w:pPr>
              <w:jc w:val="both"/>
            </w:pPr>
            <w:r>
              <w:rPr>
                <w:rFonts w:ascii="宋体" w:hAnsi="宋体" w:eastAsia="宋体"/>
                <w:sz w:val="16"/>
              </w:rPr>
              <w:t>该项目已完成，保障了纪检监察干部进行调查取证、谈话函询等审查调查业务差旅费，开展监督检查和党风廉政建设等的办公费，提升纪检监察干部政治素质、业务能力和执纪执法水平的培训费，购买了办公用品7次。</w:t>
            </w:r>
          </w:p>
        </w:tc>
      </w:tr>
      <w:tr w14:paraId="4184EB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992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9E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8B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B3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D2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6B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FF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FA6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78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712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96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0A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909C6">
            <w:pPr>
              <w:jc w:val="center"/>
            </w:pPr>
            <w:r>
              <w:rPr>
                <w:rFonts w:ascii="宋体" w:hAnsi="宋体" w:eastAsia="宋体"/>
                <w:sz w:val="16"/>
              </w:rPr>
              <w:t>偏差原因分析及改进措施</w:t>
            </w:r>
          </w:p>
        </w:tc>
      </w:tr>
      <w:tr w14:paraId="547EA0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7CF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70FF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EF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C672">
            <w:pPr>
              <w:jc w:val="center"/>
            </w:pPr>
            <w:r>
              <w:rPr>
                <w:rFonts w:ascii="宋体" w:hAnsi="宋体" w:eastAsia="宋体"/>
                <w:sz w:val="16"/>
              </w:rPr>
              <w:t>购买办公用品次数（次）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7588">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D7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71B6">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087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AE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86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A1DD">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420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93EA0">
            <w:pPr>
              <w:jc w:val="center"/>
            </w:pPr>
            <w:r>
              <w:rPr>
                <w:rFonts w:ascii="宋体" w:hAnsi="宋体" w:eastAsia="宋体"/>
                <w:sz w:val="16"/>
              </w:rPr>
              <w:t>根据实际需求增加购买办公用品的次数。</w:t>
            </w:r>
          </w:p>
        </w:tc>
      </w:tr>
      <w:tr w14:paraId="09804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B3F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908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48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9E23">
            <w:pPr>
              <w:jc w:val="center"/>
            </w:pPr>
            <w:r>
              <w:rPr>
                <w:rFonts w:ascii="宋体" w:hAnsi="宋体" w:eastAsia="宋体"/>
                <w:sz w:val="16"/>
              </w:rPr>
              <w:t>纪检监察监督覆盖率（%）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A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C4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3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65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22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CB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32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D3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2E17B">
            <w:pPr>
              <w:jc w:val="center"/>
            </w:pPr>
          </w:p>
        </w:tc>
      </w:tr>
      <w:tr w14:paraId="78A9E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6D3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DAF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88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736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25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C2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E5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F01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AB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87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C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79A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2017F">
            <w:pPr>
              <w:jc w:val="center"/>
            </w:pPr>
          </w:p>
        </w:tc>
      </w:tr>
      <w:tr w14:paraId="0C795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94B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93E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14F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DDBE">
            <w:pPr>
              <w:jc w:val="center"/>
            </w:pPr>
            <w:r>
              <w:rPr>
                <w:rFonts w:ascii="宋体" w:hAnsi="宋体" w:eastAsia="宋体"/>
                <w:sz w:val="16"/>
              </w:rPr>
              <w:t>纪检监察运行经费（万元）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8683">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B6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0ACF">
            <w:pPr>
              <w:jc w:val="center"/>
            </w:pPr>
            <w:r>
              <w:rPr>
                <w:rFonts w:ascii="宋体" w:hAnsi="宋体" w:eastAsia="宋体"/>
                <w:sz w:val="16"/>
              </w:rPr>
              <w:t>62.15万元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53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24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41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8E96">
            <w:pPr>
              <w:jc w:val="center"/>
            </w:pPr>
            <w:r>
              <w:rPr>
                <w:rFonts w:ascii="宋体" w:hAnsi="宋体" w:eastAsia="宋体"/>
                <w:sz w:val="16"/>
              </w:rPr>
              <w:t>=90.35万元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E166">
            <w:pPr>
              <w:jc w:val="center"/>
            </w:pPr>
            <w:r>
              <w:rPr>
                <w:rFonts w:ascii="宋体" w:hAnsi="宋体" w:eastAsia="宋体"/>
                <w:sz w:val="16"/>
              </w:rPr>
              <w:t>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AFA16">
            <w:pPr>
              <w:jc w:val="center"/>
            </w:pPr>
            <w:r>
              <w:rPr>
                <w:rFonts w:ascii="宋体" w:hAnsi="宋体" w:eastAsia="宋体"/>
                <w:sz w:val="16"/>
              </w:rPr>
              <w:t>项目部分经费已使用，但因临近年底，未能及时支出</w:t>
            </w:r>
          </w:p>
        </w:tc>
      </w:tr>
      <w:tr w14:paraId="60746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782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2CDE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E10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07EB">
            <w:pPr>
              <w:jc w:val="center"/>
            </w:pPr>
            <w:r>
              <w:rPr>
                <w:rFonts w:ascii="宋体" w:hAnsi="宋体" w:eastAsia="宋体"/>
                <w:sz w:val="16"/>
              </w:rPr>
              <w:t>构建廉洁社会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D841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E2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5CA5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B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5B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BB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16A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78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9F0BD">
            <w:pPr>
              <w:jc w:val="center"/>
            </w:pPr>
          </w:p>
        </w:tc>
      </w:tr>
      <w:tr w14:paraId="1A850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9CF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92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4A7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2AB8">
            <w:pPr>
              <w:jc w:val="center"/>
            </w:pPr>
            <w:r>
              <w:rPr>
                <w:rFonts w:ascii="宋体" w:hAnsi="宋体" w:eastAsia="宋体"/>
                <w:sz w:val="16"/>
              </w:rPr>
              <w:t>错案率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1AE1">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38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99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D3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AC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A1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EB7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A4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B470D">
            <w:pPr>
              <w:jc w:val="center"/>
            </w:pPr>
          </w:p>
        </w:tc>
      </w:tr>
      <w:tr w14:paraId="625A8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5A2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B5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21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1DC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1DF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CF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2F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CD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30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58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D1B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87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608C0">
            <w:pPr>
              <w:jc w:val="center"/>
            </w:pPr>
          </w:p>
        </w:tc>
      </w:tr>
      <w:tr w14:paraId="32BCC4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FE5ED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57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26D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3195">
            <w:pPr>
              <w:jc w:val="center"/>
            </w:pPr>
            <w:r>
              <w:rPr>
                <w:rFonts w:ascii="宋体" w:hAnsi="宋体" w:eastAsia="宋体"/>
                <w:sz w:val="16"/>
              </w:rPr>
              <w:t>81.47分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B3512D"/>
        </w:tc>
      </w:tr>
    </w:tbl>
    <w:p w14:paraId="620A6F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5EDDF91">
        <w:tblPrEx>
          <w:tblCellMar>
            <w:top w:w="0" w:type="dxa"/>
            <w:left w:w="108" w:type="dxa"/>
            <w:bottom w:w="0" w:type="dxa"/>
            <w:right w:w="108" w:type="dxa"/>
          </w:tblCellMar>
        </w:tblPrEx>
        <w:tc>
          <w:tcPr>
            <w:tcW w:w="8848" w:type="dxa"/>
            <w:gridSpan w:val="14"/>
            <w:vAlign w:val="center"/>
          </w:tcPr>
          <w:p w14:paraId="1524F94C">
            <w:pPr>
              <w:jc w:val="center"/>
            </w:pPr>
            <w:r>
              <w:rPr>
                <w:rFonts w:ascii="宋体" w:hAnsi="宋体" w:eastAsia="宋体"/>
                <w:sz w:val="24"/>
              </w:rPr>
              <w:t>项目支出绩效自评表</w:t>
            </w:r>
          </w:p>
        </w:tc>
      </w:tr>
      <w:tr w14:paraId="4AFFD171">
        <w:tblPrEx>
          <w:tblCellMar>
            <w:top w:w="0" w:type="dxa"/>
            <w:left w:w="108" w:type="dxa"/>
            <w:bottom w:w="0" w:type="dxa"/>
            <w:right w:w="108" w:type="dxa"/>
          </w:tblCellMar>
        </w:tblPrEx>
        <w:tc>
          <w:tcPr>
            <w:tcW w:w="8848" w:type="dxa"/>
            <w:gridSpan w:val="14"/>
            <w:vAlign w:val="center"/>
          </w:tcPr>
          <w:p w14:paraId="799D5EDF">
            <w:pPr>
              <w:jc w:val="center"/>
            </w:pPr>
            <w:r>
              <w:rPr>
                <w:rFonts w:ascii="宋体" w:hAnsi="宋体" w:eastAsia="宋体"/>
                <w:sz w:val="24"/>
              </w:rPr>
              <w:t>(2024年度)</w:t>
            </w:r>
          </w:p>
        </w:tc>
      </w:tr>
      <w:tr w14:paraId="575133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DF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CF95B6">
            <w:pPr>
              <w:jc w:val="center"/>
            </w:pPr>
            <w:r>
              <w:rPr>
                <w:rFonts w:ascii="宋体" w:hAnsi="宋体" w:eastAsia="宋体"/>
                <w:sz w:val="16"/>
              </w:rPr>
              <w:t>24年县级工作队第一书记为民办实事经费</w:t>
            </w:r>
          </w:p>
        </w:tc>
      </w:tr>
      <w:tr w14:paraId="647DCB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CC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D29D61">
            <w:pPr>
              <w:jc w:val="center"/>
            </w:pPr>
            <w:r>
              <w:rPr>
                <w:rFonts w:ascii="宋体" w:hAnsi="宋体" w:eastAsia="宋体"/>
                <w:sz w:val="16"/>
              </w:rPr>
              <w:t>中共阿克陶县纪律检查委员会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0F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8F7070">
            <w:pPr>
              <w:jc w:val="center"/>
            </w:pPr>
            <w:r>
              <w:rPr>
                <w:rFonts w:ascii="宋体" w:hAnsi="宋体" w:eastAsia="宋体"/>
                <w:sz w:val="16"/>
              </w:rPr>
              <w:t>中共阿克陶县纪律检查委员会</w:t>
            </w:r>
          </w:p>
        </w:tc>
      </w:tr>
      <w:tr w14:paraId="3F6F9D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A50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67F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93E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C8E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E40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C16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997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FD62">
            <w:pPr>
              <w:jc w:val="center"/>
            </w:pPr>
            <w:r>
              <w:rPr>
                <w:rFonts w:ascii="宋体" w:hAnsi="宋体" w:eastAsia="宋体"/>
                <w:sz w:val="16"/>
              </w:rPr>
              <w:t>得分</w:t>
            </w:r>
          </w:p>
        </w:tc>
      </w:tr>
      <w:tr w14:paraId="03113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44C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A50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6E8D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AD90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D76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33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4312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8A29">
            <w:pPr>
              <w:jc w:val="center"/>
            </w:pPr>
            <w:r>
              <w:rPr>
                <w:rFonts w:ascii="宋体" w:hAnsi="宋体" w:eastAsia="宋体"/>
                <w:sz w:val="16"/>
              </w:rPr>
              <w:t>0.00分</w:t>
            </w:r>
          </w:p>
        </w:tc>
      </w:tr>
      <w:tr w14:paraId="521DB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629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074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4A27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D6CA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07D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EB4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8B2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EA6B">
            <w:pPr>
              <w:jc w:val="center"/>
            </w:pPr>
            <w:r>
              <w:rPr>
                <w:rFonts w:ascii="宋体" w:hAnsi="宋体" w:eastAsia="宋体"/>
                <w:sz w:val="16"/>
              </w:rPr>
              <w:t>—</w:t>
            </w:r>
          </w:p>
        </w:tc>
      </w:tr>
      <w:tr w14:paraId="16134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6FE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1BE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F02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8AD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5F7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8A4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EC0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2D7F">
            <w:pPr>
              <w:jc w:val="center"/>
            </w:pPr>
            <w:r>
              <w:rPr>
                <w:rFonts w:ascii="宋体" w:hAnsi="宋体" w:eastAsia="宋体"/>
                <w:sz w:val="16"/>
              </w:rPr>
              <w:t>—</w:t>
            </w:r>
          </w:p>
        </w:tc>
      </w:tr>
      <w:tr w14:paraId="469922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38C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0B0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EC8923">
            <w:pPr>
              <w:jc w:val="center"/>
            </w:pPr>
            <w:r>
              <w:rPr>
                <w:rFonts w:ascii="宋体" w:hAnsi="宋体" w:eastAsia="宋体"/>
                <w:sz w:val="16"/>
              </w:rPr>
              <w:t>实际完成情况</w:t>
            </w:r>
          </w:p>
        </w:tc>
      </w:tr>
      <w:tr w14:paraId="599ED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558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F51EFF">
            <w:pPr>
              <w:jc w:val="both"/>
            </w:pPr>
            <w:r>
              <w:rPr>
                <w:rFonts w:ascii="宋体" w:hAnsi="宋体" w:eastAsia="宋体"/>
                <w:sz w:val="16"/>
              </w:rPr>
              <w:t>该资金用于本单位派工作队第一书记为民办实事经费，办实事数量大于10件，用于解决群众困难，服务基层群众，提升基层组织运行能力。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A00E29">
            <w:pPr>
              <w:jc w:val="both"/>
            </w:pPr>
            <w:r>
              <w:rPr>
                <w:rFonts w:ascii="宋体" w:hAnsi="宋体" w:eastAsia="宋体"/>
                <w:sz w:val="16"/>
              </w:rPr>
              <w:t>该项资金用于第一书记为民办实事资金，为群众解决困难，服务基层群众，财政资金紧张，该项目未支出。</w:t>
            </w:r>
          </w:p>
        </w:tc>
      </w:tr>
      <w:tr w14:paraId="580267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386F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1A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44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3D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6A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D1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C5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95F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74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27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3BB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C6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67C70">
            <w:pPr>
              <w:jc w:val="center"/>
            </w:pPr>
            <w:r>
              <w:rPr>
                <w:rFonts w:ascii="宋体" w:hAnsi="宋体" w:eastAsia="宋体"/>
                <w:sz w:val="16"/>
              </w:rPr>
              <w:t>偏差原因分析及改进措施</w:t>
            </w:r>
          </w:p>
        </w:tc>
      </w:tr>
      <w:tr w14:paraId="0B2778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95A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2ED3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68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0C8A">
            <w:pPr>
              <w:jc w:val="center"/>
            </w:pPr>
            <w:r>
              <w:rPr>
                <w:rFonts w:ascii="宋体" w:hAnsi="宋体" w:eastAsia="宋体"/>
                <w:sz w:val="16"/>
              </w:rPr>
              <w:t>办实事数量（件）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438C">
            <w:pPr>
              <w:jc w:val="center"/>
            </w:pPr>
            <w:r>
              <w:rPr>
                <w:rFonts w:ascii="宋体" w:hAnsi="宋体" w:eastAsia="宋体"/>
                <w:sz w:val="16"/>
              </w:rPr>
              <w:t>&gt;=10件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DD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468B">
            <w:pPr>
              <w:jc w:val="center"/>
            </w:pPr>
            <w:r>
              <w:rPr>
                <w:rFonts w:ascii="宋体" w:hAnsi="宋体" w:eastAsia="宋体"/>
                <w:sz w:val="16"/>
              </w:rPr>
              <w:t>=15件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91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4B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830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27C1">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B0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42B6E">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3DE5D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92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7BC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E3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C43B">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19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DE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66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55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5A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1A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98C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AF5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15F96">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260DD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F84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DF6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B3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3FAF">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6D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B3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E8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FE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1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0A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B6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76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FE1C5">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49ECD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75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FEC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04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0CF83">
            <w:pPr>
              <w:jc w:val="center"/>
            </w:pPr>
            <w:r>
              <w:rPr>
                <w:rFonts w:ascii="宋体" w:hAnsi="宋体" w:eastAsia="宋体"/>
                <w:sz w:val="16"/>
              </w:rPr>
              <w:t>保障经费（万元）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E34D">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FA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873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F1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E3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93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CC2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339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4A11D">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66D5B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5BF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CB6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BFC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4FE2">
            <w:pPr>
              <w:jc w:val="center"/>
            </w:pPr>
            <w:r>
              <w:rPr>
                <w:rFonts w:ascii="宋体" w:hAnsi="宋体" w:eastAsia="宋体"/>
                <w:sz w:val="16"/>
              </w:rPr>
              <w:t>为群众办实事效率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ABC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9E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C5E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6F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F5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65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981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496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1FEC8">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605CB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3C2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D8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E5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135B">
            <w:pPr>
              <w:jc w:val="center"/>
            </w:pPr>
            <w:r>
              <w:rPr>
                <w:rFonts w:ascii="宋体" w:hAnsi="宋体" w:eastAsia="宋体"/>
                <w:sz w:val="16"/>
              </w:rPr>
              <w:t>群众认可度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D9F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2B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05A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73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6C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2A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FC8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F350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05508">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7ED82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33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4A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EB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6A7E">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3B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E7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2C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21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5A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36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71A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58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99EEA">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0F72CB3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0C8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B60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FB1D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3FE4">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07D324"/>
        </w:tc>
      </w:tr>
    </w:tbl>
    <w:p w14:paraId="0F12F265">
      <w:r>
        <w:br w:type="page"/>
      </w:r>
    </w:p>
    <w:p w14:paraId="3EF7E96E">
      <w:pPr>
        <w:spacing w:line="640" w:lineRule="exact"/>
        <w:ind w:firstLine="640"/>
        <w:jc w:val="both"/>
        <w:outlineLvl w:val="2"/>
      </w:pPr>
      <w:r>
        <w:rPr>
          <w:rFonts w:ascii="黑体" w:hAnsi="黑体" w:eastAsia="黑体"/>
          <w:sz w:val="32"/>
        </w:rPr>
        <w:t>十二、其他需说明的事项</w:t>
      </w:r>
    </w:p>
    <w:p w14:paraId="040CDF33">
      <w:pPr>
        <w:spacing w:line="580" w:lineRule="exact"/>
        <w:ind w:firstLine="640"/>
        <w:jc w:val="both"/>
      </w:pPr>
      <w:r>
        <w:rPr>
          <w:rFonts w:ascii="仿宋_GB2312" w:hAnsi="仿宋_GB2312" w:eastAsia="仿宋_GB2312"/>
          <w:b w:val="0"/>
          <w:sz w:val="32"/>
        </w:rPr>
        <w:t>本单位无其他需说明的事项。</w:t>
      </w:r>
    </w:p>
    <w:p w14:paraId="5D6EB274">
      <w:r>
        <w:br w:type="page"/>
      </w:r>
    </w:p>
    <w:p w14:paraId="35B3A9B9">
      <w:pPr>
        <w:spacing w:line="240" w:lineRule="auto"/>
        <w:jc w:val="center"/>
        <w:outlineLvl w:val="1"/>
      </w:pPr>
      <w:r>
        <w:rPr>
          <w:rFonts w:ascii="黑体" w:hAnsi="黑体" w:eastAsia="黑体"/>
          <w:sz w:val="32"/>
        </w:rPr>
        <w:t>第三部分 专业名词解释</w:t>
      </w:r>
    </w:p>
    <w:p w14:paraId="7F0377C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4B1EBD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39C433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D1161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BC7EA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B5D8B3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97267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7BA04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9D144D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0ADEB7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F02E2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006E5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550E6A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A5593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4F57E2A">
      <w:r>
        <w:br w:type="page"/>
      </w:r>
    </w:p>
    <w:p w14:paraId="5EC3DFF2">
      <w:pPr>
        <w:spacing w:line="240" w:lineRule="auto"/>
        <w:jc w:val="center"/>
        <w:outlineLvl w:val="1"/>
      </w:pPr>
      <w:r>
        <w:rPr>
          <w:rFonts w:ascii="黑体" w:hAnsi="黑体" w:eastAsia="黑体"/>
          <w:sz w:val="32"/>
        </w:rPr>
        <w:t>第四部分 部门决算报表（见附表）</w:t>
      </w:r>
    </w:p>
    <w:p w14:paraId="350CD396">
      <w:pPr>
        <w:spacing w:line="240" w:lineRule="auto"/>
        <w:ind w:firstLine="640"/>
        <w:jc w:val="both"/>
      </w:pPr>
      <w:r>
        <w:rPr>
          <w:rFonts w:ascii="仿宋_GB2312" w:hAnsi="仿宋_GB2312" w:eastAsia="仿宋_GB2312"/>
          <w:b w:val="0"/>
          <w:sz w:val="32"/>
        </w:rPr>
        <w:t>一、《收入支出决算总表》</w:t>
      </w:r>
    </w:p>
    <w:p w14:paraId="3337BA94">
      <w:pPr>
        <w:spacing w:line="240" w:lineRule="auto"/>
        <w:ind w:firstLine="640"/>
        <w:jc w:val="both"/>
      </w:pPr>
      <w:r>
        <w:rPr>
          <w:rFonts w:ascii="仿宋_GB2312" w:hAnsi="仿宋_GB2312" w:eastAsia="仿宋_GB2312"/>
          <w:b w:val="0"/>
          <w:sz w:val="32"/>
        </w:rPr>
        <w:t>二、《收入决算表》</w:t>
      </w:r>
    </w:p>
    <w:p w14:paraId="54C37E47">
      <w:pPr>
        <w:spacing w:line="240" w:lineRule="auto"/>
        <w:ind w:firstLine="640"/>
        <w:jc w:val="both"/>
      </w:pPr>
      <w:r>
        <w:rPr>
          <w:rFonts w:ascii="仿宋_GB2312" w:hAnsi="仿宋_GB2312" w:eastAsia="仿宋_GB2312"/>
          <w:b w:val="0"/>
          <w:sz w:val="32"/>
        </w:rPr>
        <w:t>三、《支出决算表》</w:t>
      </w:r>
    </w:p>
    <w:p w14:paraId="5914D960">
      <w:pPr>
        <w:spacing w:line="240" w:lineRule="auto"/>
        <w:ind w:firstLine="640"/>
        <w:jc w:val="both"/>
      </w:pPr>
      <w:r>
        <w:rPr>
          <w:rFonts w:ascii="仿宋_GB2312" w:hAnsi="仿宋_GB2312" w:eastAsia="仿宋_GB2312"/>
          <w:b w:val="0"/>
          <w:sz w:val="32"/>
        </w:rPr>
        <w:t>四、《财政拨款收入支出决算总表》</w:t>
      </w:r>
    </w:p>
    <w:p w14:paraId="2DA0FB8A">
      <w:pPr>
        <w:spacing w:line="240" w:lineRule="auto"/>
        <w:ind w:firstLine="640"/>
        <w:jc w:val="both"/>
      </w:pPr>
      <w:r>
        <w:rPr>
          <w:rFonts w:ascii="仿宋_GB2312" w:hAnsi="仿宋_GB2312" w:eastAsia="仿宋_GB2312"/>
          <w:b w:val="0"/>
          <w:sz w:val="32"/>
        </w:rPr>
        <w:t>五、《一般公共预算财政拨款支出决算表》</w:t>
      </w:r>
    </w:p>
    <w:p w14:paraId="03F377B3">
      <w:pPr>
        <w:spacing w:line="240" w:lineRule="auto"/>
        <w:ind w:firstLine="640"/>
        <w:jc w:val="both"/>
      </w:pPr>
      <w:r>
        <w:rPr>
          <w:rFonts w:ascii="仿宋_GB2312" w:hAnsi="仿宋_GB2312" w:eastAsia="仿宋_GB2312"/>
          <w:b w:val="0"/>
          <w:sz w:val="32"/>
        </w:rPr>
        <w:t>六、《一般公共预算财政拨款基本支出决算表》</w:t>
      </w:r>
    </w:p>
    <w:p w14:paraId="54000F76">
      <w:pPr>
        <w:spacing w:line="240" w:lineRule="auto"/>
        <w:ind w:firstLine="640"/>
        <w:jc w:val="both"/>
      </w:pPr>
      <w:r>
        <w:rPr>
          <w:rFonts w:ascii="仿宋_GB2312" w:hAnsi="仿宋_GB2312" w:eastAsia="仿宋_GB2312"/>
          <w:b w:val="0"/>
          <w:sz w:val="32"/>
        </w:rPr>
        <w:t>七、《政府性基金预算财政拨款收入支出决算表》</w:t>
      </w:r>
    </w:p>
    <w:p w14:paraId="41695569">
      <w:pPr>
        <w:spacing w:line="240" w:lineRule="auto"/>
        <w:ind w:firstLine="640"/>
        <w:jc w:val="both"/>
      </w:pPr>
      <w:r>
        <w:rPr>
          <w:rFonts w:ascii="仿宋_GB2312" w:hAnsi="仿宋_GB2312" w:eastAsia="仿宋_GB2312"/>
          <w:b w:val="0"/>
          <w:sz w:val="32"/>
        </w:rPr>
        <w:t>八、《国有资本经营预算财政拨款收入支出决算表》</w:t>
      </w:r>
    </w:p>
    <w:p w14:paraId="232E60ED">
      <w:pPr>
        <w:spacing w:line="240" w:lineRule="auto"/>
        <w:ind w:firstLine="640"/>
        <w:jc w:val="both"/>
      </w:pPr>
      <w:r>
        <w:rPr>
          <w:rFonts w:ascii="仿宋_GB2312" w:hAnsi="仿宋_GB2312" w:eastAsia="仿宋_GB2312"/>
          <w:b w:val="0"/>
          <w:sz w:val="32"/>
        </w:rPr>
        <w:t>九、《财政拨款“三公”经费支出决算表》</w:t>
      </w:r>
    </w:p>
    <w:p w14:paraId="6BD8EE34">
      <w:pPr>
        <w:spacing w:line="240" w:lineRule="auto"/>
        <w:ind w:firstLine="640"/>
        <w:jc w:val="both"/>
      </w:pPr>
    </w:p>
    <w:p w14:paraId="02D1B7D2">
      <w:pPr>
        <w:spacing w:line="240" w:lineRule="auto"/>
        <w:ind w:firstLine="640"/>
        <w:jc w:val="both"/>
      </w:pPr>
    </w:p>
    <w:p w14:paraId="6D301B12">
      <w:pPr>
        <w:spacing w:line="240" w:lineRule="auto"/>
        <w:ind w:firstLine="640"/>
        <w:jc w:val="both"/>
      </w:pPr>
    </w:p>
    <w:p w14:paraId="279CF02A">
      <w:pPr>
        <w:spacing w:line="240" w:lineRule="auto"/>
        <w:ind w:firstLine="640"/>
        <w:jc w:val="both"/>
      </w:pPr>
    </w:p>
    <w:p w14:paraId="12061D7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DF77CB1"/>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BDF6FD1"/>
    <w:rsid w:val="4C824FA4"/>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5591</Words>
  <Characters>6400</Characters>
  <Lines>0</Lines>
  <Paragraphs>0</Paragraphs>
  <TotalTime>2</TotalTime>
  <ScaleCrop>false</ScaleCrop>
  <LinksUpToDate>false</LinksUpToDate>
  <CharactersWithSpaces>6408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2025-09-15T09:41:46Z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