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259D02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阿克陶县加马铁热克乡人民政府</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8B00299">
      <w:r>
        <w:br w:type="page"/>
      </w:r>
    </w:p>
    <w:p w14:paraId="5CFC91D4">
      <w:pPr>
        <w:spacing w:line="640" w:lineRule="exact"/>
        <w:jc w:val="center"/>
        <w:outlineLvl w:val="1"/>
      </w:pPr>
      <w:r>
        <w:rPr>
          <w:rFonts w:ascii="黑体" w:hAnsi="黑体" w:eastAsia="黑体"/>
          <w:sz w:val="32"/>
        </w:rPr>
        <w:t>第一部分 单位概况</w:t>
      </w:r>
    </w:p>
    <w:p w14:paraId="5AA8DBBC">
      <w:pPr>
        <w:spacing w:line="640" w:lineRule="exact"/>
        <w:ind w:firstLine="640"/>
        <w:jc w:val="both"/>
        <w:outlineLvl w:val="2"/>
      </w:pPr>
      <w:r>
        <w:rPr>
          <w:rFonts w:ascii="黑体" w:hAnsi="黑体" w:eastAsia="黑体"/>
          <w:sz w:val="32"/>
        </w:rPr>
        <w:t>一、主要职能</w:t>
      </w:r>
    </w:p>
    <w:p w14:paraId="314CFE2F">
      <w:pPr>
        <w:spacing w:line="580" w:lineRule="exact"/>
        <w:ind w:firstLine="640"/>
        <w:jc w:val="both"/>
      </w:pPr>
      <w:r>
        <w:rPr>
          <w:rFonts w:ascii="仿宋_GB2312" w:hAnsi="仿宋_GB2312" w:eastAsia="仿宋_GB2312"/>
          <w:sz w:val="32"/>
        </w:rPr>
        <w:t>贯彻执行党的路线、方针、政策，讨论决定本乡基本经济建设和社会发展</w:t>
      </w:r>
      <w:r>
        <w:rPr>
          <w:rFonts w:hint="eastAsia" w:ascii="仿宋_GB2312" w:hAnsi="仿宋_GB2312" w:eastAsia="仿宋_GB2312"/>
          <w:sz w:val="32"/>
          <w:lang w:eastAsia="zh-CN"/>
        </w:rPr>
        <w:t>等</w:t>
      </w:r>
      <w:r>
        <w:rPr>
          <w:rFonts w:ascii="仿宋_GB2312" w:hAnsi="仿宋_GB2312" w:eastAsia="仿宋_GB2312"/>
          <w:sz w:val="32"/>
        </w:rPr>
        <w:t>重大问题，领导乡党政机关和各办、各中心和群众组织，加强乡党委自身建设和以党支部为核心的村级组织建设；加强全乡社会主义民主法治建设和精神文明建设；加强民族团结和维护社会稳定；领导和管理全乡的经济工作和城乡建设；领导和管理本乡民政、公安、司法、教育、科技、文化、卫生、体育、乡村振兴、电力、防病改水，减轻农民负担以及民族事务等工作。</w:t>
      </w:r>
    </w:p>
    <w:p w14:paraId="27795A26">
      <w:pPr>
        <w:spacing w:line="640" w:lineRule="exact"/>
        <w:ind w:firstLine="640"/>
        <w:jc w:val="both"/>
        <w:outlineLvl w:val="2"/>
      </w:pPr>
      <w:r>
        <w:rPr>
          <w:rFonts w:ascii="黑体" w:hAnsi="黑体" w:eastAsia="黑体"/>
          <w:sz w:val="32"/>
        </w:rPr>
        <w:t>二、机构设置及人员情况</w:t>
      </w:r>
    </w:p>
    <w:p w14:paraId="4D98C4D2">
      <w:pPr>
        <w:spacing w:line="580" w:lineRule="exact"/>
        <w:ind w:firstLine="640"/>
        <w:jc w:val="both"/>
      </w:pPr>
      <w:r>
        <w:rPr>
          <w:rFonts w:ascii="仿宋_GB2312" w:hAnsi="仿宋_GB2312" w:eastAsia="仿宋_GB2312"/>
          <w:sz w:val="32"/>
        </w:rPr>
        <w:t>阿克陶县加马铁热克乡人民政府2024年度，实有人数222人，其中：在职人员168人，增加4人；离休人员0人，增加0人；退休人员54人,增加3人。</w:t>
      </w:r>
    </w:p>
    <w:p w14:paraId="037B598E">
      <w:pPr>
        <w:spacing w:line="580" w:lineRule="exact"/>
        <w:ind w:firstLine="640"/>
        <w:jc w:val="both"/>
      </w:pPr>
      <w:r>
        <w:rPr>
          <w:rFonts w:ascii="仿宋_GB2312" w:hAnsi="仿宋_GB2312" w:eastAsia="仿宋_GB2312"/>
          <w:sz w:val="32"/>
        </w:rPr>
        <w:t>阿克陶县加马铁热克乡人民政府无下属预算单位，下设12个科室，分别是：党政综合办公室、党建工作办公室、经济发展和财政办公室、社会事务办公室（退役军人服务站）、综合执法办公室、农业发展服务中心、公共文化服务中心、村镇建设发展中心、综治和网格化服务中心、便民服务中心、计划生育和生殖健康服务站、综合行政执法队。</w:t>
      </w:r>
    </w:p>
    <w:p w14:paraId="635FAF3F">
      <w:r>
        <w:br w:type="page"/>
      </w:r>
    </w:p>
    <w:p w14:paraId="6D8B89BF">
      <w:pPr>
        <w:spacing w:line="240" w:lineRule="auto"/>
        <w:jc w:val="center"/>
        <w:outlineLvl w:val="1"/>
      </w:pPr>
      <w:r>
        <w:rPr>
          <w:rFonts w:ascii="黑体" w:hAnsi="黑体" w:eastAsia="黑体"/>
          <w:sz w:val="32"/>
        </w:rPr>
        <w:t>第二部分 部门决算情况说明</w:t>
      </w:r>
    </w:p>
    <w:p w14:paraId="11898610">
      <w:pPr>
        <w:spacing w:line="640" w:lineRule="exact"/>
        <w:ind w:firstLine="640"/>
        <w:jc w:val="both"/>
        <w:outlineLvl w:val="2"/>
      </w:pPr>
      <w:r>
        <w:rPr>
          <w:rFonts w:ascii="黑体" w:hAnsi="黑体" w:eastAsia="黑体"/>
          <w:sz w:val="32"/>
        </w:rPr>
        <w:t>一、收入支出决算总体情况说明</w:t>
      </w:r>
    </w:p>
    <w:p w14:paraId="5B930A14">
      <w:pPr>
        <w:spacing w:line="580" w:lineRule="exact"/>
        <w:ind w:firstLine="640"/>
        <w:jc w:val="both"/>
      </w:pPr>
      <w:r>
        <w:rPr>
          <w:rFonts w:ascii="仿宋_GB2312" w:hAnsi="仿宋_GB2312" w:eastAsia="仿宋_GB2312"/>
          <w:b/>
          <w:sz w:val="32"/>
        </w:rPr>
        <w:t>2024年度收入总计6,041.12万元，</w:t>
      </w:r>
      <w:r>
        <w:rPr>
          <w:rFonts w:ascii="仿宋_GB2312" w:hAnsi="仿宋_GB2312" w:eastAsia="仿宋_GB2312"/>
          <w:b w:val="0"/>
          <w:sz w:val="32"/>
        </w:rPr>
        <w:t>其中：本年收入合计5,830.20万元，使用非财政拨款结余（含专用结余）0.00万元，年初结转和结余210.92万元。</w:t>
      </w:r>
    </w:p>
    <w:p w14:paraId="42D283C6">
      <w:pPr>
        <w:spacing w:line="580" w:lineRule="exact"/>
        <w:ind w:firstLine="640"/>
        <w:jc w:val="both"/>
      </w:pPr>
      <w:r>
        <w:rPr>
          <w:rFonts w:ascii="仿宋_GB2312" w:hAnsi="仿宋_GB2312" w:eastAsia="仿宋_GB2312"/>
          <w:b/>
          <w:sz w:val="32"/>
        </w:rPr>
        <w:t>2024年度支出总计6,041.12万元，</w:t>
      </w:r>
      <w:r>
        <w:rPr>
          <w:rFonts w:ascii="仿宋_GB2312" w:hAnsi="仿宋_GB2312" w:eastAsia="仿宋_GB2312"/>
          <w:b w:val="0"/>
          <w:sz w:val="32"/>
        </w:rPr>
        <w:t>其中：本年支出合计5,883.94万元，结余分配0.00万元，年末结转和结余157.18万元。</w:t>
      </w:r>
    </w:p>
    <w:p w14:paraId="20C94131">
      <w:pPr>
        <w:spacing w:line="580" w:lineRule="exact"/>
        <w:ind w:firstLine="640"/>
        <w:jc w:val="both"/>
      </w:pPr>
      <w:r>
        <w:rPr>
          <w:rFonts w:ascii="仿宋_GB2312" w:hAnsi="仿宋_GB2312" w:eastAsia="仿宋_GB2312"/>
          <w:b w:val="0"/>
          <w:sz w:val="32"/>
        </w:rPr>
        <w:t>收入支出总体与上年相比，减少1,162.41万元，下降16.14%，主要原因是：本年减少4村拱棚附属项目、3村农村人居环境整治提升项目、5村农村人居环境整治提升项目、2村牛采购项目、马铁热克乡乌卡买里村乡村振兴示范村打造项目、临时救助资金项目、乡镇监察信息员工作经费项目、纪检办案经费、村务监督员补贴项目等。</w:t>
      </w:r>
    </w:p>
    <w:p w14:paraId="2EA53F97">
      <w:pPr>
        <w:spacing w:line="640" w:lineRule="exact"/>
        <w:ind w:firstLine="640"/>
        <w:jc w:val="both"/>
        <w:outlineLvl w:val="2"/>
      </w:pPr>
      <w:r>
        <w:rPr>
          <w:rFonts w:ascii="黑体" w:hAnsi="黑体" w:eastAsia="黑体"/>
          <w:sz w:val="32"/>
        </w:rPr>
        <w:t>二、收入决算情况说明</w:t>
      </w:r>
    </w:p>
    <w:p w14:paraId="48ADB58B">
      <w:pPr>
        <w:spacing w:line="580" w:lineRule="exact"/>
        <w:ind w:firstLine="640"/>
        <w:jc w:val="both"/>
      </w:pPr>
      <w:r>
        <w:rPr>
          <w:rFonts w:ascii="仿宋_GB2312" w:hAnsi="仿宋_GB2312" w:eastAsia="仿宋_GB2312"/>
          <w:b/>
          <w:sz w:val="32"/>
        </w:rPr>
        <w:t>本年收入5,830.20万元，</w:t>
      </w:r>
      <w:r>
        <w:rPr>
          <w:rFonts w:ascii="仿宋_GB2312" w:hAnsi="仿宋_GB2312" w:eastAsia="仿宋_GB2312"/>
          <w:b w:val="0"/>
          <w:sz w:val="32"/>
        </w:rPr>
        <w:t>其中：财政拨款收入5,312.86万元，占91.13%；上级补助收入0.00万元，占0.00%；事业收入0.00万元，占0.00%；经营收入0.00万元，占0.00%；附属单位上缴收入0.00万元，占0.00%；其他收入517.34万元，占8.87%。</w:t>
      </w:r>
    </w:p>
    <w:p w14:paraId="2E415ABE">
      <w:pPr>
        <w:spacing w:line="640" w:lineRule="exact"/>
        <w:ind w:firstLine="640"/>
        <w:jc w:val="both"/>
        <w:outlineLvl w:val="2"/>
      </w:pPr>
      <w:r>
        <w:rPr>
          <w:rFonts w:ascii="黑体" w:hAnsi="黑体" w:eastAsia="黑体"/>
          <w:sz w:val="32"/>
        </w:rPr>
        <w:t>三、支出决算情况说明</w:t>
      </w:r>
    </w:p>
    <w:p w14:paraId="1969004B">
      <w:pPr>
        <w:spacing w:line="580" w:lineRule="exact"/>
        <w:ind w:firstLine="640"/>
        <w:jc w:val="both"/>
      </w:pPr>
      <w:r>
        <w:rPr>
          <w:rFonts w:ascii="仿宋_GB2312" w:hAnsi="仿宋_GB2312" w:eastAsia="仿宋_GB2312"/>
          <w:b/>
          <w:sz w:val="32"/>
        </w:rPr>
        <w:t>本年支出5,883.94万元，</w:t>
      </w:r>
      <w:r>
        <w:rPr>
          <w:rFonts w:ascii="仿宋_GB2312" w:hAnsi="仿宋_GB2312" w:eastAsia="仿宋_GB2312"/>
          <w:b w:val="0"/>
          <w:sz w:val="32"/>
        </w:rPr>
        <w:t>其中：基本支出3,901.49万元，占66.31%；项目支出1,982.44万元，占33.69%；上缴上级支出0.00万元，占0.00%；经营支出0.00万元，占0.00%；对附属单位补助支出0.00万元，占0.00%。</w:t>
      </w:r>
    </w:p>
    <w:p w14:paraId="098D8540">
      <w:pPr>
        <w:spacing w:line="640" w:lineRule="exact"/>
        <w:ind w:firstLine="640"/>
        <w:jc w:val="both"/>
        <w:outlineLvl w:val="2"/>
      </w:pPr>
      <w:r>
        <w:rPr>
          <w:rFonts w:ascii="黑体" w:hAnsi="黑体" w:eastAsia="黑体"/>
          <w:sz w:val="32"/>
        </w:rPr>
        <w:t>四、财政拨款收入支出决算总体情况说明</w:t>
      </w:r>
    </w:p>
    <w:p w14:paraId="71917103">
      <w:pPr>
        <w:spacing w:line="580" w:lineRule="exact"/>
        <w:ind w:firstLine="640"/>
        <w:jc w:val="both"/>
      </w:pPr>
      <w:r>
        <w:rPr>
          <w:rFonts w:ascii="仿宋_GB2312" w:hAnsi="仿宋_GB2312" w:eastAsia="仿宋_GB2312"/>
          <w:b/>
          <w:sz w:val="32"/>
        </w:rPr>
        <w:t>2024年度财政拨款收入总计5,312.86万元，</w:t>
      </w:r>
      <w:r>
        <w:rPr>
          <w:rFonts w:ascii="仿宋_GB2312" w:hAnsi="仿宋_GB2312" w:eastAsia="仿宋_GB2312"/>
          <w:b w:val="0"/>
          <w:sz w:val="32"/>
        </w:rPr>
        <w:t>其中：年初财政拨款结转和结余0.00万元，本年财政拨款收入5,312.86万元。</w:t>
      </w:r>
      <w:r>
        <w:rPr>
          <w:rFonts w:ascii="仿宋_GB2312" w:hAnsi="仿宋_GB2312" w:eastAsia="仿宋_GB2312"/>
          <w:b/>
          <w:sz w:val="32"/>
        </w:rPr>
        <w:t>财政拨款支出总计5,312.86万元，</w:t>
      </w:r>
      <w:r>
        <w:rPr>
          <w:rFonts w:ascii="仿宋_GB2312" w:hAnsi="仿宋_GB2312" w:eastAsia="仿宋_GB2312"/>
          <w:b w:val="0"/>
          <w:sz w:val="32"/>
        </w:rPr>
        <w:t>其中：年末财政拨款结转和结余0.00万元，本年财政拨款支出5,312.86万元。</w:t>
      </w:r>
    </w:p>
    <w:p w14:paraId="373C5CF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1,344.76万元，下降20.20%，主要原因是：本年减少4村拱棚附属项目、3村农村人居环境整治提升项目、5村农村人居环境整治提升项目、2村牛采购项目、马铁热克乡乌卡买里村乡村振兴示范村打造项目、临时救助资金项目、乡镇监察信息员工作经费项目、纪检办案经费、村务监督员补贴项目等。</w:t>
      </w:r>
      <w:r>
        <w:rPr>
          <w:rFonts w:ascii="仿宋_GB2312" w:hAnsi="仿宋_GB2312" w:eastAsia="仿宋_GB2312"/>
          <w:b/>
          <w:sz w:val="32"/>
        </w:rPr>
        <w:t>与年初预算相比，</w:t>
      </w:r>
      <w:r>
        <w:rPr>
          <w:rFonts w:ascii="仿宋_GB2312" w:hAnsi="仿宋_GB2312" w:eastAsia="仿宋_GB2312"/>
          <w:b w:val="0"/>
          <w:sz w:val="32"/>
        </w:rPr>
        <w:t>年初预算数4,488.62万元，决算数5,312.86万元，预决算差异率18.36%，主要原因是：年中追加人员工资、社保、公积金基数调增部分资金；年中追加中央三馆一站免费开放补助资金、自治区三馆一站免费开放补助资金、中央公共文化服务体系文化活动室经费、加马铁热克乡阔什铁热克村道路提升改造2024年中央财政以工代赈项目、阿克陶县托尔塔依农场蜂蜜养殖提升及配套附属资金等，导致预决算存在差异。</w:t>
      </w:r>
    </w:p>
    <w:p w14:paraId="5386FF92">
      <w:pPr>
        <w:spacing w:line="640" w:lineRule="exact"/>
        <w:ind w:firstLine="640"/>
        <w:jc w:val="both"/>
        <w:outlineLvl w:val="2"/>
      </w:pPr>
      <w:r>
        <w:rPr>
          <w:rFonts w:ascii="黑体" w:hAnsi="黑体" w:eastAsia="黑体"/>
          <w:sz w:val="32"/>
        </w:rPr>
        <w:t>五、一般公共预算财政拨款支出决算情况说明</w:t>
      </w:r>
    </w:p>
    <w:p w14:paraId="659857ED">
      <w:pPr>
        <w:spacing w:line="640" w:lineRule="exact"/>
        <w:ind w:firstLine="640"/>
        <w:jc w:val="both"/>
        <w:outlineLvl w:val="3"/>
      </w:pPr>
      <w:r>
        <w:rPr>
          <w:rFonts w:ascii="楷体_GB2312" w:hAnsi="楷体_GB2312" w:eastAsia="楷体_GB2312"/>
          <w:b/>
          <w:sz w:val="32"/>
        </w:rPr>
        <w:t>（一）一般公共预算财政拨款支出决算总体情况</w:t>
      </w:r>
    </w:p>
    <w:p w14:paraId="6F9327CA">
      <w:pPr>
        <w:spacing w:line="580" w:lineRule="exact"/>
        <w:ind w:firstLine="640"/>
        <w:jc w:val="both"/>
      </w:pPr>
      <w:r>
        <w:rPr>
          <w:rFonts w:ascii="仿宋_GB2312" w:hAnsi="仿宋_GB2312" w:eastAsia="仿宋_GB2312"/>
          <w:b/>
          <w:sz w:val="32"/>
        </w:rPr>
        <w:t>2024年度一般公共预算财政拨款支出5,312.86万元，</w:t>
      </w:r>
      <w:r>
        <w:rPr>
          <w:rFonts w:ascii="仿宋_GB2312" w:hAnsi="仿宋_GB2312" w:eastAsia="仿宋_GB2312"/>
          <w:b w:val="0"/>
          <w:sz w:val="32"/>
        </w:rPr>
        <w:t>占本年支出合计的90.29%。</w:t>
      </w:r>
      <w:r>
        <w:rPr>
          <w:rFonts w:ascii="仿宋_GB2312" w:hAnsi="仿宋_GB2312" w:eastAsia="仿宋_GB2312"/>
          <w:b/>
          <w:sz w:val="32"/>
        </w:rPr>
        <w:t>与上年相比，</w:t>
      </w:r>
      <w:r>
        <w:rPr>
          <w:rFonts w:ascii="仿宋_GB2312" w:hAnsi="仿宋_GB2312" w:eastAsia="仿宋_GB2312"/>
          <w:b w:val="0"/>
          <w:sz w:val="32"/>
        </w:rPr>
        <w:t>减少1,309.14万元，下降19.77%，主要原因是：本年减少4村拱棚附属项目、3村农村人居环境整治提升项目、5村农村人居环境整治提升项目、2村牛采购项目、马铁热克乡乌卡买里村乡村振兴示范村打造项目、临时救助资金项目、乡镇监察信息员工作经费项目、纪检办案经费、村务监督员补贴项目等。</w:t>
      </w:r>
      <w:r>
        <w:rPr>
          <w:rFonts w:ascii="仿宋_GB2312" w:hAnsi="仿宋_GB2312" w:eastAsia="仿宋_GB2312"/>
          <w:b/>
          <w:sz w:val="32"/>
        </w:rPr>
        <w:t>与年初预算相比,</w:t>
      </w:r>
      <w:r>
        <w:rPr>
          <w:rFonts w:ascii="仿宋_GB2312" w:hAnsi="仿宋_GB2312" w:eastAsia="仿宋_GB2312"/>
          <w:b w:val="0"/>
          <w:sz w:val="32"/>
        </w:rPr>
        <w:t>年初预算数4,488.62万元，决算数5,312.86万元，预决算差异率18.36%，主要原因是：年中追加人员工资、社保、公积金基数调增部分资金；年中追加中央三馆一站免费开放补助资金、自治区三馆一站免费开放补助资金、中央公共文化服务体系文化活动室经费、加马铁热克乡阔什铁热克村道路提升改造2024年中央财政以工代赈项目、阿克陶县托尔塔依农场蜂蜜养殖提升及配套附属资金等，导致预决算存在差异。</w:t>
      </w:r>
    </w:p>
    <w:p w14:paraId="2BD30733">
      <w:pPr>
        <w:spacing w:line="640" w:lineRule="exact"/>
        <w:ind w:firstLine="640"/>
        <w:jc w:val="both"/>
        <w:outlineLvl w:val="3"/>
      </w:pPr>
      <w:r>
        <w:rPr>
          <w:rFonts w:ascii="楷体_GB2312" w:hAnsi="楷体_GB2312" w:eastAsia="楷体_GB2312"/>
          <w:b/>
          <w:sz w:val="32"/>
        </w:rPr>
        <w:t>（二）一般公共预算财政拨款支出决算结构情况</w:t>
      </w:r>
    </w:p>
    <w:p w14:paraId="02A6C281">
      <w:pPr>
        <w:spacing w:line="580" w:lineRule="exact"/>
        <w:ind w:firstLine="640"/>
        <w:jc w:val="both"/>
      </w:pPr>
      <w:r>
        <w:rPr>
          <w:rFonts w:ascii="仿宋_GB2312" w:hAnsi="仿宋_GB2312" w:eastAsia="仿宋_GB2312"/>
          <w:b w:val="0"/>
          <w:sz w:val="32"/>
        </w:rPr>
        <w:t>1.一般公共服务支出(类)2,571.38万元,占48.40%。</w:t>
      </w:r>
    </w:p>
    <w:p w14:paraId="076FD879">
      <w:pPr>
        <w:spacing w:line="580" w:lineRule="exact"/>
        <w:ind w:firstLine="640"/>
        <w:jc w:val="both"/>
      </w:pPr>
      <w:r>
        <w:rPr>
          <w:rFonts w:ascii="仿宋_GB2312" w:hAnsi="仿宋_GB2312" w:eastAsia="仿宋_GB2312"/>
          <w:b w:val="0"/>
          <w:sz w:val="32"/>
        </w:rPr>
        <w:t>2.文化旅游体育与传媒支出(类)82.61万元,占1.55%。</w:t>
      </w:r>
    </w:p>
    <w:p w14:paraId="2CC080D3">
      <w:pPr>
        <w:spacing w:line="580" w:lineRule="exact"/>
        <w:ind w:firstLine="640"/>
        <w:jc w:val="both"/>
      </w:pPr>
      <w:r>
        <w:rPr>
          <w:rFonts w:ascii="仿宋_GB2312" w:hAnsi="仿宋_GB2312" w:eastAsia="仿宋_GB2312"/>
          <w:b w:val="0"/>
          <w:sz w:val="32"/>
        </w:rPr>
        <w:t>3.社会保障和就业支出(类)592.76万元,占11.16%。</w:t>
      </w:r>
    </w:p>
    <w:p w14:paraId="73680006">
      <w:pPr>
        <w:spacing w:line="580" w:lineRule="exact"/>
        <w:ind w:firstLine="640"/>
        <w:jc w:val="both"/>
      </w:pPr>
      <w:r>
        <w:rPr>
          <w:rFonts w:ascii="仿宋_GB2312" w:hAnsi="仿宋_GB2312" w:eastAsia="仿宋_GB2312"/>
          <w:b w:val="0"/>
          <w:sz w:val="32"/>
        </w:rPr>
        <w:t>4.卫生健康支出(类)224.02万元,占4.22%。</w:t>
      </w:r>
    </w:p>
    <w:p w14:paraId="4AA6D814">
      <w:pPr>
        <w:spacing w:line="580" w:lineRule="exact"/>
        <w:ind w:firstLine="640"/>
        <w:jc w:val="both"/>
      </w:pPr>
      <w:r>
        <w:rPr>
          <w:rFonts w:ascii="仿宋_GB2312" w:hAnsi="仿宋_GB2312" w:eastAsia="仿宋_GB2312"/>
          <w:b w:val="0"/>
          <w:sz w:val="32"/>
        </w:rPr>
        <w:t>5.农林水支出(类)1,555.06万元,占29.27%。</w:t>
      </w:r>
    </w:p>
    <w:p w14:paraId="0D47DFDE">
      <w:pPr>
        <w:spacing w:line="580" w:lineRule="exact"/>
        <w:ind w:firstLine="640"/>
        <w:jc w:val="both"/>
      </w:pPr>
      <w:r>
        <w:rPr>
          <w:rFonts w:ascii="仿宋_GB2312" w:hAnsi="仿宋_GB2312" w:eastAsia="仿宋_GB2312"/>
          <w:b w:val="0"/>
          <w:sz w:val="32"/>
        </w:rPr>
        <w:t>6.自然资源海洋气象等支出(类)0.07万元,占0.001%。</w:t>
      </w:r>
    </w:p>
    <w:p w14:paraId="59F9BD89">
      <w:pPr>
        <w:spacing w:line="580" w:lineRule="exact"/>
        <w:ind w:firstLine="640"/>
        <w:jc w:val="both"/>
      </w:pPr>
      <w:r>
        <w:rPr>
          <w:rFonts w:ascii="仿宋_GB2312" w:hAnsi="仿宋_GB2312" w:eastAsia="仿宋_GB2312"/>
          <w:b w:val="0"/>
          <w:sz w:val="32"/>
        </w:rPr>
        <w:t>7.住房保障支出(类)286.97万元,占5.40%。</w:t>
      </w:r>
    </w:p>
    <w:p w14:paraId="70E10B4E">
      <w:pPr>
        <w:spacing w:line="640" w:lineRule="exact"/>
        <w:ind w:firstLine="640"/>
        <w:jc w:val="both"/>
        <w:outlineLvl w:val="3"/>
      </w:pPr>
      <w:r>
        <w:rPr>
          <w:rFonts w:ascii="楷体_GB2312" w:hAnsi="楷体_GB2312" w:eastAsia="楷体_GB2312"/>
          <w:b/>
          <w:sz w:val="32"/>
        </w:rPr>
        <w:t>（三）一般公共预算财政拨款支出决算具体情况</w:t>
      </w:r>
    </w:p>
    <w:p w14:paraId="5D180E11">
      <w:pPr>
        <w:spacing w:line="580" w:lineRule="exact"/>
        <w:ind w:firstLine="640"/>
        <w:jc w:val="both"/>
      </w:pPr>
      <w:r>
        <w:rPr>
          <w:rFonts w:ascii="仿宋_GB2312" w:hAnsi="仿宋_GB2312" w:eastAsia="仿宋_GB2312"/>
          <w:b w:val="0"/>
          <w:sz w:val="32"/>
        </w:rPr>
        <w:t>1.一般公共服务支出(类)人大事务(款)行政运行(项):支出决算数为1.59万元，比上年决算增加0.00万元，增长0.00%,主要原因是：本年人大活动经费与上年一致无变化。</w:t>
      </w:r>
    </w:p>
    <w:p w14:paraId="61208F35">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2.一般公共服务支出(类)政府办公厅（室）及相关机构事务(款)行政运行(项):支出决算数为1,620.46万元，比上年决算减少59.09万元，下降3.52%,主要原因是：本年公益性岗位人员减少，人员补助资金减少。</w:t>
      </w:r>
    </w:p>
    <w:p w14:paraId="5375A265">
      <w:pPr>
        <w:spacing w:line="580" w:lineRule="exact"/>
        <w:ind w:firstLine="640"/>
        <w:jc w:val="both"/>
      </w:pPr>
      <w:r>
        <w:rPr>
          <w:rFonts w:ascii="仿宋_GB2312" w:hAnsi="仿宋_GB2312" w:eastAsia="仿宋_GB2312"/>
          <w:b w:val="0"/>
          <w:sz w:val="32"/>
        </w:rPr>
        <w:t>3.一般公共服务支出(类)政府办公厅（室）及相关机构事务(款)事业运行(项):支出决算数为371.94万元，比上年决算增加247.83万元，增长199.69%,主要原因是：本年新增在职人员，在职人员工资调增，人员经费增加，导致经费较上年有所增加。</w:t>
      </w:r>
    </w:p>
    <w:p w14:paraId="3F8D2FCD">
      <w:pPr>
        <w:spacing w:line="580" w:lineRule="exact"/>
        <w:ind w:firstLine="640"/>
        <w:jc w:val="both"/>
      </w:pPr>
      <w:r>
        <w:rPr>
          <w:rFonts w:ascii="仿宋_GB2312" w:hAnsi="仿宋_GB2312" w:eastAsia="仿宋_GB2312"/>
          <w:b w:val="0"/>
          <w:sz w:val="32"/>
        </w:rPr>
        <w:t>4.一般公共服务支出(类)政府办公厅（室）及相关机构事务(款)其他政府办公厅（室）及相关机构事务支出(项):支出决算数为0.00万元，比上年决算减少5.00万元，下降100.00%,主要原因是：本年减少乡级运转经费项目</w:t>
      </w:r>
      <w:r>
        <w:rPr>
          <w:rFonts w:hint="eastAsia" w:ascii="仿宋_GB2312" w:hAnsi="仿宋_GB2312" w:eastAsia="仿宋_GB2312"/>
          <w:b w:val="0"/>
          <w:sz w:val="32"/>
          <w:lang w:eastAsia="zh-CN"/>
        </w:rPr>
        <w:t>－</w:t>
      </w:r>
      <w:r>
        <w:rPr>
          <w:rFonts w:ascii="仿宋_GB2312" w:hAnsi="仿宋_GB2312" w:eastAsia="仿宋_GB2312"/>
          <w:b w:val="0"/>
          <w:sz w:val="32"/>
        </w:rPr>
        <w:t>印刷费、维修费。</w:t>
      </w:r>
    </w:p>
    <w:p w14:paraId="1D37792C">
      <w:pPr>
        <w:spacing w:line="580" w:lineRule="exact"/>
        <w:ind w:firstLine="640"/>
        <w:jc w:val="both"/>
      </w:pPr>
      <w:r>
        <w:rPr>
          <w:rFonts w:ascii="仿宋_GB2312" w:hAnsi="仿宋_GB2312" w:eastAsia="仿宋_GB2312"/>
          <w:b w:val="0"/>
          <w:sz w:val="32"/>
        </w:rPr>
        <w:t>5.一般公共服务支出(类)纪检监察事务(款)行政运行(项):支出决算数为0.00万元，比上年决算减少9.68万元，下降100.00%,主要原因是：本年减少乡镇监察信息员工作经费项目、纪检办案经费、村务监督员补贴项目。</w:t>
      </w:r>
    </w:p>
    <w:p w14:paraId="6BA0AA10">
      <w:pPr>
        <w:spacing w:line="580" w:lineRule="exact"/>
        <w:ind w:firstLine="640"/>
        <w:jc w:val="both"/>
      </w:pPr>
      <w:r>
        <w:rPr>
          <w:rFonts w:ascii="仿宋_GB2312" w:hAnsi="仿宋_GB2312" w:eastAsia="仿宋_GB2312"/>
          <w:b w:val="0"/>
          <w:sz w:val="32"/>
        </w:rPr>
        <w:t>6.一般公共服务支出(类)纪检监察事务(款)其他纪检监察事务支出(项):支出决算数为2.00万元，比上年决算增加0.50万元，增长33.33%,主要原因是：本年增加中央政法纪检监察转移支付资金办案经费。</w:t>
      </w:r>
    </w:p>
    <w:p w14:paraId="227D06A4">
      <w:pPr>
        <w:spacing w:line="580" w:lineRule="exact"/>
        <w:ind w:firstLine="640"/>
        <w:jc w:val="both"/>
      </w:pPr>
      <w:r>
        <w:rPr>
          <w:rFonts w:ascii="仿宋_GB2312" w:hAnsi="仿宋_GB2312" w:eastAsia="仿宋_GB2312"/>
          <w:b w:val="0"/>
          <w:sz w:val="32"/>
        </w:rPr>
        <w:t>7.一般公共服务支出(类)群众团体事务(款)行政运行(项):支出决算数为0.30万元，比上年决算增加0.30万元，增长100.00%,主要原因是：本年在职人员工资调增，导致相关人员经费较上年有所增加。</w:t>
      </w:r>
    </w:p>
    <w:p w14:paraId="480CFE07">
      <w:pPr>
        <w:spacing w:line="580" w:lineRule="exact"/>
        <w:ind w:firstLine="640"/>
        <w:jc w:val="both"/>
      </w:pPr>
      <w:r>
        <w:rPr>
          <w:rFonts w:ascii="仿宋_GB2312" w:hAnsi="仿宋_GB2312" w:eastAsia="仿宋_GB2312"/>
          <w:b w:val="0"/>
          <w:sz w:val="32"/>
        </w:rPr>
        <w:t>8.一般公共服务支出(类)党委办公厅（室）及相关机构事务(款)行政运行(项):支出决算数为390.75万元，比上年决算减少53.76万元，下降12.09%,主要原因是：本年减少人员津贴补贴、绩效奖金等。</w:t>
      </w:r>
    </w:p>
    <w:p w14:paraId="00762B3E">
      <w:pPr>
        <w:spacing w:line="580" w:lineRule="exact"/>
        <w:ind w:firstLine="640"/>
        <w:jc w:val="both"/>
      </w:pPr>
      <w:r>
        <w:rPr>
          <w:rFonts w:ascii="仿宋_GB2312" w:hAnsi="仿宋_GB2312" w:eastAsia="仿宋_GB2312"/>
          <w:b w:val="0"/>
          <w:sz w:val="32"/>
        </w:rPr>
        <w:t>9.一般公共服务支出(类)党委办公厅（室）及相关机构事务(款)事业运行(项):支出决算数为107.90万元，比上年决算增加13.80万元，增长14.67%,主要原因是：本年在职人员工资调增，导致相关人员经费较上年有所增加。</w:t>
      </w:r>
    </w:p>
    <w:p w14:paraId="33C82469">
      <w:pPr>
        <w:spacing w:line="580" w:lineRule="exact"/>
        <w:ind w:firstLine="640"/>
        <w:jc w:val="both"/>
      </w:pPr>
      <w:r>
        <w:rPr>
          <w:rFonts w:ascii="仿宋_GB2312" w:hAnsi="仿宋_GB2312" w:eastAsia="仿宋_GB2312"/>
          <w:b w:val="0"/>
          <w:sz w:val="32"/>
        </w:rPr>
        <w:t>10.一般公共服务支出(类)组织事务(款)其他组织事务支出(项):支出决算数为76.44万元，比上年决算减少22.80万元，下降22.97%,主要原因是：本年村级组织运转资金减少，导致此科目经费减少。</w:t>
      </w:r>
    </w:p>
    <w:p w14:paraId="13815CE5">
      <w:pPr>
        <w:spacing w:line="580" w:lineRule="exact"/>
        <w:ind w:firstLine="640"/>
        <w:jc w:val="both"/>
      </w:pPr>
      <w:r>
        <w:rPr>
          <w:rFonts w:ascii="仿宋_GB2312" w:hAnsi="仿宋_GB2312" w:eastAsia="仿宋_GB2312"/>
          <w:b w:val="0"/>
          <w:sz w:val="32"/>
        </w:rPr>
        <w:t>11.文化旅游体育与传媒支出(类)文化和旅游(款)群众文化(项):支出决算数为71.29万元，比上年决算减少22.08万元，下降23.65%,主要原因是：本年减少人员津贴补贴、绩效奖金等。</w:t>
      </w:r>
    </w:p>
    <w:p w14:paraId="117671BE">
      <w:pPr>
        <w:spacing w:line="580" w:lineRule="exact"/>
        <w:ind w:firstLine="640"/>
        <w:jc w:val="both"/>
      </w:pPr>
      <w:r>
        <w:rPr>
          <w:rFonts w:ascii="仿宋_GB2312" w:hAnsi="仿宋_GB2312" w:eastAsia="仿宋_GB2312"/>
          <w:b w:val="0"/>
          <w:sz w:val="32"/>
        </w:rPr>
        <w:t>12.文化旅游体育与传媒支出(类)文化和旅游(款)其他文化和旅游支出(项):支出决算数为11.32万元，比上年决算增加11.32万元，增长100.00%,主要原因是：本年新增中央三馆一站免费开放补助资金、自治区三馆一站免费开放补助资金、中央公共文化服务体系文化活动室经费。</w:t>
      </w:r>
    </w:p>
    <w:p w14:paraId="4DF3CA5A">
      <w:pPr>
        <w:spacing w:line="580" w:lineRule="exact"/>
        <w:ind w:firstLine="640"/>
        <w:jc w:val="both"/>
      </w:pPr>
      <w:r>
        <w:rPr>
          <w:rFonts w:ascii="仿宋_GB2312" w:hAnsi="仿宋_GB2312" w:eastAsia="仿宋_GB2312"/>
          <w:b w:val="0"/>
          <w:sz w:val="32"/>
        </w:rPr>
        <w:t>13.文化旅游体育与传媒支出(类)其他文化旅游体育与传媒支出(款)其他文化旅游体育与传媒支出(项):支出决算数为0.00万元，比上年决算减少3.00万元，下降100.00%,主要原因是：本年办公经费减少，导致经费减少。</w:t>
      </w:r>
    </w:p>
    <w:p w14:paraId="61861724">
      <w:pPr>
        <w:spacing w:line="580" w:lineRule="exact"/>
        <w:ind w:firstLine="640"/>
        <w:jc w:val="both"/>
      </w:pPr>
      <w:r>
        <w:rPr>
          <w:rFonts w:ascii="仿宋_GB2312" w:hAnsi="仿宋_GB2312" w:eastAsia="仿宋_GB2312"/>
          <w:b w:val="0"/>
          <w:sz w:val="32"/>
        </w:rPr>
        <w:t>14.社会保障和就业支出(类)人力资源和社会保障管理事务(款)社会保险经办机构(项):支出决算数为108.64万元，比上年决算减少8.18万元，下降7.00%,主要原因是：本年减少人员津贴补贴、绩效奖金等。</w:t>
      </w:r>
    </w:p>
    <w:p w14:paraId="0899999F">
      <w:pPr>
        <w:spacing w:line="580" w:lineRule="exact"/>
        <w:ind w:firstLine="640"/>
        <w:jc w:val="both"/>
      </w:pPr>
      <w:r>
        <w:rPr>
          <w:rFonts w:ascii="仿宋_GB2312" w:hAnsi="仿宋_GB2312" w:eastAsia="仿宋_GB2312"/>
          <w:b w:val="0"/>
          <w:sz w:val="32"/>
        </w:rPr>
        <w:t>15.社会保障和就业支出(类)民政管理事务(款)其他民政管理事务支出(项):支出决算数为0.71万元，比上年决算减少2.47万元，下降77.67%,主要原因是：本年自治区农村幸福大院运转补助资金减少，导致经费减少。</w:t>
      </w:r>
    </w:p>
    <w:p w14:paraId="3DF9B3D5">
      <w:pPr>
        <w:spacing w:line="580" w:lineRule="exact"/>
        <w:ind w:firstLine="640"/>
        <w:jc w:val="both"/>
      </w:pPr>
      <w:r>
        <w:rPr>
          <w:rFonts w:ascii="仿宋_GB2312" w:hAnsi="仿宋_GB2312" w:eastAsia="仿宋_GB2312"/>
          <w:b w:val="0"/>
          <w:sz w:val="32"/>
        </w:rPr>
        <w:t>16.社会保障和就业支出(类)行政事业单位养老支出(款)行政单位离退休(项):支出决算数为28.94万元，比上年决算增加4.48万元，增长18.32%,主要原因是：本年退休人员增加，增加退休人员基础绩效奖，退休费支出增加。</w:t>
      </w:r>
    </w:p>
    <w:p w14:paraId="4543F9B9">
      <w:pPr>
        <w:spacing w:line="580" w:lineRule="exact"/>
        <w:ind w:firstLine="640"/>
        <w:jc w:val="both"/>
      </w:pPr>
      <w:r>
        <w:rPr>
          <w:rFonts w:ascii="仿宋_GB2312" w:hAnsi="仿宋_GB2312" w:eastAsia="仿宋_GB2312"/>
          <w:b w:val="0"/>
          <w:sz w:val="32"/>
        </w:rPr>
        <w:t>17.社会保障和就业支出(类)行政事业单位养老支出(款)事业单位离退休(项):支出决算数为36.16万元，比上年决算增加8.06万元，增长28.68%,主要原因是：本年增加退休人员基础绩效奖，退休费支出增加。</w:t>
      </w:r>
    </w:p>
    <w:p w14:paraId="79267E98">
      <w:pPr>
        <w:spacing w:line="580" w:lineRule="exact"/>
        <w:ind w:firstLine="640"/>
        <w:jc w:val="both"/>
      </w:pPr>
      <w:r>
        <w:rPr>
          <w:rFonts w:ascii="仿宋_GB2312" w:hAnsi="仿宋_GB2312" w:eastAsia="仿宋_GB2312"/>
          <w:b w:val="0"/>
          <w:sz w:val="32"/>
        </w:rPr>
        <w:t>18.社会保障和就业支出(类)行政事业单位养老支出(款)机关事业单位基本养老保险缴费支出(项):支出决算数为361.84万元，比上年决算增加61.52万元，增长20.48%,主要原因是：本年在职人员增加，养老保险缴费较上年增加。</w:t>
      </w:r>
    </w:p>
    <w:p w14:paraId="246B66F7">
      <w:pPr>
        <w:spacing w:line="580" w:lineRule="exact"/>
        <w:ind w:firstLine="640"/>
        <w:jc w:val="both"/>
      </w:pPr>
      <w:r>
        <w:rPr>
          <w:rFonts w:ascii="仿宋_GB2312" w:hAnsi="仿宋_GB2312" w:eastAsia="仿宋_GB2312"/>
          <w:b w:val="0"/>
          <w:sz w:val="32"/>
        </w:rPr>
        <w:t>19.社会保障和就业支出(类)行政事业单位养老支出(款)机关事业单位职业年金缴费支出(项):支出决算数为29.15万元，比上年决算增加29.15万元，增长100.00%,主要原因是：本年新增退休人员，职业年金缴费支出增加。</w:t>
      </w:r>
    </w:p>
    <w:p w14:paraId="30B8D89A">
      <w:pPr>
        <w:spacing w:line="580" w:lineRule="exact"/>
        <w:ind w:firstLine="640"/>
        <w:jc w:val="both"/>
      </w:pPr>
      <w:r>
        <w:rPr>
          <w:rFonts w:ascii="仿宋_GB2312" w:hAnsi="仿宋_GB2312" w:eastAsia="仿宋_GB2312"/>
          <w:b w:val="0"/>
          <w:sz w:val="32"/>
        </w:rPr>
        <w:t>20.社会保障和就业支出(类)抚恤(款)死亡抚恤(项):支出决算数为11.25万元，比上年决算减少23.09万元，下降67.24%,主要原因是：本年新增死亡人员较上年减少，死亡抚恤支出较上年减少。</w:t>
      </w:r>
    </w:p>
    <w:p w14:paraId="5085AFB7">
      <w:pPr>
        <w:spacing w:line="580" w:lineRule="exact"/>
        <w:ind w:firstLine="640"/>
        <w:jc w:val="both"/>
      </w:pPr>
      <w:r>
        <w:rPr>
          <w:rFonts w:ascii="仿宋_GB2312" w:hAnsi="仿宋_GB2312" w:eastAsia="仿宋_GB2312"/>
          <w:b w:val="0"/>
          <w:sz w:val="32"/>
        </w:rPr>
        <w:t>21.社会保障和就业支出(类)社会福利(款)养老服务(项):支出决算数为3.86万元，比上年决算减少8.25万元，下降68.13%,主要原因是：本年减少幸福大院老人生活费项目经费，导致经费减少。</w:t>
      </w:r>
    </w:p>
    <w:p w14:paraId="3580AD3F">
      <w:pPr>
        <w:spacing w:line="580" w:lineRule="exact"/>
        <w:ind w:firstLine="640"/>
        <w:jc w:val="both"/>
      </w:pPr>
      <w:r>
        <w:rPr>
          <w:rFonts w:ascii="仿宋_GB2312" w:hAnsi="仿宋_GB2312" w:eastAsia="仿宋_GB2312"/>
          <w:b w:val="0"/>
          <w:sz w:val="32"/>
        </w:rPr>
        <w:t>22.社会保障和就业支出(类)临时救助(款)临时救助支出(项):支出决算数为12.22万元，比上年决算减少57.78万元，下降82.54%,主要原因是：本年减少临时救助资金项目。</w:t>
      </w:r>
    </w:p>
    <w:p w14:paraId="5988245F">
      <w:pPr>
        <w:spacing w:line="580" w:lineRule="exact"/>
        <w:ind w:firstLine="640"/>
        <w:jc w:val="both"/>
      </w:pPr>
      <w:r>
        <w:rPr>
          <w:rFonts w:ascii="仿宋_GB2312" w:hAnsi="仿宋_GB2312" w:eastAsia="仿宋_GB2312"/>
          <w:b w:val="0"/>
          <w:sz w:val="32"/>
        </w:rPr>
        <w:t>23.卫生健康支出(类)计划生育事务(款)计划生育机构(项):支出决算数为71.55万元，比上年决算减少7.33万元，下降9.29%,主要原因是：本年在职人员调入调出，职级不同，工资基数不同，导致经费较上年减少。</w:t>
      </w:r>
    </w:p>
    <w:p w14:paraId="7731FEAA">
      <w:pPr>
        <w:spacing w:line="580" w:lineRule="exact"/>
        <w:ind w:firstLine="640"/>
        <w:jc w:val="both"/>
      </w:pPr>
      <w:r>
        <w:rPr>
          <w:rFonts w:ascii="仿宋_GB2312" w:hAnsi="仿宋_GB2312" w:eastAsia="仿宋_GB2312"/>
          <w:b w:val="0"/>
          <w:sz w:val="32"/>
        </w:rPr>
        <w:t>24.卫生健康支出(类)行政事业单位医疗(款)行政单位医疗(项):支出决算数为111.18万元，比上年决算增加11.81万元，增长11.88%,主要原因是：本年在职人员工资基数调增，医疗缴费基数上涨，相应支出增加。</w:t>
      </w:r>
    </w:p>
    <w:p w14:paraId="4D5347F8">
      <w:pPr>
        <w:spacing w:line="580" w:lineRule="exact"/>
        <w:ind w:firstLine="640"/>
        <w:jc w:val="both"/>
      </w:pPr>
      <w:r>
        <w:rPr>
          <w:rFonts w:ascii="仿宋_GB2312" w:hAnsi="仿宋_GB2312" w:eastAsia="仿宋_GB2312"/>
          <w:b w:val="0"/>
          <w:sz w:val="32"/>
        </w:rPr>
        <w:t>25.卫生健康支出(类)行政事业单位医疗(款)事业单位医疗(项):支出决算数为41.29万元，比上年决算增加9.83万元，增长31.25%,主要原因是：本年在职人员工资基数调增，医疗缴费基数上涨，相应支出增加。</w:t>
      </w:r>
    </w:p>
    <w:p w14:paraId="7F45F558">
      <w:pPr>
        <w:spacing w:line="580" w:lineRule="exact"/>
        <w:ind w:firstLine="640"/>
        <w:jc w:val="both"/>
      </w:pPr>
      <w:r>
        <w:rPr>
          <w:rFonts w:ascii="仿宋_GB2312" w:hAnsi="仿宋_GB2312" w:eastAsia="仿宋_GB2312"/>
          <w:b w:val="0"/>
          <w:sz w:val="32"/>
        </w:rPr>
        <w:t>26.农林水支出(类)农业农村(款)行政运行(项):支出决算数为0.00万元，比上年决算减少4.66万元，下降100.00%,主要原因是：本年减少乡级运转经费</w:t>
      </w:r>
      <w:r>
        <w:rPr>
          <w:rFonts w:hint="eastAsia" w:ascii="仿宋_GB2312" w:hAnsi="仿宋_GB2312" w:eastAsia="仿宋_GB2312"/>
          <w:b w:val="0"/>
          <w:sz w:val="32"/>
          <w:lang w:eastAsia="zh-CN"/>
        </w:rPr>
        <w:t>－</w:t>
      </w:r>
      <w:r>
        <w:rPr>
          <w:rFonts w:ascii="仿宋_GB2312" w:hAnsi="仿宋_GB2312" w:eastAsia="仿宋_GB2312"/>
          <w:b w:val="0"/>
          <w:sz w:val="32"/>
        </w:rPr>
        <w:t>办公费、维修费。</w:t>
      </w:r>
    </w:p>
    <w:p w14:paraId="63A8B82C">
      <w:pPr>
        <w:spacing w:line="580" w:lineRule="exact"/>
        <w:ind w:firstLine="640"/>
        <w:jc w:val="both"/>
      </w:pPr>
      <w:r>
        <w:rPr>
          <w:rFonts w:ascii="仿宋_GB2312" w:hAnsi="仿宋_GB2312" w:eastAsia="仿宋_GB2312"/>
          <w:b w:val="0"/>
          <w:sz w:val="32"/>
        </w:rPr>
        <w:t>27.农林水支出(类)农业农村(款)事业运行(项):支出决算数为201.09万元，比上年决算减少6.91万元，下降3.32%,主要原因是：本年文化设施提升经费减少。</w:t>
      </w:r>
    </w:p>
    <w:p w14:paraId="59EE95DD">
      <w:pPr>
        <w:spacing w:line="580" w:lineRule="exact"/>
        <w:ind w:firstLine="640"/>
        <w:jc w:val="both"/>
      </w:pPr>
      <w:r>
        <w:rPr>
          <w:rFonts w:ascii="仿宋_GB2312" w:hAnsi="仿宋_GB2312" w:eastAsia="仿宋_GB2312"/>
          <w:b w:val="0"/>
          <w:sz w:val="32"/>
        </w:rPr>
        <w:t>28.农林水支出(类)巩固脱贫攻坚成果衔接乡村振兴(款)农村基础设施建设(项):支出决算数为430.97万元，比上年决算增加430.05万元，增长46,744.57%,主要原因是：本年增加加马铁热克乡阔什铁热克村人居环境综合整治2024年中央财政以工代赈项目、加马铁热克乡阔什铁热克村道路提升改造2024年中央财政以工代赈项目、阿克陶县托尔塔依农场蜂蜜养殖提升及配套附属资金。</w:t>
      </w:r>
    </w:p>
    <w:p w14:paraId="69ABC28D">
      <w:pPr>
        <w:spacing w:line="580" w:lineRule="exact"/>
        <w:ind w:firstLine="640"/>
        <w:jc w:val="both"/>
      </w:pPr>
      <w:r>
        <w:rPr>
          <w:rFonts w:ascii="仿宋_GB2312" w:hAnsi="仿宋_GB2312" w:eastAsia="仿宋_GB2312"/>
          <w:b w:val="0"/>
          <w:sz w:val="32"/>
        </w:rPr>
        <w:t>29.农林水支出(类)巩固脱贫攻坚成果衔接乡村振兴(款)生产发展(项):支出决算数为154.45万元，比上年决算减少1,684.56万元，下降91.60%,主要原因是：本年减少马铁热克乡乌卡买里村乡村振兴示范村打造项目。</w:t>
      </w:r>
    </w:p>
    <w:p w14:paraId="517BBE4F">
      <w:pPr>
        <w:spacing w:line="580" w:lineRule="exact"/>
        <w:ind w:firstLine="640"/>
        <w:jc w:val="both"/>
      </w:pPr>
      <w:r>
        <w:rPr>
          <w:rFonts w:ascii="仿宋_GB2312" w:hAnsi="仿宋_GB2312" w:eastAsia="仿宋_GB2312"/>
          <w:b w:val="0"/>
          <w:sz w:val="32"/>
        </w:rPr>
        <w:t>30.农林水支出(类)农村综合改革(款)对村级公益事业建设的补助(项):支出决算数为92.55万元，比上年决算增加49.67万元，增长115.83%,主要原因是：本年增加农村综合改革转移支付农村公益事业项目。</w:t>
      </w:r>
    </w:p>
    <w:p w14:paraId="5C8C09B1">
      <w:pPr>
        <w:spacing w:line="580" w:lineRule="exact"/>
        <w:ind w:firstLine="640"/>
        <w:jc w:val="both"/>
      </w:pPr>
      <w:r>
        <w:rPr>
          <w:rFonts w:ascii="仿宋_GB2312" w:hAnsi="仿宋_GB2312" w:eastAsia="仿宋_GB2312"/>
          <w:b w:val="0"/>
          <w:sz w:val="32"/>
        </w:rPr>
        <w:t>31.农林水支出(类)目标价格补贴(款)棉花目标价格补贴(项):支出决算数为645.36万元，比上年决算增加311.46万元，增长93.28%,主要原因是：本年种植数量增加，</w:t>
      </w:r>
      <w:r>
        <w:rPr>
          <w:rFonts w:hint="eastAsia" w:ascii="仿宋_GB2312" w:hAnsi="仿宋_GB2312" w:eastAsia="仿宋_GB2312"/>
          <w:b w:val="0"/>
          <w:sz w:val="32"/>
          <w:lang w:val="en-US" w:eastAsia="zh-CN"/>
        </w:rPr>
        <w:t>相关</w:t>
      </w:r>
      <w:r>
        <w:rPr>
          <w:rFonts w:ascii="仿宋_GB2312" w:hAnsi="仿宋_GB2312" w:eastAsia="仿宋_GB2312"/>
          <w:b w:val="0"/>
          <w:sz w:val="32"/>
        </w:rPr>
        <w:t>补贴增加。</w:t>
      </w:r>
    </w:p>
    <w:p w14:paraId="3FD1073D">
      <w:pPr>
        <w:spacing w:line="580" w:lineRule="exact"/>
        <w:ind w:firstLine="640"/>
        <w:jc w:val="both"/>
      </w:pPr>
      <w:r>
        <w:rPr>
          <w:rFonts w:ascii="仿宋_GB2312" w:hAnsi="仿宋_GB2312" w:eastAsia="仿宋_GB2312"/>
          <w:b w:val="0"/>
          <w:sz w:val="32"/>
        </w:rPr>
        <w:t>32.农林水支出(类)其他农林水支出(款)其他农林水支出(项):支出决算数为30.63万元，比上年决算减少468.21万元，下降93.86%,主要原因是：本年减少人居环境整治入户类项目。</w:t>
      </w:r>
    </w:p>
    <w:p w14:paraId="56E11D1E">
      <w:pPr>
        <w:spacing w:line="580" w:lineRule="exact"/>
        <w:ind w:firstLine="640"/>
        <w:jc w:val="both"/>
      </w:pPr>
      <w:r>
        <w:rPr>
          <w:rFonts w:ascii="仿宋_GB2312" w:hAnsi="仿宋_GB2312" w:eastAsia="仿宋_GB2312"/>
          <w:b w:val="0"/>
          <w:sz w:val="32"/>
        </w:rPr>
        <w:t>33.自然资源海洋气象等支出(类)自然资源事务(款)事业运行(项):支出决算数为0.07万元，比上年决算减少83.64万元，下降99.92%,主要原因是：本年在职人员调入调出，职级不同，工资基数不同，导致经费较上年减少。</w:t>
      </w:r>
    </w:p>
    <w:p w14:paraId="7F63A1F3">
      <w:pPr>
        <w:spacing w:line="580" w:lineRule="exact"/>
        <w:ind w:firstLine="640"/>
        <w:jc w:val="both"/>
      </w:pPr>
      <w:r>
        <w:rPr>
          <w:rFonts w:ascii="仿宋_GB2312" w:hAnsi="仿宋_GB2312" w:eastAsia="仿宋_GB2312"/>
          <w:b w:val="0"/>
          <w:sz w:val="32"/>
        </w:rPr>
        <w:t>34.住房保障支出(类)住房改革支出(款)住房公积金(项):支出决算数为286.97万元，比上年决算增加38.29万元，增长15.40%,主要原因是：本年在职人员工资基数调增，公积金缴费基数上涨，相应支出增加。</w:t>
      </w:r>
    </w:p>
    <w:p w14:paraId="0E697EEC">
      <w:pPr>
        <w:spacing w:line="580" w:lineRule="exact"/>
        <w:ind w:firstLine="640"/>
        <w:jc w:val="both"/>
      </w:pPr>
      <w:r>
        <w:rPr>
          <w:rFonts w:ascii="仿宋_GB2312" w:hAnsi="仿宋_GB2312" w:eastAsia="仿宋_GB2312"/>
          <w:b w:val="0"/>
          <w:sz w:val="32"/>
        </w:rPr>
        <w:t>35.其他支出(类)其他支出(款)其他支出(项):支出决算数为0.00万元，比上年决算减少6.70万元，下降100.00%,主要原因是：本年减少解决2018年秋季补植补种苗木款。</w:t>
      </w:r>
    </w:p>
    <w:p w14:paraId="3E1AD4E5">
      <w:pPr>
        <w:spacing w:line="640" w:lineRule="exact"/>
        <w:ind w:firstLine="640"/>
        <w:jc w:val="both"/>
        <w:outlineLvl w:val="2"/>
      </w:pPr>
      <w:r>
        <w:rPr>
          <w:rFonts w:ascii="黑体" w:hAnsi="黑体" w:eastAsia="黑体"/>
          <w:sz w:val="32"/>
        </w:rPr>
        <w:t>六、一般公共预算财政拨款基本支出决算情况说明</w:t>
      </w:r>
    </w:p>
    <w:p w14:paraId="2F2ED7AE">
      <w:pPr>
        <w:spacing w:line="580" w:lineRule="exact"/>
        <w:ind w:firstLine="640"/>
        <w:jc w:val="both"/>
      </w:pPr>
      <w:r>
        <w:rPr>
          <w:rFonts w:ascii="仿宋_GB2312" w:hAnsi="仿宋_GB2312" w:eastAsia="仿宋_GB2312"/>
          <w:b w:val="0"/>
          <w:sz w:val="32"/>
        </w:rPr>
        <w:t>2024年度一般公共预算财政拨款基本支出3,863.02万元，其中：</w:t>
      </w:r>
      <w:r>
        <w:rPr>
          <w:rFonts w:ascii="仿宋_GB2312" w:hAnsi="仿宋_GB2312" w:eastAsia="仿宋_GB2312"/>
          <w:b/>
          <w:sz w:val="32"/>
        </w:rPr>
        <w:t>人员经费3,757.24万元，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包括：基本工资、津贴补贴、奖金、机关事业单位基本养老保险缴费、职业年金缴费、职工基本医疗保险缴费、其他社会保障缴费、住房公积金、其他工资福利支出、退休费、抚恤金、生活补助、救济费。</w:t>
      </w:r>
    </w:p>
    <w:p w14:paraId="3CD9D063">
      <w:pPr>
        <w:spacing w:line="580" w:lineRule="exact"/>
        <w:ind w:firstLine="640"/>
        <w:jc w:val="both"/>
      </w:pPr>
      <w:r>
        <w:rPr>
          <w:rFonts w:ascii="仿宋_GB2312" w:hAnsi="仿宋_GB2312" w:eastAsia="仿宋_GB2312"/>
          <w:b/>
          <w:sz w:val="32"/>
        </w:rPr>
        <w:t>公用经费105.79万元，</w:t>
      </w:r>
      <w:r>
        <w:rPr>
          <w:rFonts w:ascii="仿宋_GB2312" w:hAnsi="仿宋_GB2312" w:eastAsia="仿宋_GB2312"/>
          <w:b w:val="0"/>
          <w:sz w:val="32"/>
        </w:rPr>
        <w:t>包括：办公费、印刷费、电费、邮电费、取暖费、差旅费、维修（护）费、租赁费、公务用车运行维护费、其他交通费用、税金及附加费用、其他商品和服务支出。</w:t>
      </w:r>
    </w:p>
    <w:p w14:paraId="7F270FE9">
      <w:pPr>
        <w:spacing w:line="640" w:lineRule="exact"/>
        <w:ind w:firstLine="640"/>
        <w:jc w:val="both"/>
        <w:outlineLvl w:val="2"/>
      </w:pPr>
      <w:r>
        <w:rPr>
          <w:rFonts w:ascii="黑体" w:hAnsi="黑体" w:eastAsia="黑体"/>
          <w:sz w:val="32"/>
        </w:rPr>
        <w:t>七、政府性基金预算财政拨款收入支出决算情况说明</w:t>
      </w:r>
    </w:p>
    <w:p w14:paraId="716AF824">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6792E29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减少35.61万元，下降100.00%，主要原因是：本年减少</w:t>
      </w:r>
      <w:r>
        <w:rPr>
          <w:rFonts w:hint="eastAsia" w:ascii="仿宋_GB2312" w:hAnsi="仿宋_GB2312" w:eastAsia="仿宋_GB2312"/>
          <w:b w:val="0"/>
          <w:sz w:val="32"/>
          <w:lang w:val="en-US" w:eastAsia="zh-CN"/>
        </w:rPr>
        <w:t>房屋</w:t>
      </w:r>
      <w:r>
        <w:rPr>
          <w:rFonts w:ascii="仿宋_GB2312" w:hAnsi="仿宋_GB2312" w:eastAsia="仿宋_GB2312"/>
          <w:b w:val="0"/>
          <w:sz w:val="32"/>
        </w:rPr>
        <w:t>补偿项目资金。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年初预算数0.00万元，决算数0.00万元，预决算差异率0.00%，主要原因是：本年未安排政府性基金预算。</w:t>
      </w:r>
    </w:p>
    <w:p w14:paraId="1B9D047E">
      <w:pPr>
        <w:spacing w:line="580" w:lineRule="exact"/>
        <w:ind w:firstLine="640"/>
        <w:jc w:val="both"/>
      </w:pPr>
      <w:r>
        <w:rPr>
          <w:rFonts w:ascii="仿宋_GB2312" w:hAnsi="仿宋_GB2312" w:eastAsia="仿宋_GB2312"/>
          <w:b w:val="0"/>
          <w:sz w:val="32"/>
        </w:rPr>
        <w:t>政府性基金预算财政拨款支出0.00万元。</w:t>
      </w:r>
    </w:p>
    <w:p w14:paraId="6F68370C">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1.城乡社区支出(类)国有土地使用权出让收入安排的支出(款)征地和拆迁补偿支出(项):支出决算数为0.00万元，比上年决算减少35.61万元，下降100.00%,主要原因是：本年减少</w:t>
      </w:r>
      <w:r>
        <w:rPr>
          <w:rFonts w:hint="eastAsia" w:ascii="仿宋_GB2312" w:hAnsi="仿宋_GB2312" w:eastAsia="仿宋_GB2312"/>
          <w:b w:val="0"/>
          <w:sz w:val="32"/>
          <w:lang w:val="en-US" w:eastAsia="zh-CN"/>
        </w:rPr>
        <w:t>房屋</w:t>
      </w:r>
      <w:r>
        <w:rPr>
          <w:rFonts w:ascii="仿宋_GB2312" w:hAnsi="仿宋_GB2312" w:eastAsia="仿宋_GB2312"/>
          <w:b w:val="0"/>
          <w:sz w:val="32"/>
        </w:rPr>
        <w:t>补偿项目资金。</w:t>
      </w:r>
    </w:p>
    <w:p w14:paraId="36DC94EF">
      <w:pPr>
        <w:spacing w:line="640" w:lineRule="exact"/>
        <w:ind w:firstLine="640"/>
        <w:jc w:val="both"/>
        <w:outlineLvl w:val="2"/>
      </w:pPr>
      <w:r>
        <w:rPr>
          <w:rFonts w:ascii="黑体" w:hAnsi="黑体" w:eastAsia="黑体"/>
          <w:sz w:val="32"/>
        </w:rPr>
        <w:t>八、国有资本经营预算财政拨款收入支出决算情况说明</w:t>
      </w:r>
    </w:p>
    <w:p w14:paraId="6432C34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D954D7E">
      <w:pPr>
        <w:spacing w:line="640" w:lineRule="exact"/>
        <w:ind w:firstLine="640"/>
        <w:jc w:val="both"/>
        <w:outlineLvl w:val="2"/>
      </w:pPr>
      <w:r>
        <w:rPr>
          <w:rFonts w:ascii="黑体" w:hAnsi="黑体" w:eastAsia="黑体"/>
          <w:sz w:val="32"/>
        </w:rPr>
        <w:t>九、财政拨款“三公”经费支出决算情况说明</w:t>
      </w:r>
    </w:p>
    <w:p w14:paraId="53A21F57">
      <w:pPr>
        <w:spacing w:line="580" w:lineRule="exact"/>
        <w:ind w:firstLine="640"/>
        <w:jc w:val="both"/>
      </w:pPr>
      <w:r>
        <w:rPr>
          <w:rFonts w:ascii="仿宋_GB2312" w:hAnsi="仿宋_GB2312" w:eastAsia="仿宋_GB2312"/>
          <w:b/>
          <w:sz w:val="32"/>
        </w:rPr>
        <w:t>2024年度财政拨款“三公”经费支出10.66万元，</w:t>
      </w:r>
      <w:r>
        <w:rPr>
          <w:rFonts w:ascii="仿宋_GB2312" w:hAnsi="仿宋_GB2312" w:eastAsia="仿宋_GB2312"/>
          <w:b w:val="0"/>
          <w:sz w:val="32"/>
        </w:rPr>
        <w:t>比上年增加3.99万元，增长59.82%，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10.66万元，占100.00%，比上年增加3.99万元，增长59.82%，主要原因是：本年因业务需求，用车次数增加，燃油费增加，导致公务用车运行维护费较上年增加。公务接待费支出0.00万元，占0.00%，比上年增加0.00万元，增长0.00%，主要原因是：2023年与2024年均未安排公务接待费支出。</w:t>
      </w:r>
    </w:p>
    <w:p w14:paraId="637387E1">
      <w:pPr>
        <w:spacing w:line="580" w:lineRule="exact"/>
        <w:ind w:firstLine="640"/>
        <w:jc w:val="both"/>
      </w:pPr>
      <w:r>
        <w:rPr>
          <w:rFonts w:ascii="仿宋_GB2312" w:hAnsi="仿宋_GB2312" w:eastAsia="仿宋_GB2312"/>
          <w:b/>
          <w:sz w:val="32"/>
        </w:rPr>
        <w:t>具体情况如下：</w:t>
      </w:r>
    </w:p>
    <w:p w14:paraId="2814FCA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5336DDE">
      <w:pPr>
        <w:spacing w:line="580" w:lineRule="exact"/>
        <w:ind w:firstLine="640"/>
        <w:jc w:val="both"/>
      </w:pPr>
      <w:r>
        <w:rPr>
          <w:rFonts w:ascii="仿宋_GB2312" w:hAnsi="仿宋_GB2312" w:eastAsia="仿宋_GB2312"/>
          <w:b w:val="0"/>
          <w:sz w:val="32"/>
        </w:rPr>
        <w:t>公务用车购置及运行维护费10.66万元，其中：公务用车购置费0.00万元，公务用车运行维护费10.66万元。公务用车运行维护费开支内容包括车辆加油费、维修费、保险费、审车费、过路费等。公务用车购置数0辆，公务用车保有量5辆。国有资产占用情况中固定资产车辆15辆，与公务用车保有量差异原因是：单位业务用车，预算未安排公务用车运行维护费。</w:t>
      </w:r>
    </w:p>
    <w:p w14:paraId="4CEE7F0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DD9A43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10.66万元，决算数10.66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10.66万元，决算数10.66万元，预决算差异率0.00%，主要原因是：严格按照预算执行，预决算无差异。公务接待费全年预算数0.00万元，决算数0.00万元，预决算差异率0.00%，主要原因是：本单位无公务接待费。</w:t>
      </w:r>
    </w:p>
    <w:p w14:paraId="3B80E8CD">
      <w:pPr>
        <w:spacing w:line="640" w:lineRule="exact"/>
        <w:ind w:firstLine="640"/>
        <w:jc w:val="both"/>
        <w:outlineLvl w:val="2"/>
      </w:pPr>
      <w:r>
        <w:rPr>
          <w:rFonts w:ascii="黑体" w:hAnsi="黑体" w:eastAsia="黑体"/>
          <w:sz w:val="32"/>
        </w:rPr>
        <w:t>十、其他重要事项的情况说明</w:t>
      </w:r>
    </w:p>
    <w:p w14:paraId="61CB024D">
      <w:pPr>
        <w:spacing w:line="640" w:lineRule="exact"/>
        <w:ind w:firstLine="640"/>
        <w:jc w:val="both"/>
        <w:outlineLvl w:val="3"/>
      </w:pPr>
      <w:r>
        <w:rPr>
          <w:rFonts w:ascii="楷体_GB2312" w:hAnsi="楷体_GB2312" w:eastAsia="楷体_GB2312"/>
          <w:b/>
          <w:sz w:val="32"/>
        </w:rPr>
        <w:t>（一）机关运行经费及公用经费支出情况</w:t>
      </w:r>
    </w:p>
    <w:p w14:paraId="6B88EFF9">
      <w:pPr>
        <w:spacing w:line="580" w:lineRule="exact"/>
        <w:ind w:firstLine="640"/>
        <w:jc w:val="both"/>
      </w:pPr>
      <w:r>
        <w:rPr>
          <w:rFonts w:ascii="仿宋_GB2312" w:hAnsi="仿宋_GB2312" w:eastAsia="仿宋_GB2312"/>
          <w:b w:val="0"/>
          <w:sz w:val="32"/>
        </w:rPr>
        <w:t>2024年度阿克陶县加马铁热克乡人民政府（行政单位和参照公务员法管理事业单位）机关运行经费支出105.79万元，比上年减少92.61万元，下降46.68%，主要原因是：严控经费支出，厉行节约，减少其他商品和服务支出、其他交通费用、劳务费、电费、印刷费等。</w:t>
      </w:r>
    </w:p>
    <w:p w14:paraId="1EF49CB0">
      <w:pPr>
        <w:spacing w:line="640" w:lineRule="exact"/>
        <w:ind w:firstLine="640"/>
        <w:jc w:val="both"/>
        <w:outlineLvl w:val="3"/>
      </w:pPr>
      <w:r>
        <w:rPr>
          <w:rFonts w:ascii="楷体_GB2312" w:hAnsi="楷体_GB2312" w:eastAsia="楷体_GB2312"/>
          <w:b/>
          <w:sz w:val="32"/>
        </w:rPr>
        <w:t>（二）政府采购情况</w:t>
      </w:r>
    </w:p>
    <w:p w14:paraId="07F992B3">
      <w:pPr>
        <w:spacing w:line="580" w:lineRule="exact"/>
        <w:ind w:firstLine="640"/>
        <w:jc w:val="both"/>
      </w:pPr>
      <w:r>
        <w:rPr>
          <w:rFonts w:ascii="仿宋_GB2312" w:hAnsi="仿宋_GB2312" w:eastAsia="仿宋_GB2312"/>
          <w:b w:val="0"/>
          <w:sz w:val="32"/>
        </w:rPr>
        <w:t>2024年度政府采购支出总额150.50万元，其中：政府采购货物支出150.50万元、政府采购工程支出0.00万元、政府采购服务支出0.00万元。</w:t>
      </w:r>
    </w:p>
    <w:p w14:paraId="275C1AAD">
      <w:pPr>
        <w:spacing w:line="580" w:lineRule="exact"/>
        <w:ind w:firstLine="640"/>
        <w:jc w:val="both"/>
      </w:pPr>
      <w:r>
        <w:rPr>
          <w:rFonts w:ascii="仿宋_GB2312" w:hAnsi="仿宋_GB2312" w:eastAsia="仿宋_GB2312"/>
          <w:b w:val="0"/>
          <w:sz w:val="32"/>
        </w:rPr>
        <w:t>授予中小企业合同金额150.50万元，占政府采购支出总额的100.00%，其中：授予小微企业合同金额150.50万元，占政府采购支出总额的100.00%。</w:t>
      </w:r>
    </w:p>
    <w:p w14:paraId="15E428D1">
      <w:pPr>
        <w:spacing w:line="640" w:lineRule="exact"/>
        <w:ind w:firstLine="640"/>
        <w:jc w:val="both"/>
        <w:outlineLvl w:val="3"/>
      </w:pPr>
      <w:r>
        <w:rPr>
          <w:rFonts w:ascii="楷体_GB2312" w:hAnsi="楷体_GB2312" w:eastAsia="楷体_GB2312"/>
          <w:b/>
          <w:sz w:val="32"/>
        </w:rPr>
        <w:t>（三）国有资产占用情况说明</w:t>
      </w:r>
    </w:p>
    <w:p w14:paraId="2A947FCD">
      <w:pPr>
        <w:spacing w:line="580" w:lineRule="exact"/>
        <w:ind w:firstLine="640"/>
        <w:jc w:val="both"/>
      </w:pPr>
      <w:r>
        <w:rPr>
          <w:rFonts w:ascii="仿宋_GB2312" w:hAnsi="仿宋_GB2312" w:eastAsia="仿宋_GB2312"/>
          <w:b w:val="0"/>
          <w:sz w:val="32"/>
        </w:rPr>
        <w:t>截至2024年12月31日，房屋27,692.74平方米，价值4,648.32万元。车辆15辆，价值200.59万元，其中：副部（省）级及以上领导用车0辆、主要负责人用车0辆、机要通信用车0辆、应急保障用车0辆、执法执勤用车1辆、特种专业技术用车0辆、离退休干部服务用车0辆、其他用车14辆，其他用车主要是：一般公务用车和单位业务用车。单价100万元（含）以上设备（不含车辆）5台（套）。</w:t>
      </w:r>
    </w:p>
    <w:p w14:paraId="7D6E2B64">
      <w:pPr>
        <w:spacing w:line="640" w:lineRule="exact"/>
        <w:ind w:firstLine="640"/>
        <w:jc w:val="both"/>
        <w:outlineLvl w:val="2"/>
      </w:pPr>
      <w:r>
        <w:rPr>
          <w:rFonts w:ascii="黑体" w:hAnsi="黑体" w:eastAsia="黑体"/>
          <w:sz w:val="32"/>
        </w:rPr>
        <w:t>十一、预算绩效的情况说明</w:t>
      </w:r>
    </w:p>
    <w:p w14:paraId="66A9F56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6,041.12万元，实际执行总额5,883.94万元；预算绩效评价项目8个，全年预算数366.00万元，全年执行数189.34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高度重视，加强领导，精心组织，逐步推开，实现编制预算绩效目标全覆盖。积极开展绩效跟踪监控，及时纠偏，确保绩效目标实现；财政管理部门对各部门绩效自评工作进行指导、监督、检查，积极运用评价结果，提高资金使用效率。加大预算绩效评价公开力度。不仅各类预算支出项目的绩效目标需要公开，还应进一步较为详细</w:t>
      </w:r>
      <w:r>
        <w:rPr>
          <w:rFonts w:hint="eastAsia" w:ascii="仿宋_GB2312" w:hAnsi="仿宋_GB2312" w:eastAsia="仿宋_GB2312"/>
          <w:b w:val="0"/>
          <w:sz w:val="32"/>
          <w:lang w:eastAsia="zh-CN"/>
        </w:rPr>
        <w:t>地</w:t>
      </w:r>
      <w:r>
        <w:rPr>
          <w:rFonts w:ascii="仿宋_GB2312" w:hAnsi="仿宋_GB2312" w:eastAsia="仿宋_GB2312"/>
          <w:b w:val="0"/>
          <w:sz w:val="32"/>
        </w:rPr>
        <w:t>公开预算绩效评价结果及后续的追踪问责机制，避免出现各预算单位“自说自话”问题，实现信息透明、共享。具体附整体支出绩效自评表，项目支出绩效自评表和评价报告。</w:t>
      </w:r>
    </w:p>
    <w:p w14:paraId="2B1788E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146E17A">
        <w:tblPrEx>
          <w:tblCellMar>
            <w:top w:w="0" w:type="dxa"/>
            <w:left w:w="108" w:type="dxa"/>
            <w:bottom w:w="0" w:type="dxa"/>
            <w:right w:w="108" w:type="dxa"/>
          </w:tblCellMar>
        </w:tblPrEx>
        <w:tc>
          <w:tcPr>
            <w:tcW w:w="8840" w:type="dxa"/>
            <w:gridSpan w:val="8"/>
            <w:vAlign w:val="center"/>
          </w:tcPr>
          <w:p w14:paraId="73B44FCF">
            <w:pPr>
              <w:jc w:val="center"/>
            </w:pPr>
            <w:r>
              <w:rPr>
                <w:rFonts w:ascii="宋体" w:hAnsi="宋体" w:eastAsia="宋体"/>
                <w:sz w:val="24"/>
              </w:rPr>
              <w:t>单位整体支出绩效自评表</w:t>
            </w:r>
          </w:p>
        </w:tc>
      </w:tr>
      <w:tr w14:paraId="4A34A5C2">
        <w:tblPrEx>
          <w:tblCellMar>
            <w:top w:w="0" w:type="dxa"/>
            <w:left w:w="108" w:type="dxa"/>
            <w:bottom w:w="0" w:type="dxa"/>
            <w:right w:w="108" w:type="dxa"/>
          </w:tblCellMar>
        </w:tblPrEx>
        <w:tc>
          <w:tcPr>
            <w:tcW w:w="8840" w:type="dxa"/>
            <w:gridSpan w:val="8"/>
            <w:vAlign w:val="center"/>
          </w:tcPr>
          <w:p w14:paraId="4D2FFA7F">
            <w:pPr>
              <w:jc w:val="center"/>
            </w:pPr>
            <w:r>
              <w:rPr>
                <w:rFonts w:ascii="宋体" w:hAnsi="宋体" w:eastAsia="宋体"/>
                <w:sz w:val="24"/>
              </w:rPr>
              <w:t>（2024年度）</w:t>
            </w:r>
          </w:p>
        </w:tc>
      </w:tr>
      <w:tr w14:paraId="333D33F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21F5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4C2DA3">
            <w:pPr>
              <w:jc w:val="center"/>
            </w:pPr>
            <w:r>
              <w:rPr>
                <w:rFonts w:ascii="宋体" w:hAnsi="宋体" w:eastAsia="宋体"/>
                <w:sz w:val="16"/>
              </w:rPr>
              <w:t>阿克陶县加马铁热克乡人民政府</w:t>
            </w:r>
          </w:p>
        </w:tc>
      </w:tr>
      <w:tr w14:paraId="3D3508F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7C30E">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8ED9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093B1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3F7C0B">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66B81">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B9161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16692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B5B661">
            <w:pPr>
              <w:jc w:val="center"/>
            </w:pPr>
            <w:r>
              <w:rPr>
                <w:rFonts w:ascii="宋体" w:hAnsi="宋体" w:eastAsia="宋体"/>
                <w:sz w:val="16"/>
              </w:rPr>
              <w:t>得分</w:t>
            </w:r>
          </w:p>
        </w:tc>
      </w:tr>
      <w:tr w14:paraId="0CAE471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00D52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B839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7725E">
            <w:pPr>
              <w:jc w:val="center"/>
            </w:pPr>
            <w:r>
              <w:rPr>
                <w:rFonts w:ascii="宋体" w:hAnsi="宋体" w:eastAsia="宋体"/>
                <w:sz w:val="16"/>
              </w:rPr>
              <w:t>3,963.89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87F8AA">
            <w:pPr>
              <w:jc w:val="center"/>
            </w:pPr>
            <w:r>
              <w:rPr>
                <w:rFonts w:ascii="宋体" w:hAnsi="宋体" w:eastAsia="宋体"/>
                <w:sz w:val="16"/>
              </w:rPr>
              <w:t>6,041.12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7E7C92">
            <w:pPr>
              <w:jc w:val="center"/>
            </w:pPr>
            <w:r>
              <w:rPr>
                <w:rFonts w:ascii="宋体" w:hAnsi="宋体" w:eastAsia="宋体"/>
                <w:sz w:val="16"/>
              </w:rPr>
              <w:t>5,883.94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E6C9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5A8F8">
            <w:pPr>
              <w:jc w:val="center"/>
            </w:pPr>
            <w:r>
              <w:rPr>
                <w:rFonts w:ascii="宋体" w:hAnsi="宋体" w:eastAsia="宋体"/>
                <w:sz w:val="16"/>
              </w:rPr>
              <w:t>97.40%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3D1F16">
            <w:pPr>
              <w:jc w:val="center"/>
            </w:pPr>
            <w:r>
              <w:rPr>
                <w:rFonts w:ascii="宋体" w:hAnsi="宋体" w:eastAsia="宋体"/>
                <w:sz w:val="16"/>
              </w:rPr>
              <w:t>9.74</w:t>
            </w:r>
          </w:p>
        </w:tc>
      </w:tr>
      <w:tr w14:paraId="608346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0818F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6828D">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7EB92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525A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05AD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9A4A0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9D443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DDF479">
            <w:pPr>
              <w:jc w:val="center"/>
            </w:pPr>
            <w:r>
              <w:rPr>
                <w:rFonts w:ascii="宋体" w:hAnsi="宋体" w:eastAsia="宋体"/>
                <w:sz w:val="16"/>
              </w:rPr>
              <w:t>—</w:t>
            </w:r>
          </w:p>
        </w:tc>
      </w:tr>
      <w:tr w14:paraId="02D4F34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7291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9DE1B">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6A62A">
            <w:pPr>
              <w:jc w:val="center"/>
            </w:pPr>
            <w:r>
              <w:rPr>
                <w:rFonts w:ascii="宋体" w:hAnsi="宋体" w:eastAsia="宋体"/>
                <w:sz w:val="16"/>
              </w:rPr>
              <w:t>3,963.89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1171DD">
            <w:pPr>
              <w:jc w:val="center"/>
            </w:pPr>
            <w:r>
              <w:rPr>
                <w:rFonts w:ascii="宋体" w:hAnsi="宋体" w:eastAsia="宋体"/>
                <w:sz w:val="16"/>
              </w:rPr>
              <w:t>6,041.12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BD8EB0">
            <w:pPr>
              <w:jc w:val="center"/>
            </w:pPr>
            <w:r>
              <w:rPr>
                <w:rFonts w:ascii="宋体" w:hAnsi="宋体" w:eastAsia="宋体"/>
                <w:sz w:val="16"/>
              </w:rPr>
              <w:t>5,883.94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23A1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9BC95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46D4C3">
            <w:pPr>
              <w:jc w:val="center"/>
            </w:pPr>
            <w:r>
              <w:rPr>
                <w:rFonts w:ascii="宋体" w:hAnsi="宋体" w:eastAsia="宋体"/>
                <w:sz w:val="16"/>
              </w:rPr>
              <w:t>—</w:t>
            </w:r>
          </w:p>
        </w:tc>
      </w:tr>
      <w:tr w14:paraId="706A9E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6EE7B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B052F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FD165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32C40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D0809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A4F5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C844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717507">
            <w:pPr>
              <w:jc w:val="center"/>
            </w:pPr>
            <w:r>
              <w:rPr>
                <w:rFonts w:ascii="宋体" w:hAnsi="宋体" w:eastAsia="宋体"/>
                <w:sz w:val="16"/>
              </w:rPr>
              <w:t>—</w:t>
            </w:r>
          </w:p>
        </w:tc>
      </w:tr>
      <w:tr w14:paraId="0B4EE98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447382">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824D2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81A1A5">
            <w:pPr>
              <w:jc w:val="center"/>
            </w:pPr>
            <w:r>
              <w:rPr>
                <w:rFonts w:ascii="宋体" w:hAnsi="宋体" w:eastAsia="宋体"/>
                <w:sz w:val="16"/>
              </w:rPr>
              <w:t>实际完成情况</w:t>
            </w:r>
          </w:p>
        </w:tc>
      </w:tr>
      <w:tr w14:paraId="1B2EC9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9AD13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75D160">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政府债务风险是全县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DC0CFFE">
            <w:pPr>
              <w:jc w:val="both"/>
            </w:pPr>
            <w:r>
              <w:rPr>
                <w:rFonts w:ascii="宋体" w:hAnsi="宋体" w:eastAsia="宋体"/>
                <w:sz w:val="16"/>
              </w:rPr>
              <w:t>2024年实际完成在职人员160人、自聘人员1人1-12月工资、津贴、补贴、社保、医保、公积金、退休人员54人补贴发放以及各科室购买水、电、网费以及购买办公耗品的支出，顺利保障各科室有效运行，提高人员办事工作效率，保障公务车运行和维护，保障各科室举办各项活动支出。</w:t>
            </w:r>
          </w:p>
        </w:tc>
      </w:tr>
      <w:tr w14:paraId="16CC4D7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D35A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F96F6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AE115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4066C4">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253A4">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60FB2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FE231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5AFC3">
            <w:pPr>
              <w:jc w:val="center"/>
            </w:pPr>
            <w:r>
              <w:rPr>
                <w:rFonts w:ascii="宋体" w:hAnsi="宋体" w:eastAsia="宋体"/>
                <w:sz w:val="16"/>
              </w:rPr>
              <w:t>得分</w:t>
            </w:r>
          </w:p>
        </w:tc>
      </w:tr>
      <w:tr w14:paraId="3F3E403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3725A0">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23AD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863D93">
            <w:pPr>
              <w:jc w:val="center"/>
            </w:pPr>
            <w:r>
              <w:rPr>
                <w:rFonts w:ascii="宋体" w:hAnsi="宋体" w:eastAsia="宋体"/>
                <w:sz w:val="16"/>
              </w:rPr>
              <w:t>在职人员保障数（人）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4F24E2">
            <w:pPr>
              <w:jc w:val="center"/>
            </w:pPr>
            <w:r>
              <w:rPr>
                <w:rFonts w:ascii="宋体" w:hAnsi="宋体" w:eastAsia="宋体"/>
                <w:sz w:val="16"/>
              </w:rPr>
              <w:t>&gt;=165人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43BD3F">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E1A98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16216">
            <w:pPr>
              <w:jc w:val="center"/>
            </w:pPr>
            <w:r>
              <w:rPr>
                <w:rFonts w:ascii="宋体" w:hAnsi="宋体" w:eastAsia="宋体"/>
                <w:sz w:val="16"/>
              </w:rPr>
              <w:t>=160人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01C0FB">
            <w:pPr>
              <w:jc w:val="center"/>
            </w:pPr>
            <w:r>
              <w:rPr>
                <w:rFonts w:ascii="宋体" w:hAnsi="宋体" w:eastAsia="宋体"/>
                <w:sz w:val="16"/>
              </w:rPr>
              <w:t>9.7</w:t>
            </w:r>
          </w:p>
        </w:tc>
      </w:tr>
      <w:tr w14:paraId="7DEE2E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DCC72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05431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BBF5B5">
            <w:pPr>
              <w:jc w:val="center"/>
            </w:pPr>
            <w:r>
              <w:rPr>
                <w:rFonts w:ascii="宋体" w:hAnsi="宋体" w:eastAsia="宋体"/>
                <w:sz w:val="16"/>
              </w:rPr>
              <w:t>退休人员工资保障人员（人）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33B32E">
            <w:pPr>
              <w:jc w:val="center"/>
            </w:pPr>
            <w:r>
              <w:rPr>
                <w:rFonts w:ascii="宋体" w:hAnsi="宋体" w:eastAsia="宋体"/>
                <w:sz w:val="16"/>
              </w:rPr>
              <w:t>&gt;=54人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EFDED0">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ADC21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215A11">
            <w:pPr>
              <w:jc w:val="center"/>
            </w:pPr>
            <w:r>
              <w:rPr>
                <w:rFonts w:ascii="宋体" w:hAnsi="宋体" w:eastAsia="宋体"/>
                <w:sz w:val="16"/>
              </w:rPr>
              <w:t>=54人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DF227">
            <w:pPr>
              <w:jc w:val="center"/>
            </w:pPr>
            <w:r>
              <w:rPr>
                <w:rFonts w:ascii="宋体" w:hAnsi="宋体" w:eastAsia="宋体"/>
                <w:sz w:val="16"/>
              </w:rPr>
              <w:t>10</w:t>
            </w:r>
          </w:p>
        </w:tc>
      </w:tr>
      <w:tr w14:paraId="43EDBBC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14C5E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5B858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D73C45">
            <w:pPr>
              <w:jc w:val="center"/>
            </w:pPr>
            <w:r>
              <w:rPr>
                <w:rFonts w:ascii="宋体" w:hAnsi="宋体" w:eastAsia="宋体"/>
                <w:sz w:val="16"/>
              </w:rPr>
              <w:t>年度部门整体支出控制数（万元）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078C3D">
            <w:pPr>
              <w:jc w:val="center"/>
            </w:pPr>
            <w:r>
              <w:rPr>
                <w:rFonts w:ascii="宋体" w:hAnsi="宋体" w:eastAsia="宋体"/>
                <w:sz w:val="16"/>
              </w:rPr>
              <w:t>&lt;=3963.89万元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D0D0A8">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83582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AE597F">
            <w:pPr>
              <w:jc w:val="center"/>
            </w:pPr>
            <w:r>
              <w:rPr>
                <w:rFonts w:ascii="宋体" w:hAnsi="宋体" w:eastAsia="宋体"/>
                <w:sz w:val="16"/>
              </w:rPr>
              <w:t>=5883.94万元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98D2A">
            <w:pPr>
              <w:jc w:val="center"/>
            </w:pPr>
            <w:r>
              <w:rPr>
                <w:rFonts w:ascii="宋体" w:hAnsi="宋体" w:eastAsia="宋体"/>
                <w:sz w:val="16"/>
              </w:rPr>
              <w:t>5.16</w:t>
            </w:r>
          </w:p>
        </w:tc>
      </w:tr>
      <w:tr w14:paraId="172CC94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5FE3E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85B5C">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A60D18">
            <w:pPr>
              <w:jc w:val="center"/>
            </w:pPr>
            <w:r>
              <w:rPr>
                <w:rFonts w:ascii="宋体" w:hAnsi="宋体" w:eastAsia="宋体"/>
                <w:sz w:val="16"/>
              </w:rPr>
              <w:t>资金使用合格率（%）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D1DFB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C8847B">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0EE2D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F73B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B826DF">
            <w:pPr>
              <w:jc w:val="center"/>
            </w:pPr>
            <w:r>
              <w:rPr>
                <w:rFonts w:ascii="宋体" w:hAnsi="宋体" w:eastAsia="宋体"/>
                <w:sz w:val="16"/>
              </w:rPr>
              <w:t>10</w:t>
            </w:r>
          </w:p>
        </w:tc>
      </w:tr>
      <w:tr w14:paraId="31FFAC6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0F574">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C2B23">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494E85">
            <w:pPr>
              <w:jc w:val="center"/>
            </w:pPr>
            <w:r>
              <w:rPr>
                <w:rFonts w:ascii="宋体" w:hAnsi="宋体" w:eastAsia="宋体"/>
                <w:sz w:val="16"/>
              </w:rPr>
              <w:t>服务群众质量合格率（%）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F8868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3D5FF">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1B559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3930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5DFCE0">
            <w:pPr>
              <w:jc w:val="center"/>
            </w:pPr>
            <w:r>
              <w:rPr>
                <w:rFonts w:ascii="宋体" w:hAnsi="宋体" w:eastAsia="宋体"/>
                <w:sz w:val="16"/>
              </w:rPr>
              <w:t>10</w:t>
            </w:r>
          </w:p>
        </w:tc>
      </w:tr>
      <w:tr w14:paraId="0290BA3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631A4">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D187E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11120B">
            <w:pPr>
              <w:jc w:val="center"/>
            </w:pPr>
            <w:r>
              <w:rPr>
                <w:rFonts w:ascii="宋体" w:hAnsi="宋体" w:eastAsia="宋体"/>
                <w:sz w:val="16"/>
              </w:rPr>
              <w:t>保障辖区农牧民数量（人）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A886D">
            <w:pPr>
              <w:jc w:val="center"/>
            </w:pPr>
            <w:r>
              <w:rPr>
                <w:rFonts w:ascii="宋体" w:hAnsi="宋体" w:eastAsia="宋体"/>
                <w:sz w:val="16"/>
              </w:rPr>
              <w:t>&gt;=23000人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D38487">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0D696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366F1">
            <w:pPr>
              <w:jc w:val="center"/>
            </w:pPr>
            <w:r>
              <w:rPr>
                <w:rFonts w:ascii="宋体" w:hAnsi="宋体" w:eastAsia="宋体"/>
                <w:sz w:val="16"/>
              </w:rPr>
              <w:t>=23000人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3AD430">
            <w:pPr>
              <w:jc w:val="center"/>
            </w:pPr>
            <w:r>
              <w:rPr>
                <w:rFonts w:ascii="宋体" w:hAnsi="宋体" w:eastAsia="宋体"/>
                <w:sz w:val="16"/>
              </w:rPr>
              <w:t>10</w:t>
            </w:r>
          </w:p>
        </w:tc>
      </w:tr>
      <w:tr w14:paraId="7D5220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EF6EF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07F141">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D55571">
            <w:pPr>
              <w:jc w:val="center"/>
            </w:pPr>
            <w:r>
              <w:rPr>
                <w:rFonts w:ascii="宋体" w:hAnsi="宋体" w:eastAsia="宋体"/>
                <w:sz w:val="16"/>
              </w:rPr>
              <w:t>保障公务用车数量（辆）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AAB01">
            <w:pPr>
              <w:jc w:val="center"/>
            </w:pPr>
            <w:r>
              <w:rPr>
                <w:rFonts w:ascii="宋体" w:hAnsi="宋体" w:eastAsia="宋体"/>
                <w:sz w:val="16"/>
              </w:rPr>
              <w:t>&gt;=14辆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E2AC8">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5CF5B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B7D641">
            <w:pPr>
              <w:jc w:val="center"/>
            </w:pPr>
            <w:r>
              <w:rPr>
                <w:rFonts w:ascii="宋体" w:hAnsi="宋体" w:eastAsia="宋体"/>
                <w:sz w:val="16"/>
              </w:rPr>
              <w:t>=12辆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FA5FC">
            <w:pPr>
              <w:jc w:val="center"/>
            </w:pPr>
            <w:r>
              <w:rPr>
                <w:rFonts w:ascii="宋体" w:hAnsi="宋体" w:eastAsia="宋体"/>
                <w:sz w:val="16"/>
              </w:rPr>
              <w:t>8.6</w:t>
            </w:r>
          </w:p>
        </w:tc>
      </w:tr>
      <w:tr w14:paraId="622327C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E66FB6">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221B37">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19468E">
            <w:pPr>
              <w:jc w:val="center"/>
            </w:pPr>
            <w:r>
              <w:rPr>
                <w:rFonts w:ascii="宋体" w:hAnsi="宋体" w:eastAsia="宋体"/>
                <w:sz w:val="16"/>
              </w:rPr>
              <w:t>保障部门单位正常履职和各项政策措施有效执行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A2507F">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95D0E4">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61096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15B23">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F42FA9">
            <w:pPr>
              <w:jc w:val="center"/>
            </w:pPr>
            <w:r>
              <w:rPr>
                <w:rFonts w:ascii="宋体" w:hAnsi="宋体" w:eastAsia="宋体"/>
                <w:sz w:val="16"/>
              </w:rPr>
              <w:t>10</w:t>
            </w:r>
          </w:p>
        </w:tc>
      </w:tr>
      <w:tr w14:paraId="239673C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95E5CF">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E2C360">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D07091">
            <w:pPr>
              <w:jc w:val="center"/>
            </w:pPr>
            <w:r>
              <w:rPr>
                <w:rFonts w:ascii="宋体" w:hAnsi="宋体" w:eastAsia="宋体"/>
                <w:sz w:val="16"/>
              </w:rPr>
              <w:t>社会群众对本部门履职效果的满意度（%）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D856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606405">
            <w:pPr>
              <w:jc w:val="center"/>
            </w:pPr>
            <w:r>
              <w:rPr>
                <w:rFonts w:ascii="宋体" w:hAnsi="宋体" w:eastAsia="宋体"/>
                <w:sz w:val="16"/>
              </w:rPr>
              <w:t>本单位工作规划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F798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0B68E6">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AD368">
            <w:pPr>
              <w:jc w:val="center"/>
            </w:pPr>
            <w:r>
              <w:rPr>
                <w:rFonts w:ascii="宋体" w:hAnsi="宋体" w:eastAsia="宋体"/>
                <w:sz w:val="16"/>
              </w:rPr>
              <w:t>10</w:t>
            </w:r>
          </w:p>
        </w:tc>
      </w:tr>
    </w:tbl>
    <w:p w14:paraId="64AE376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3711E186">
        <w:tblPrEx>
          <w:tblCellMar>
            <w:top w:w="0" w:type="dxa"/>
            <w:left w:w="108" w:type="dxa"/>
            <w:bottom w:w="0" w:type="dxa"/>
            <w:right w:w="108" w:type="dxa"/>
          </w:tblCellMar>
        </w:tblPrEx>
        <w:tc>
          <w:tcPr>
            <w:tcW w:w="8848" w:type="dxa"/>
            <w:gridSpan w:val="14"/>
            <w:vAlign w:val="center"/>
          </w:tcPr>
          <w:p w14:paraId="7647B542">
            <w:pPr>
              <w:jc w:val="center"/>
            </w:pPr>
            <w:r>
              <w:rPr>
                <w:rFonts w:ascii="宋体" w:hAnsi="宋体" w:eastAsia="宋体"/>
                <w:sz w:val="24"/>
              </w:rPr>
              <w:t>项目支出绩效自评表</w:t>
            </w:r>
          </w:p>
        </w:tc>
      </w:tr>
      <w:tr w14:paraId="492BDF28">
        <w:tblPrEx>
          <w:tblCellMar>
            <w:top w:w="0" w:type="dxa"/>
            <w:left w:w="108" w:type="dxa"/>
            <w:bottom w:w="0" w:type="dxa"/>
            <w:right w:w="108" w:type="dxa"/>
          </w:tblCellMar>
        </w:tblPrEx>
        <w:tc>
          <w:tcPr>
            <w:tcW w:w="8848" w:type="dxa"/>
            <w:gridSpan w:val="14"/>
            <w:vAlign w:val="center"/>
          </w:tcPr>
          <w:p w14:paraId="10CC537C">
            <w:pPr>
              <w:jc w:val="center"/>
            </w:pPr>
            <w:r>
              <w:rPr>
                <w:rFonts w:ascii="宋体" w:hAnsi="宋体" w:eastAsia="宋体"/>
                <w:sz w:val="24"/>
              </w:rPr>
              <w:t>(2024年度)</w:t>
            </w:r>
          </w:p>
        </w:tc>
      </w:tr>
      <w:tr w14:paraId="5B3CAB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30A3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F927F0">
            <w:pPr>
              <w:jc w:val="center"/>
            </w:pPr>
            <w:r>
              <w:rPr>
                <w:rFonts w:ascii="宋体" w:hAnsi="宋体" w:eastAsia="宋体"/>
                <w:sz w:val="16"/>
              </w:rPr>
              <w:t>2024年《妇女节》活动经费 （县级）</w:t>
            </w:r>
          </w:p>
        </w:tc>
      </w:tr>
      <w:tr w14:paraId="470AD9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5E02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BD6EC0">
            <w:pPr>
              <w:jc w:val="center"/>
            </w:pPr>
            <w:r>
              <w:rPr>
                <w:rFonts w:ascii="宋体" w:hAnsi="宋体" w:eastAsia="宋体"/>
                <w:sz w:val="16"/>
              </w:rPr>
              <w:t>阿克陶县加马铁热克乡人民政府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7667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F71B55">
            <w:pPr>
              <w:jc w:val="center"/>
            </w:pPr>
            <w:r>
              <w:rPr>
                <w:rFonts w:ascii="宋体" w:hAnsi="宋体" w:eastAsia="宋体"/>
                <w:sz w:val="16"/>
              </w:rPr>
              <w:t>阿克陶县加马铁热克乡人民政府</w:t>
            </w:r>
          </w:p>
        </w:tc>
      </w:tr>
      <w:tr w14:paraId="21DCE8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3324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C968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7F39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352C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984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EF04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C84F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D9998">
            <w:pPr>
              <w:jc w:val="center"/>
            </w:pPr>
            <w:r>
              <w:rPr>
                <w:rFonts w:ascii="宋体" w:hAnsi="宋体" w:eastAsia="宋体"/>
                <w:sz w:val="16"/>
              </w:rPr>
              <w:t>得分</w:t>
            </w:r>
          </w:p>
        </w:tc>
      </w:tr>
      <w:tr w14:paraId="2FD8CB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8DB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9F05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3C5FB">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1D49A">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8916E">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1ED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130E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FA593">
            <w:pPr>
              <w:jc w:val="center"/>
            </w:pPr>
            <w:r>
              <w:rPr>
                <w:rFonts w:ascii="宋体" w:hAnsi="宋体" w:eastAsia="宋体"/>
                <w:sz w:val="16"/>
              </w:rPr>
              <w:t>10.00分</w:t>
            </w:r>
          </w:p>
        </w:tc>
      </w:tr>
      <w:tr w14:paraId="52103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B49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CC73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DB733">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7485E">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278DE">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ED1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F47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D77A2">
            <w:pPr>
              <w:jc w:val="center"/>
            </w:pPr>
            <w:r>
              <w:rPr>
                <w:rFonts w:ascii="宋体" w:hAnsi="宋体" w:eastAsia="宋体"/>
                <w:sz w:val="16"/>
              </w:rPr>
              <w:t>—</w:t>
            </w:r>
          </w:p>
        </w:tc>
      </w:tr>
      <w:tr w14:paraId="2A1001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439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FC7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F49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4C3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0EB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D8B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147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BCA89">
            <w:pPr>
              <w:jc w:val="center"/>
            </w:pPr>
            <w:r>
              <w:rPr>
                <w:rFonts w:ascii="宋体" w:hAnsi="宋体" w:eastAsia="宋体"/>
                <w:sz w:val="16"/>
              </w:rPr>
              <w:t>—</w:t>
            </w:r>
          </w:p>
        </w:tc>
      </w:tr>
      <w:tr w14:paraId="34B4D7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26F5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055F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3D2A5F">
            <w:pPr>
              <w:jc w:val="center"/>
            </w:pPr>
            <w:r>
              <w:rPr>
                <w:rFonts w:ascii="宋体" w:hAnsi="宋体" w:eastAsia="宋体"/>
                <w:sz w:val="16"/>
              </w:rPr>
              <w:t>实际完成情况</w:t>
            </w:r>
          </w:p>
        </w:tc>
      </w:tr>
      <w:tr w14:paraId="533A35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682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641AA5">
            <w:pPr>
              <w:jc w:val="both"/>
            </w:pPr>
            <w:r>
              <w:rPr>
                <w:rFonts w:ascii="宋体" w:hAnsi="宋体" w:eastAsia="宋体"/>
                <w:sz w:val="16"/>
              </w:rPr>
              <w:t>该项目资金用于妇女节活动宣传，评选出“三八红旗手</w:t>
            </w:r>
            <w:r>
              <w:rPr>
                <w:rFonts w:hint="eastAsia" w:ascii="宋体" w:hAnsi="宋体"/>
                <w:sz w:val="16"/>
                <w:lang w:eastAsia="zh-CN"/>
              </w:rPr>
              <w:t>”“</w:t>
            </w:r>
            <w:r>
              <w:rPr>
                <w:rFonts w:ascii="宋体" w:hAnsi="宋体" w:eastAsia="宋体"/>
                <w:sz w:val="16"/>
              </w:rPr>
              <w:t>巾帼建功标兵</w:t>
            </w:r>
            <w:r>
              <w:rPr>
                <w:rFonts w:hint="eastAsia" w:ascii="宋体" w:hAnsi="宋体"/>
                <w:sz w:val="16"/>
                <w:lang w:eastAsia="zh-CN"/>
              </w:rPr>
              <w:t>”“</w:t>
            </w:r>
            <w:r>
              <w:rPr>
                <w:rFonts w:ascii="宋体" w:hAnsi="宋体" w:eastAsia="宋体"/>
                <w:sz w:val="16"/>
              </w:rPr>
              <w:t>好儿媳</w:t>
            </w:r>
            <w:r>
              <w:rPr>
                <w:rFonts w:hint="eastAsia" w:ascii="宋体" w:hAnsi="宋体"/>
                <w:sz w:val="16"/>
                <w:lang w:eastAsia="zh-CN"/>
              </w:rPr>
              <w:t>”“</w:t>
            </w:r>
            <w:r>
              <w:rPr>
                <w:rFonts w:ascii="宋体" w:hAnsi="宋体" w:eastAsia="宋体"/>
                <w:sz w:val="16"/>
              </w:rPr>
              <w:t>好婆婆</w:t>
            </w:r>
            <w:r>
              <w:rPr>
                <w:rFonts w:hint="eastAsia" w:ascii="宋体" w:hAnsi="宋体"/>
                <w:sz w:val="16"/>
                <w:lang w:eastAsia="zh-CN"/>
              </w:rPr>
              <w:t>”“</w:t>
            </w:r>
            <w:r>
              <w:rPr>
                <w:rFonts w:ascii="宋体" w:hAnsi="宋体" w:eastAsia="宋体"/>
                <w:sz w:val="16"/>
              </w:rPr>
              <w:t>美丽庭院示范户</w:t>
            </w:r>
            <w:r>
              <w:rPr>
                <w:rFonts w:hint="eastAsia" w:ascii="宋体" w:hAnsi="宋体"/>
                <w:sz w:val="16"/>
                <w:lang w:eastAsia="zh-CN"/>
              </w:rPr>
              <w:t>”“</w:t>
            </w:r>
            <w:r>
              <w:rPr>
                <w:rFonts w:ascii="宋体" w:hAnsi="宋体" w:eastAsia="宋体"/>
                <w:sz w:val="16"/>
              </w:rPr>
              <w:t>妇女创业致富带头人”等。此次评选主要以精神奖励为主，适当给予物质奖励预计采购次数5次奖品、奖牌、荣誉证书由加马铁热克乡2024年“三八妇女节”预计活动经费0.15万元支出，有效保障妇女权益。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69B78F">
            <w:pPr>
              <w:jc w:val="both"/>
            </w:pPr>
            <w:r>
              <w:rPr>
                <w:rFonts w:ascii="宋体" w:hAnsi="宋体" w:eastAsia="宋体"/>
                <w:sz w:val="16"/>
              </w:rPr>
              <w:t>顺利保障三八妇女节活动的正常开展。</w:t>
            </w:r>
          </w:p>
        </w:tc>
      </w:tr>
      <w:tr w14:paraId="6EBAC0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469E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3AF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137F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284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E721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CBC8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1941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46F7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AAEF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1AF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1F4D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05F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73F32">
            <w:pPr>
              <w:jc w:val="center"/>
            </w:pPr>
            <w:r>
              <w:rPr>
                <w:rFonts w:ascii="宋体" w:hAnsi="宋体" w:eastAsia="宋体"/>
                <w:sz w:val="16"/>
              </w:rPr>
              <w:t>偏差原因分析及改进措施</w:t>
            </w:r>
          </w:p>
        </w:tc>
      </w:tr>
      <w:tr w14:paraId="41EE5F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E358E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B5C1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F2B7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58B65">
            <w:pPr>
              <w:jc w:val="center"/>
            </w:pPr>
            <w:r>
              <w:rPr>
                <w:rFonts w:ascii="宋体" w:hAnsi="宋体" w:eastAsia="宋体"/>
                <w:sz w:val="16"/>
              </w:rPr>
              <w:t>购买商品次数（次）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FB7F5">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0AB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1F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1B8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DCC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F3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A91C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65F9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B8A9A">
            <w:pPr>
              <w:jc w:val="center"/>
            </w:pPr>
            <w:r>
              <w:rPr>
                <w:rFonts w:ascii="宋体" w:hAnsi="宋体" w:eastAsia="宋体"/>
                <w:sz w:val="16"/>
              </w:rPr>
              <w:t>年初预计采购次数与实际采购次数不符，还需进一步规划好资金使用频次。</w:t>
            </w:r>
          </w:p>
        </w:tc>
      </w:tr>
      <w:tr w14:paraId="6E3654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B84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04B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01C5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45BAC">
            <w:pPr>
              <w:jc w:val="center"/>
            </w:pPr>
            <w:r>
              <w:rPr>
                <w:rFonts w:ascii="宋体" w:hAnsi="宋体" w:eastAsia="宋体"/>
                <w:sz w:val="16"/>
              </w:rPr>
              <w:t>购买商品合格率(%)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21A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975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A00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A64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31B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D65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4CF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618B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07A57">
            <w:pPr>
              <w:jc w:val="center"/>
            </w:pPr>
          </w:p>
        </w:tc>
      </w:tr>
      <w:tr w14:paraId="18B4D4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E64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2E1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8C08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176B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3CC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AC0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CF3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FF9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F07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74A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21A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6B0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3E261">
            <w:pPr>
              <w:jc w:val="center"/>
            </w:pPr>
          </w:p>
        </w:tc>
      </w:tr>
      <w:tr w14:paraId="02AB83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AE6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ABAE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1319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87B91">
            <w:pPr>
              <w:jc w:val="center"/>
            </w:pPr>
            <w:r>
              <w:rPr>
                <w:rFonts w:ascii="宋体" w:hAnsi="宋体" w:eastAsia="宋体"/>
                <w:sz w:val="16"/>
              </w:rPr>
              <w:t>涉及金额（万元）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ED987">
            <w:pPr>
              <w:jc w:val="center"/>
            </w:pPr>
            <w:r>
              <w:rPr>
                <w:rFonts w:ascii="宋体" w:hAnsi="宋体" w:eastAsia="宋体"/>
                <w:sz w:val="16"/>
              </w:rPr>
              <w:t>&lt;=0.15万元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4F1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2EB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E55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0A7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D98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F0E3">
            <w:pPr>
              <w:jc w:val="center"/>
            </w:pPr>
            <w:r>
              <w:rPr>
                <w:rFonts w:ascii="宋体" w:hAnsi="宋体" w:eastAsia="宋体"/>
                <w:sz w:val="16"/>
              </w:rPr>
              <w: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82DB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415F9">
            <w:pPr>
              <w:jc w:val="center"/>
            </w:pPr>
          </w:p>
        </w:tc>
      </w:tr>
      <w:tr w14:paraId="744DE7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EC6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DECE6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97EA0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5DBF1">
            <w:pPr>
              <w:jc w:val="center"/>
            </w:pPr>
            <w:r>
              <w:rPr>
                <w:rFonts w:ascii="宋体" w:hAnsi="宋体" w:eastAsia="宋体"/>
                <w:sz w:val="16"/>
              </w:rPr>
              <w:t>提高妇女工作积极性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DC0C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8AC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FD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259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B4D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E0E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B46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3BA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0A743">
            <w:pPr>
              <w:jc w:val="center"/>
            </w:pPr>
          </w:p>
        </w:tc>
      </w:tr>
      <w:tr w14:paraId="79B1ED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296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09C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098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F8C30">
            <w:pPr>
              <w:jc w:val="center"/>
            </w:pPr>
            <w:r>
              <w:rPr>
                <w:rFonts w:ascii="宋体" w:hAnsi="宋体" w:eastAsia="宋体"/>
                <w:sz w:val="16"/>
              </w:rPr>
              <w:t>长期影响妇女积极性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48521">
            <w:pPr>
              <w:jc w:val="center"/>
            </w:pPr>
            <w:r>
              <w:rPr>
                <w:rFonts w:ascii="宋体" w:hAnsi="宋体" w:eastAsia="宋体"/>
                <w:sz w:val="16"/>
              </w:rPr>
              <w:t>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654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E4E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524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4C33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76E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0CD37">
            <w:pPr>
              <w:jc w:val="center"/>
            </w:pPr>
            <w:r>
              <w:rPr>
                <w:rFonts w:ascii="宋体" w:hAnsi="宋体" w:eastAsia="宋体"/>
                <w:sz w:val="16"/>
              </w:rPr>
              <w:t>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302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BE44D">
            <w:pPr>
              <w:jc w:val="center"/>
            </w:pPr>
          </w:p>
        </w:tc>
      </w:tr>
      <w:tr w14:paraId="1923D4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424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3E2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901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22749">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41FE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7AB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F48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603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8EF3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5ED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5D09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84C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9BB67">
            <w:pPr>
              <w:jc w:val="center"/>
            </w:pPr>
          </w:p>
        </w:tc>
      </w:tr>
      <w:tr w14:paraId="113AB2F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F3381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D17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E0F3B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CC17">
            <w:pPr>
              <w:jc w:val="center"/>
            </w:pPr>
            <w:r>
              <w:rPr>
                <w:rFonts w:ascii="宋体" w:hAnsi="宋体" w:eastAsia="宋体"/>
                <w:sz w:val="16"/>
              </w:rPr>
              <w:t>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7B799B"/>
        </w:tc>
      </w:tr>
    </w:tbl>
    <w:p w14:paraId="65A9D9D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26430694">
        <w:tblPrEx>
          <w:tblCellMar>
            <w:top w:w="0" w:type="dxa"/>
            <w:left w:w="108" w:type="dxa"/>
            <w:bottom w:w="0" w:type="dxa"/>
            <w:right w:w="108" w:type="dxa"/>
          </w:tblCellMar>
        </w:tblPrEx>
        <w:tc>
          <w:tcPr>
            <w:tcW w:w="8848" w:type="dxa"/>
            <w:gridSpan w:val="14"/>
            <w:vAlign w:val="center"/>
          </w:tcPr>
          <w:p w14:paraId="42085648">
            <w:pPr>
              <w:jc w:val="center"/>
            </w:pPr>
            <w:r>
              <w:rPr>
                <w:rFonts w:ascii="宋体" w:hAnsi="宋体" w:eastAsia="宋体"/>
                <w:sz w:val="24"/>
              </w:rPr>
              <w:t>项目支出绩效自评表</w:t>
            </w:r>
          </w:p>
        </w:tc>
      </w:tr>
      <w:tr w14:paraId="001CDA29">
        <w:tblPrEx>
          <w:tblCellMar>
            <w:top w:w="0" w:type="dxa"/>
            <w:left w:w="108" w:type="dxa"/>
            <w:bottom w:w="0" w:type="dxa"/>
            <w:right w:w="108" w:type="dxa"/>
          </w:tblCellMar>
        </w:tblPrEx>
        <w:tc>
          <w:tcPr>
            <w:tcW w:w="8848" w:type="dxa"/>
            <w:gridSpan w:val="14"/>
            <w:vAlign w:val="center"/>
          </w:tcPr>
          <w:p w14:paraId="1AFFBF08">
            <w:pPr>
              <w:jc w:val="center"/>
            </w:pPr>
            <w:r>
              <w:rPr>
                <w:rFonts w:ascii="宋体" w:hAnsi="宋体" w:eastAsia="宋体"/>
                <w:sz w:val="24"/>
              </w:rPr>
              <w:t>(2024年度)</w:t>
            </w:r>
          </w:p>
        </w:tc>
      </w:tr>
      <w:tr w14:paraId="2B6D14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0F25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74A711">
            <w:pPr>
              <w:jc w:val="center"/>
            </w:pPr>
            <w:r>
              <w:rPr>
                <w:rFonts w:ascii="宋体" w:hAnsi="宋体" w:eastAsia="宋体"/>
                <w:sz w:val="16"/>
              </w:rPr>
              <w:t>2024年乡级人大代表活动经费（县级）</w:t>
            </w:r>
          </w:p>
        </w:tc>
      </w:tr>
      <w:tr w14:paraId="514F75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C25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482E49">
            <w:pPr>
              <w:jc w:val="center"/>
            </w:pPr>
            <w:r>
              <w:rPr>
                <w:rFonts w:ascii="宋体" w:hAnsi="宋体" w:eastAsia="宋体"/>
                <w:sz w:val="16"/>
              </w:rPr>
              <w:t>阿克陶县加马铁热克乡人民政府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F14E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8374B4">
            <w:pPr>
              <w:jc w:val="center"/>
            </w:pPr>
            <w:r>
              <w:rPr>
                <w:rFonts w:ascii="宋体" w:hAnsi="宋体" w:eastAsia="宋体"/>
                <w:sz w:val="16"/>
              </w:rPr>
              <w:t>阿克陶县加马铁热克乡人民政府</w:t>
            </w:r>
          </w:p>
        </w:tc>
      </w:tr>
      <w:tr w14:paraId="6CC36D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27966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2746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BED3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A213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4188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4436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246A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8771C">
            <w:pPr>
              <w:jc w:val="center"/>
            </w:pPr>
            <w:r>
              <w:rPr>
                <w:rFonts w:ascii="宋体" w:hAnsi="宋体" w:eastAsia="宋体"/>
                <w:sz w:val="16"/>
              </w:rPr>
              <w:t>得分</w:t>
            </w:r>
          </w:p>
        </w:tc>
      </w:tr>
      <w:tr w14:paraId="59AAD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DBA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BE10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6FEF3">
            <w:pPr>
              <w:jc w:val="center"/>
            </w:pPr>
            <w:r>
              <w:rPr>
                <w:rFonts w:ascii="宋体" w:hAnsi="宋体" w:eastAsia="宋体"/>
                <w:sz w:val="16"/>
              </w:rPr>
              <w:t>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C3607">
            <w:pPr>
              <w:jc w:val="center"/>
            </w:pPr>
            <w:r>
              <w:rPr>
                <w:rFonts w:ascii="宋体" w:hAnsi="宋体" w:eastAsia="宋体"/>
                <w:sz w:val="16"/>
              </w:rPr>
              <w:t>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98A6B">
            <w:pPr>
              <w:jc w:val="center"/>
            </w:pPr>
            <w:r>
              <w:rPr>
                <w:rFonts w:ascii="宋体" w:hAnsi="宋体" w:eastAsia="宋体"/>
                <w:sz w:val="16"/>
              </w:rPr>
              <w:t>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363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C6DA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4984D">
            <w:pPr>
              <w:jc w:val="center"/>
            </w:pPr>
            <w:r>
              <w:rPr>
                <w:rFonts w:ascii="宋体" w:hAnsi="宋体" w:eastAsia="宋体"/>
                <w:sz w:val="16"/>
              </w:rPr>
              <w:t>10.00分</w:t>
            </w:r>
          </w:p>
        </w:tc>
      </w:tr>
      <w:tr w14:paraId="679BD2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F97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E842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16621">
            <w:pPr>
              <w:jc w:val="center"/>
            </w:pPr>
            <w:r>
              <w:rPr>
                <w:rFonts w:ascii="宋体" w:hAnsi="宋体" w:eastAsia="宋体"/>
                <w:sz w:val="16"/>
              </w:rPr>
              <w:t>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2B73F">
            <w:pPr>
              <w:jc w:val="center"/>
            </w:pPr>
            <w:r>
              <w:rPr>
                <w:rFonts w:ascii="宋体" w:hAnsi="宋体" w:eastAsia="宋体"/>
                <w:sz w:val="16"/>
              </w:rPr>
              <w:t>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DAF54">
            <w:pPr>
              <w:jc w:val="center"/>
            </w:pPr>
            <w:r>
              <w:rPr>
                <w:rFonts w:ascii="宋体" w:hAnsi="宋体" w:eastAsia="宋体"/>
                <w:sz w:val="16"/>
              </w:rPr>
              <w:t>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6DD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1B4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840CC">
            <w:pPr>
              <w:jc w:val="center"/>
            </w:pPr>
            <w:r>
              <w:rPr>
                <w:rFonts w:ascii="宋体" w:hAnsi="宋体" w:eastAsia="宋体"/>
                <w:sz w:val="16"/>
              </w:rPr>
              <w:t>—</w:t>
            </w:r>
          </w:p>
        </w:tc>
      </w:tr>
      <w:tr w14:paraId="598017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6BF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0B1F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5F7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6E9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D39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94A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C7A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A9FAE">
            <w:pPr>
              <w:jc w:val="center"/>
            </w:pPr>
            <w:r>
              <w:rPr>
                <w:rFonts w:ascii="宋体" w:hAnsi="宋体" w:eastAsia="宋体"/>
                <w:sz w:val="16"/>
              </w:rPr>
              <w:t>—</w:t>
            </w:r>
          </w:p>
        </w:tc>
      </w:tr>
      <w:tr w14:paraId="1F1B4D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1187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A45FA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4AC517">
            <w:pPr>
              <w:jc w:val="center"/>
            </w:pPr>
            <w:r>
              <w:rPr>
                <w:rFonts w:ascii="宋体" w:hAnsi="宋体" w:eastAsia="宋体"/>
                <w:sz w:val="16"/>
              </w:rPr>
              <w:t>实际完成情况</w:t>
            </w:r>
          </w:p>
        </w:tc>
      </w:tr>
      <w:tr w14:paraId="2D868C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25D8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F8A8F4">
            <w:pPr>
              <w:jc w:val="both"/>
            </w:pPr>
            <w:r>
              <w:rPr>
                <w:rFonts w:ascii="宋体" w:hAnsi="宋体" w:eastAsia="宋体"/>
                <w:sz w:val="16"/>
              </w:rPr>
              <w:t>该资金用于加马铁热克乡乡级人大联络站一年的会议内</w:t>
            </w:r>
            <w:r>
              <w:rPr>
                <w:rFonts w:hint="eastAsia" w:ascii="宋体" w:hAnsi="宋体"/>
                <w:sz w:val="16"/>
                <w:lang w:eastAsia="zh-CN"/>
              </w:rPr>
              <w:t>容和</w:t>
            </w:r>
            <w:r>
              <w:rPr>
                <w:rFonts w:ascii="宋体" w:hAnsi="宋体" w:eastAsia="宋体"/>
                <w:sz w:val="16"/>
              </w:rPr>
              <w:t>办公用品采购，预计53人的会议保障，从而达到乡级人大会议工作能够顺利完成，提高人大办公室工作效率。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717994">
            <w:pPr>
              <w:jc w:val="both"/>
            </w:pPr>
            <w:r>
              <w:rPr>
                <w:rFonts w:ascii="宋体" w:hAnsi="宋体" w:eastAsia="宋体"/>
                <w:sz w:val="16"/>
              </w:rPr>
              <w:t>该资金用于加马铁热克乡乡级人大联络站一年的会议内</w:t>
            </w:r>
            <w:r>
              <w:rPr>
                <w:rFonts w:hint="eastAsia" w:ascii="宋体" w:hAnsi="宋体"/>
                <w:sz w:val="16"/>
                <w:lang w:eastAsia="zh-CN"/>
              </w:rPr>
              <w:t>容和</w:t>
            </w:r>
            <w:r>
              <w:rPr>
                <w:rFonts w:ascii="宋体" w:hAnsi="宋体" w:eastAsia="宋体"/>
                <w:sz w:val="16"/>
              </w:rPr>
              <w:t>办公用品采购，53人的会议保障，达到乡级人大会议工作能够顺利完成，提高人大办公室工作效率。</w:t>
            </w:r>
          </w:p>
        </w:tc>
      </w:tr>
      <w:tr w14:paraId="59FB5D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772E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735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706B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CFAF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D77C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0D9A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816B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7D7E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A8B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30DF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30D9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910F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8E941">
            <w:pPr>
              <w:jc w:val="center"/>
            </w:pPr>
            <w:r>
              <w:rPr>
                <w:rFonts w:ascii="宋体" w:hAnsi="宋体" w:eastAsia="宋体"/>
                <w:sz w:val="16"/>
              </w:rPr>
              <w:t>偏差原因分析及改进措施</w:t>
            </w:r>
          </w:p>
        </w:tc>
      </w:tr>
      <w:tr w14:paraId="702DC1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052A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A8B3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7FB9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0F14B">
            <w:pPr>
              <w:jc w:val="center"/>
            </w:pPr>
            <w:r>
              <w:rPr>
                <w:rFonts w:ascii="宋体" w:hAnsi="宋体" w:eastAsia="宋体"/>
                <w:sz w:val="16"/>
              </w:rPr>
              <w:t>人大代表人数（人）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4B922">
            <w:pPr>
              <w:jc w:val="center"/>
            </w:pPr>
            <w:r>
              <w:rPr>
                <w:rFonts w:ascii="宋体" w:hAnsi="宋体" w:eastAsia="宋体"/>
                <w:sz w:val="16"/>
              </w:rPr>
              <w:t>&gt;=53人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E48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D2F06">
            <w:pPr>
              <w:jc w:val="center"/>
            </w:pPr>
            <w:r>
              <w:rPr>
                <w:rFonts w:ascii="宋体" w:hAnsi="宋体" w:eastAsia="宋体"/>
                <w:sz w:val="16"/>
              </w:rPr>
              <w:t>=53人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D740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017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646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AB40A">
            <w:pPr>
              <w:jc w:val="center"/>
            </w:pPr>
            <w:r>
              <w:rPr>
                <w:rFonts w:ascii="宋体" w:hAnsi="宋体" w:eastAsia="宋体"/>
                <w:sz w:val="16"/>
              </w:rPr>
              <w:t>=53人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1B9F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787F6">
            <w:pPr>
              <w:jc w:val="center"/>
            </w:pPr>
          </w:p>
        </w:tc>
      </w:tr>
      <w:tr w14:paraId="434235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462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A7B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6A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C6837">
            <w:pPr>
              <w:jc w:val="center"/>
            </w:pPr>
            <w:r>
              <w:rPr>
                <w:rFonts w:ascii="宋体" w:hAnsi="宋体" w:eastAsia="宋体"/>
                <w:sz w:val="16"/>
              </w:rPr>
              <w:t>购买办公用品合格率（%）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4A7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F5A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EF4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1422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A40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22A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843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0609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B6D8D">
            <w:pPr>
              <w:jc w:val="center"/>
            </w:pPr>
          </w:p>
        </w:tc>
      </w:tr>
      <w:tr w14:paraId="5D6E51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886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04B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1CBB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38F5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B36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CE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D5A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0C7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9ED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351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925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3EE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CF814">
            <w:pPr>
              <w:jc w:val="center"/>
            </w:pPr>
          </w:p>
        </w:tc>
      </w:tr>
      <w:tr w14:paraId="1C6904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AE1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278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B52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35CE0">
            <w:pPr>
              <w:jc w:val="center"/>
            </w:pPr>
            <w:r>
              <w:rPr>
                <w:rFonts w:ascii="宋体" w:hAnsi="宋体" w:eastAsia="宋体"/>
                <w:sz w:val="16"/>
              </w:rPr>
              <w:t>涉及金额(万元)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167FD">
            <w:pPr>
              <w:jc w:val="center"/>
            </w:pPr>
            <w:r>
              <w:rPr>
                <w:rFonts w:ascii="宋体" w:hAnsi="宋体" w:eastAsia="宋体"/>
                <w:sz w:val="16"/>
              </w:rPr>
              <w:t>&lt;=1.59万元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8F4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C28F">
            <w:pPr>
              <w:jc w:val="center"/>
            </w:pPr>
            <w:r>
              <w:rPr>
                <w:rFonts w:ascii="宋体" w:hAnsi="宋体" w:eastAsia="宋体"/>
                <w:sz w:val="16"/>
              </w:rPr>
              <w:t>=1.59万元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F6B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DD4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284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90B29">
            <w:pPr>
              <w:jc w:val="center"/>
            </w:pPr>
            <w:r>
              <w:rPr>
                <w:rFonts w:ascii="宋体" w:hAnsi="宋体" w:eastAsia="宋体"/>
                <w:sz w:val="16"/>
              </w:rPr>
              <w:t>=1.59万元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7B00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A1AAC">
            <w:pPr>
              <w:jc w:val="center"/>
            </w:pPr>
          </w:p>
        </w:tc>
      </w:tr>
      <w:tr w14:paraId="7B50D5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801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2FCD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D66D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0CB6">
            <w:pPr>
              <w:jc w:val="center"/>
            </w:pPr>
            <w:r>
              <w:rPr>
                <w:rFonts w:ascii="宋体" w:hAnsi="宋体" w:eastAsia="宋体"/>
                <w:sz w:val="16"/>
              </w:rPr>
              <w:t>提高人大代表工作积极性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D57C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B19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C07A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0FC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FE8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8F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935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78A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6100E">
            <w:pPr>
              <w:jc w:val="center"/>
            </w:pPr>
          </w:p>
        </w:tc>
      </w:tr>
      <w:tr w14:paraId="6B19CE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845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E55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73F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22C5D">
            <w:pPr>
              <w:jc w:val="center"/>
            </w:pPr>
            <w:r>
              <w:rPr>
                <w:rFonts w:ascii="宋体" w:hAnsi="宋体" w:eastAsia="宋体"/>
                <w:sz w:val="16"/>
              </w:rPr>
              <w:t>长期影响工作人员积极性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F3014">
            <w:pPr>
              <w:jc w:val="center"/>
            </w:pPr>
            <w:r>
              <w:rPr>
                <w:rFonts w:ascii="宋体" w:hAnsi="宋体" w:eastAsia="宋体"/>
                <w:sz w:val="16"/>
              </w:rPr>
              <w:t>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D51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8CD07">
            <w:pPr>
              <w:jc w:val="center"/>
            </w:pPr>
            <w:r>
              <w:rPr>
                <w:rFonts w:ascii="宋体" w:hAnsi="宋体" w:eastAsia="宋体"/>
                <w:sz w:val="16"/>
              </w:rPr>
              <w:t>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72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9A80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E1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29629">
            <w:pPr>
              <w:jc w:val="center"/>
            </w:pPr>
            <w:r>
              <w:rPr>
                <w:rFonts w:ascii="宋体" w:hAnsi="宋体" w:eastAsia="宋体"/>
                <w:sz w:val="16"/>
              </w:rPr>
              <w:t>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940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77F7D">
            <w:pPr>
              <w:jc w:val="center"/>
            </w:pPr>
          </w:p>
        </w:tc>
      </w:tr>
      <w:tr w14:paraId="56B644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EA0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F4B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65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3DBD6">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0E2E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998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F08A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6E5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2953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320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4EBC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A1A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8C9AA">
            <w:pPr>
              <w:jc w:val="center"/>
            </w:pPr>
          </w:p>
        </w:tc>
      </w:tr>
      <w:tr w14:paraId="6DF38B9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FF008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1408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AB015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7F2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BA43193"/>
        </w:tc>
      </w:tr>
    </w:tbl>
    <w:p w14:paraId="6B79DF9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3542DA7D">
        <w:tblPrEx>
          <w:tblCellMar>
            <w:top w:w="0" w:type="dxa"/>
            <w:left w:w="108" w:type="dxa"/>
            <w:bottom w:w="0" w:type="dxa"/>
            <w:right w:w="108" w:type="dxa"/>
          </w:tblCellMar>
        </w:tblPrEx>
        <w:tc>
          <w:tcPr>
            <w:tcW w:w="8848" w:type="dxa"/>
            <w:gridSpan w:val="14"/>
            <w:vAlign w:val="center"/>
          </w:tcPr>
          <w:p w14:paraId="22386579">
            <w:pPr>
              <w:jc w:val="center"/>
            </w:pPr>
            <w:r>
              <w:rPr>
                <w:rFonts w:ascii="宋体" w:hAnsi="宋体" w:eastAsia="宋体"/>
                <w:sz w:val="24"/>
              </w:rPr>
              <w:t>项目支出绩效自评表</w:t>
            </w:r>
          </w:p>
        </w:tc>
      </w:tr>
      <w:tr w14:paraId="40B5C936">
        <w:tblPrEx>
          <w:tblCellMar>
            <w:top w:w="0" w:type="dxa"/>
            <w:left w:w="108" w:type="dxa"/>
            <w:bottom w:w="0" w:type="dxa"/>
            <w:right w:w="108" w:type="dxa"/>
          </w:tblCellMar>
        </w:tblPrEx>
        <w:tc>
          <w:tcPr>
            <w:tcW w:w="8848" w:type="dxa"/>
            <w:gridSpan w:val="14"/>
            <w:vAlign w:val="center"/>
          </w:tcPr>
          <w:p w14:paraId="2D00FE56">
            <w:pPr>
              <w:jc w:val="center"/>
            </w:pPr>
            <w:r>
              <w:rPr>
                <w:rFonts w:ascii="宋体" w:hAnsi="宋体" w:eastAsia="宋体"/>
                <w:sz w:val="24"/>
              </w:rPr>
              <w:t>(2024年度)</w:t>
            </w:r>
          </w:p>
        </w:tc>
      </w:tr>
      <w:tr w14:paraId="17BFC9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6B8D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DA73F6">
            <w:pPr>
              <w:jc w:val="center"/>
            </w:pPr>
            <w:r>
              <w:rPr>
                <w:rFonts w:ascii="宋体" w:hAnsi="宋体" w:eastAsia="宋体"/>
                <w:sz w:val="16"/>
              </w:rPr>
              <w:t>2024年加乡幸福大院老人生活补助（县级）</w:t>
            </w:r>
          </w:p>
        </w:tc>
      </w:tr>
      <w:tr w14:paraId="793E94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99EB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C7F45B">
            <w:pPr>
              <w:jc w:val="center"/>
            </w:pPr>
            <w:r>
              <w:rPr>
                <w:rFonts w:ascii="宋体" w:hAnsi="宋体" w:eastAsia="宋体"/>
                <w:sz w:val="16"/>
              </w:rPr>
              <w:t>阿克陶县加马铁热克乡人民政府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3276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CEB581">
            <w:pPr>
              <w:jc w:val="center"/>
            </w:pPr>
            <w:r>
              <w:rPr>
                <w:rFonts w:ascii="宋体" w:hAnsi="宋体" w:eastAsia="宋体"/>
                <w:sz w:val="16"/>
              </w:rPr>
              <w:t>阿克陶县加马铁热克乡人民政府</w:t>
            </w:r>
          </w:p>
        </w:tc>
      </w:tr>
      <w:tr w14:paraId="047E01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A84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B537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EE57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4B61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4957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A44E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C9C7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A4B35">
            <w:pPr>
              <w:jc w:val="center"/>
            </w:pPr>
            <w:r>
              <w:rPr>
                <w:rFonts w:ascii="宋体" w:hAnsi="宋体" w:eastAsia="宋体"/>
                <w:sz w:val="16"/>
              </w:rPr>
              <w:t>得分</w:t>
            </w:r>
          </w:p>
        </w:tc>
      </w:tr>
      <w:tr w14:paraId="753DE4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40F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955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E9A08">
            <w:pPr>
              <w:jc w:val="center"/>
            </w:pPr>
            <w:r>
              <w:rPr>
                <w:rFonts w:ascii="宋体" w:hAnsi="宋体" w:eastAsia="宋体"/>
                <w:sz w:val="16"/>
              </w:rPr>
              <w:t>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D4FDE">
            <w:pPr>
              <w:jc w:val="center"/>
            </w:pPr>
            <w:r>
              <w:rPr>
                <w:rFonts w:ascii="宋体" w:hAnsi="宋体" w:eastAsia="宋体"/>
                <w:sz w:val="16"/>
              </w:rPr>
              <w:t>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B29E6">
            <w:pPr>
              <w:jc w:val="center"/>
            </w:pPr>
            <w:r>
              <w:rPr>
                <w:rFonts w:ascii="宋体" w:hAnsi="宋体" w:eastAsia="宋体"/>
                <w:sz w:val="16"/>
              </w:rPr>
              <w:t>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0F5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DD12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4E274">
            <w:pPr>
              <w:jc w:val="center"/>
            </w:pPr>
            <w:r>
              <w:rPr>
                <w:rFonts w:ascii="宋体" w:hAnsi="宋体" w:eastAsia="宋体"/>
                <w:sz w:val="16"/>
              </w:rPr>
              <w:t>10.00分</w:t>
            </w:r>
          </w:p>
        </w:tc>
      </w:tr>
      <w:tr w14:paraId="731B6B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DA0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CD0C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CAED4">
            <w:pPr>
              <w:jc w:val="center"/>
            </w:pPr>
            <w:r>
              <w:rPr>
                <w:rFonts w:ascii="宋体" w:hAnsi="宋体" w:eastAsia="宋体"/>
                <w:sz w:val="16"/>
              </w:rPr>
              <w:t>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DED65">
            <w:pPr>
              <w:jc w:val="center"/>
            </w:pPr>
            <w:r>
              <w:rPr>
                <w:rFonts w:ascii="宋体" w:hAnsi="宋体" w:eastAsia="宋体"/>
                <w:sz w:val="16"/>
              </w:rPr>
              <w:t>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D5BDA">
            <w:pPr>
              <w:jc w:val="center"/>
            </w:pPr>
            <w:r>
              <w:rPr>
                <w:rFonts w:ascii="宋体" w:hAnsi="宋体" w:eastAsia="宋体"/>
                <w:sz w:val="16"/>
              </w:rPr>
              <w:t>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399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C11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4B4FD">
            <w:pPr>
              <w:jc w:val="center"/>
            </w:pPr>
            <w:r>
              <w:rPr>
                <w:rFonts w:ascii="宋体" w:hAnsi="宋体" w:eastAsia="宋体"/>
                <w:sz w:val="16"/>
              </w:rPr>
              <w:t>—</w:t>
            </w:r>
          </w:p>
        </w:tc>
      </w:tr>
      <w:tr w14:paraId="664584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E82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9482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359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ECC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0F5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1F8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15E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9529F">
            <w:pPr>
              <w:jc w:val="center"/>
            </w:pPr>
            <w:r>
              <w:rPr>
                <w:rFonts w:ascii="宋体" w:hAnsi="宋体" w:eastAsia="宋体"/>
                <w:sz w:val="16"/>
              </w:rPr>
              <w:t>—</w:t>
            </w:r>
          </w:p>
        </w:tc>
      </w:tr>
      <w:tr w14:paraId="48C046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235F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D6382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33E3F1">
            <w:pPr>
              <w:jc w:val="center"/>
            </w:pPr>
            <w:r>
              <w:rPr>
                <w:rFonts w:ascii="宋体" w:hAnsi="宋体" w:eastAsia="宋体"/>
                <w:sz w:val="16"/>
              </w:rPr>
              <w:t>实际完成情况</w:t>
            </w:r>
          </w:p>
        </w:tc>
      </w:tr>
      <w:tr w14:paraId="0A20BD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01ED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14CB57">
            <w:pPr>
              <w:jc w:val="both"/>
            </w:pPr>
            <w:r>
              <w:rPr>
                <w:rFonts w:ascii="宋体" w:hAnsi="宋体" w:eastAsia="宋体"/>
                <w:sz w:val="16"/>
              </w:rPr>
              <w:t>该笔资金用于购买2024年幸福大院老人生活用品及生活补助，预计补助12位老人，预计支出金额1.98万元，通过该笔资金的使用，有助于提升老人生活质量。</w:t>
            </w:r>
            <w:r>
              <w:rPr>
                <w:rFonts w:hint="eastAsia" w:ascii="宋体" w:hAnsi="宋体"/>
                <w:sz w:val="16"/>
                <w:lang w:eastAsia="zh-CN"/>
              </w:rPr>
              <w:t>增进</w:t>
            </w:r>
            <w:r>
              <w:rPr>
                <w:rFonts w:ascii="宋体" w:hAnsi="宋体" w:eastAsia="宋体"/>
                <w:sz w:val="16"/>
              </w:rPr>
              <w:t>老人幸福感。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F6B1F6">
            <w:pPr>
              <w:jc w:val="both"/>
            </w:pPr>
            <w:r>
              <w:rPr>
                <w:rFonts w:ascii="宋体" w:hAnsi="宋体" w:eastAsia="宋体"/>
                <w:sz w:val="16"/>
              </w:rPr>
              <w:t>通过该笔资金的使用，有助于提升老人生活质量。</w:t>
            </w:r>
            <w:bookmarkStart w:id="0" w:name="_GoBack"/>
            <w:r>
              <w:rPr>
                <w:rFonts w:hint="eastAsia" w:ascii="宋体" w:hAnsi="宋体"/>
                <w:sz w:val="16"/>
                <w:lang w:eastAsia="zh-CN"/>
              </w:rPr>
              <w:t>增进</w:t>
            </w:r>
            <w:bookmarkEnd w:id="0"/>
            <w:r>
              <w:rPr>
                <w:rFonts w:ascii="宋体" w:hAnsi="宋体" w:eastAsia="宋体"/>
                <w:sz w:val="16"/>
              </w:rPr>
              <w:t>老人幸福感。</w:t>
            </w:r>
          </w:p>
        </w:tc>
      </w:tr>
      <w:tr w14:paraId="1A680A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0716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EB1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2A0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38A3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4F9D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32C4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D75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CED0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B30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222E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69B0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C559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AFEAD">
            <w:pPr>
              <w:jc w:val="center"/>
            </w:pPr>
            <w:r>
              <w:rPr>
                <w:rFonts w:ascii="宋体" w:hAnsi="宋体" w:eastAsia="宋体"/>
                <w:sz w:val="16"/>
              </w:rPr>
              <w:t>偏差原因分析及改进措施</w:t>
            </w:r>
          </w:p>
        </w:tc>
      </w:tr>
      <w:tr w14:paraId="1710D9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854C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CE26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05C5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DF8F7">
            <w:pPr>
              <w:jc w:val="center"/>
            </w:pPr>
            <w:r>
              <w:rPr>
                <w:rFonts w:ascii="宋体" w:hAnsi="宋体" w:eastAsia="宋体"/>
                <w:sz w:val="16"/>
              </w:rPr>
              <w:t>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E77FB">
            <w:pPr>
              <w:jc w:val="center"/>
            </w:pPr>
            <w:r>
              <w:rPr>
                <w:rFonts w:ascii="宋体" w:hAnsi="宋体" w:eastAsia="宋体"/>
                <w:sz w:val="16"/>
              </w:rPr>
              <w:t>&lt;=12人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A67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6EEDF">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48F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9C2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07C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08778">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CBFF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39AD9">
            <w:pPr>
              <w:jc w:val="center"/>
            </w:pPr>
          </w:p>
        </w:tc>
      </w:tr>
      <w:tr w14:paraId="68213C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185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47E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AD1A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2DA16">
            <w:pPr>
              <w:jc w:val="center"/>
            </w:pPr>
            <w:r>
              <w:rPr>
                <w:rFonts w:ascii="宋体" w:hAnsi="宋体" w:eastAsia="宋体"/>
                <w:sz w:val="16"/>
              </w:rPr>
              <w:t>物品采购合格率（%）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123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09F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FAC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F290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AD0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127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ED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9255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B6101">
            <w:pPr>
              <w:jc w:val="center"/>
            </w:pPr>
          </w:p>
        </w:tc>
      </w:tr>
      <w:tr w14:paraId="3E020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E25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B9F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1FF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E6CC">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77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246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7BE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40C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EFD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5B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FED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108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91CB9">
            <w:pPr>
              <w:jc w:val="center"/>
            </w:pPr>
          </w:p>
        </w:tc>
      </w:tr>
      <w:tr w14:paraId="2CAFA3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716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2B29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F5DE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60BDA">
            <w:pPr>
              <w:jc w:val="center"/>
            </w:pPr>
            <w:r>
              <w:rPr>
                <w:rFonts w:ascii="宋体" w:hAnsi="宋体" w:eastAsia="宋体"/>
                <w:sz w:val="16"/>
              </w:rPr>
              <w:t>发放总金额（万元）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A7279">
            <w:pPr>
              <w:jc w:val="center"/>
            </w:pPr>
            <w:r>
              <w:rPr>
                <w:rFonts w:ascii="宋体" w:hAnsi="宋体" w:eastAsia="宋体"/>
                <w:sz w:val="16"/>
              </w:rPr>
              <w:t>&lt;=1.98万元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1F4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89738">
            <w:pPr>
              <w:jc w:val="center"/>
            </w:pPr>
            <w:r>
              <w:rPr>
                <w:rFonts w:ascii="宋体" w:hAnsi="宋体" w:eastAsia="宋体"/>
                <w:sz w:val="16"/>
              </w:rPr>
              <w:t>=7.12万元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D63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26A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418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95835">
            <w:pPr>
              <w:jc w:val="center"/>
            </w:pPr>
            <w:r>
              <w:rPr>
                <w:rFonts w:ascii="宋体" w:hAnsi="宋体" w:eastAsia="宋体"/>
                <w:sz w:val="16"/>
              </w:rPr>
              <w:t>=1.98万元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01E7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15F56">
            <w:pPr>
              <w:jc w:val="center"/>
            </w:pPr>
          </w:p>
        </w:tc>
      </w:tr>
      <w:tr w14:paraId="228A56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FE7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0C74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3EB9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07139">
            <w:pPr>
              <w:jc w:val="center"/>
            </w:pPr>
            <w:r>
              <w:rPr>
                <w:rFonts w:ascii="宋体" w:hAnsi="宋体" w:eastAsia="宋体"/>
                <w:sz w:val="16"/>
              </w:rPr>
              <w:t>提升老人生活质量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2B49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AC6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ECA9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67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6E9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414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645A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AD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E8F4F">
            <w:pPr>
              <w:jc w:val="center"/>
            </w:pPr>
          </w:p>
        </w:tc>
      </w:tr>
      <w:tr w14:paraId="1F0B79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7E1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B2D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2A7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08CBD">
            <w:pPr>
              <w:jc w:val="center"/>
            </w:pPr>
            <w:r>
              <w:rPr>
                <w:rFonts w:ascii="宋体" w:hAnsi="宋体" w:eastAsia="宋体"/>
                <w:sz w:val="16"/>
              </w:rPr>
              <w:t>促进老人幸福感指数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D5236">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98D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55808">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320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E9B4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3D4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9035F">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B9F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D75E6">
            <w:pPr>
              <w:jc w:val="center"/>
            </w:pPr>
          </w:p>
        </w:tc>
      </w:tr>
      <w:tr w14:paraId="247169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18C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319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72B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61352">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2005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965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DEB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1E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21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B9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B450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426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18677">
            <w:pPr>
              <w:jc w:val="center"/>
            </w:pPr>
          </w:p>
        </w:tc>
      </w:tr>
      <w:tr w14:paraId="26020E9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E0231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5484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01F1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1E29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07C4E5"/>
        </w:tc>
      </w:tr>
    </w:tbl>
    <w:p w14:paraId="21A5792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158CD3F">
        <w:tblPrEx>
          <w:tblCellMar>
            <w:top w:w="0" w:type="dxa"/>
            <w:left w:w="108" w:type="dxa"/>
            <w:bottom w:w="0" w:type="dxa"/>
            <w:right w:w="108" w:type="dxa"/>
          </w:tblCellMar>
        </w:tblPrEx>
        <w:tc>
          <w:tcPr>
            <w:tcW w:w="8848" w:type="dxa"/>
            <w:gridSpan w:val="14"/>
            <w:vAlign w:val="center"/>
          </w:tcPr>
          <w:p w14:paraId="0156C74C">
            <w:pPr>
              <w:jc w:val="center"/>
            </w:pPr>
            <w:r>
              <w:rPr>
                <w:rFonts w:ascii="宋体" w:hAnsi="宋体" w:eastAsia="宋体"/>
                <w:sz w:val="24"/>
              </w:rPr>
              <w:t>项目支出绩效自评表</w:t>
            </w:r>
          </w:p>
        </w:tc>
      </w:tr>
      <w:tr w14:paraId="1EA5CA4F">
        <w:tblPrEx>
          <w:tblCellMar>
            <w:top w:w="0" w:type="dxa"/>
            <w:left w:w="108" w:type="dxa"/>
            <w:bottom w:w="0" w:type="dxa"/>
            <w:right w:w="108" w:type="dxa"/>
          </w:tblCellMar>
        </w:tblPrEx>
        <w:tc>
          <w:tcPr>
            <w:tcW w:w="8848" w:type="dxa"/>
            <w:gridSpan w:val="14"/>
            <w:vAlign w:val="center"/>
          </w:tcPr>
          <w:p w14:paraId="4FB5DED0">
            <w:pPr>
              <w:jc w:val="center"/>
            </w:pPr>
            <w:r>
              <w:rPr>
                <w:rFonts w:ascii="宋体" w:hAnsi="宋体" w:eastAsia="宋体"/>
                <w:sz w:val="24"/>
              </w:rPr>
              <w:t>(2024年度)</w:t>
            </w:r>
          </w:p>
        </w:tc>
      </w:tr>
      <w:tr w14:paraId="3E7BEF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0CD6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8700ED">
            <w:pPr>
              <w:jc w:val="center"/>
            </w:pPr>
            <w:r>
              <w:rPr>
                <w:rFonts w:ascii="宋体" w:hAnsi="宋体" w:eastAsia="宋体"/>
                <w:sz w:val="16"/>
              </w:rPr>
              <w:t>2024年加乡幸福大院运转经费（县级）</w:t>
            </w:r>
          </w:p>
        </w:tc>
      </w:tr>
      <w:tr w14:paraId="544663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8EB8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86B20F">
            <w:pPr>
              <w:jc w:val="center"/>
            </w:pPr>
            <w:r>
              <w:rPr>
                <w:rFonts w:ascii="宋体" w:hAnsi="宋体" w:eastAsia="宋体"/>
                <w:sz w:val="16"/>
              </w:rPr>
              <w:t>阿克陶县加马铁热克乡人民政府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BC57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121D86">
            <w:pPr>
              <w:jc w:val="center"/>
            </w:pPr>
            <w:r>
              <w:rPr>
                <w:rFonts w:ascii="宋体" w:hAnsi="宋体" w:eastAsia="宋体"/>
                <w:sz w:val="16"/>
              </w:rPr>
              <w:t>阿克陶县加马铁热克乡人民政府</w:t>
            </w:r>
          </w:p>
        </w:tc>
      </w:tr>
      <w:tr w14:paraId="033413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6629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2CC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DF9C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CC78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5E7C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2AF2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570D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95C58">
            <w:pPr>
              <w:jc w:val="center"/>
            </w:pPr>
            <w:r>
              <w:rPr>
                <w:rFonts w:ascii="宋体" w:hAnsi="宋体" w:eastAsia="宋体"/>
                <w:sz w:val="16"/>
              </w:rPr>
              <w:t>得分</w:t>
            </w:r>
          </w:p>
        </w:tc>
      </w:tr>
      <w:tr w14:paraId="357D38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BAF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4D76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F564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BDD4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10532">
            <w:pPr>
              <w:jc w:val="center"/>
            </w:pPr>
            <w:r>
              <w:rPr>
                <w:rFonts w:ascii="宋体" w:hAnsi="宋体" w:eastAsia="宋体"/>
                <w:sz w:val="16"/>
              </w:rPr>
              <w:t>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70E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281A0">
            <w:pPr>
              <w:jc w:val="center"/>
            </w:pPr>
            <w:r>
              <w:rPr>
                <w:rFonts w:ascii="宋体" w:hAnsi="宋体" w:eastAsia="宋体"/>
                <w:sz w:val="16"/>
              </w:rPr>
              <w:t>37.6%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25AAD">
            <w:pPr>
              <w:jc w:val="center"/>
            </w:pPr>
            <w:r>
              <w:rPr>
                <w:rFonts w:ascii="宋体" w:hAnsi="宋体" w:eastAsia="宋体"/>
                <w:sz w:val="16"/>
              </w:rPr>
              <w:t>0.00分</w:t>
            </w:r>
          </w:p>
        </w:tc>
      </w:tr>
      <w:tr w14:paraId="7D5636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0B1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2665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B71B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CA1C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36997">
            <w:pPr>
              <w:jc w:val="center"/>
            </w:pPr>
            <w:r>
              <w:rPr>
                <w:rFonts w:ascii="宋体" w:hAnsi="宋体" w:eastAsia="宋体"/>
                <w:sz w:val="16"/>
              </w:rPr>
              <w:t>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DE8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FB8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6BA3F">
            <w:pPr>
              <w:jc w:val="center"/>
            </w:pPr>
            <w:r>
              <w:rPr>
                <w:rFonts w:ascii="宋体" w:hAnsi="宋体" w:eastAsia="宋体"/>
                <w:sz w:val="16"/>
              </w:rPr>
              <w:t>—</w:t>
            </w:r>
          </w:p>
        </w:tc>
      </w:tr>
      <w:tr w14:paraId="260341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3CC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AED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28A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B3F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543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9A3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74C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D0C4A">
            <w:pPr>
              <w:jc w:val="center"/>
            </w:pPr>
            <w:r>
              <w:rPr>
                <w:rFonts w:ascii="宋体" w:hAnsi="宋体" w:eastAsia="宋体"/>
                <w:sz w:val="16"/>
              </w:rPr>
              <w:t>—</w:t>
            </w:r>
          </w:p>
        </w:tc>
      </w:tr>
      <w:tr w14:paraId="4EBA8A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5A6DF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0B8D4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6F30E6">
            <w:pPr>
              <w:jc w:val="center"/>
            </w:pPr>
            <w:r>
              <w:rPr>
                <w:rFonts w:ascii="宋体" w:hAnsi="宋体" w:eastAsia="宋体"/>
                <w:sz w:val="16"/>
              </w:rPr>
              <w:t>实际完成情况</w:t>
            </w:r>
          </w:p>
        </w:tc>
      </w:tr>
      <w:tr w14:paraId="757EFC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7081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0A4599">
            <w:pPr>
              <w:jc w:val="both"/>
            </w:pPr>
            <w:r>
              <w:rPr>
                <w:rFonts w:ascii="宋体" w:hAnsi="宋体" w:eastAsia="宋体"/>
                <w:sz w:val="16"/>
              </w:rPr>
              <w:t>该笔资金用于加马铁热克乡幸福大院正常运转，办公费用0.3万元，水费0.6万元 ，液化气费用1万元，网络通讯费0.7万元，电费2万元，其他维修服务支出需要0.4万元，幸福大院一年的总费用共有5万元。确保12位在幸福大院生活老人正常有水，有电，有网，以及生活用品商品采购，确保老年人都能老有所养、老有所依、老有所乐、老有所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EBAE4E">
            <w:pPr>
              <w:jc w:val="both"/>
            </w:pPr>
            <w:r>
              <w:rPr>
                <w:rFonts w:ascii="宋体" w:hAnsi="宋体" w:eastAsia="宋体"/>
                <w:sz w:val="16"/>
              </w:rPr>
              <w:t>确保12位在幸福大院生活老人正常有水，有电，有网，以及生活用品商品采购，确保老年人都能老有所养、老有所依、老有所乐、老有所安。</w:t>
            </w:r>
          </w:p>
        </w:tc>
      </w:tr>
      <w:tr w14:paraId="46E2D3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1CBD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3F9A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8496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88B2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ABA6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B91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E79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920A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B30D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5E31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547F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7764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731EE">
            <w:pPr>
              <w:jc w:val="center"/>
            </w:pPr>
            <w:r>
              <w:rPr>
                <w:rFonts w:ascii="宋体" w:hAnsi="宋体" w:eastAsia="宋体"/>
                <w:sz w:val="16"/>
              </w:rPr>
              <w:t>偏差原因分析及改进措施</w:t>
            </w:r>
          </w:p>
        </w:tc>
      </w:tr>
      <w:tr w14:paraId="1A4629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24D7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1795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3511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25D3E">
            <w:pPr>
              <w:jc w:val="center"/>
            </w:pPr>
            <w:r>
              <w:rPr>
                <w:rFonts w:ascii="宋体" w:hAnsi="宋体" w:eastAsia="宋体"/>
                <w:sz w:val="16"/>
              </w:rPr>
              <w:t>入住老人人数（人）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8893C">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7DA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5A08C">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3FFF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C24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B9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BDCF">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AF5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7CC9E">
            <w:pPr>
              <w:jc w:val="center"/>
            </w:pPr>
          </w:p>
        </w:tc>
      </w:tr>
      <w:tr w14:paraId="5E2C9A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2BE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624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CB21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6B1C1">
            <w:pPr>
              <w:jc w:val="center"/>
            </w:pPr>
            <w:r>
              <w:rPr>
                <w:rFonts w:ascii="宋体" w:hAnsi="宋体" w:eastAsia="宋体"/>
                <w:sz w:val="16"/>
              </w:rPr>
              <w:t>购买办公用品率（%）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030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D81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899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3C79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60C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2BE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FE0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820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500EC">
            <w:pPr>
              <w:jc w:val="center"/>
            </w:pPr>
          </w:p>
        </w:tc>
      </w:tr>
      <w:tr w14:paraId="2A030E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F10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C81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E4B1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42A5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DE8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54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1A6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5A1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134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345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D84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2F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A5CBD">
            <w:pPr>
              <w:jc w:val="center"/>
            </w:pPr>
          </w:p>
        </w:tc>
      </w:tr>
      <w:tr w14:paraId="32AD7F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1CC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9826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9B3D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99C9D">
            <w:pPr>
              <w:jc w:val="center"/>
            </w:pPr>
            <w:r>
              <w:rPr>
                <w:rFonts w:ascii="宋体" w:hAnsi="宋体" w:eastAsia="宋体"/>
                <w:sz w:val="16"/>
              </w:rPr>
              <w:t>涉及金额（万元）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07209">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CD2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EF17B">
            <w:pPr>
              <w:jc w:val="center"/>
            </w:pPr>
            <w:r>
              <w:rPr>
                <w:rFonts w:ascii="宋体" w:hAnsi="宋体" w:eastAsia="宋体"/>
                <w:sz w:val="16"/>
              </w:rPr>
              <w:t>=4.99万元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BA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FF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880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26965">
            <w:pPr>
              <w:jc w:val="center"/>
            </w:pPr>
            <w:r>
              <w:rPr>
                <w:rFonts w:ascii="宋体" w:hAnsi="宋体" w:eastAsia="宋体"/>
                <w:sz w:val="16"/>
              </w:rPr>
              <w:t>=1.88万元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313B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F46CA">
            <w:pPr>
              <w:jc w:val="center"/>
            </w:pPr>
            <w:r>
              <w:rPr>
                <w:rFonts w:ascii="宋体" w:hAnsi="宋体" w:eastAsia="宋体"/>
                <w:sz w:val="16"/>
              </w:rPr>
              <w:t>由于2024年我乡幸福大院改成游客服务中心</w:t>
            </w:r>
            <w:r>
              <w:rPr>
                <w:rFonts w:hint="eastAsia" w:ascii="宋体" w:hAnsi="宋体"/>
                <w:sz w:val="16"/>
                <w:lang w:eastAsia="zh-CN"/>
              </w:rPr>
              <w:t>不再</w:t>
            </w:r>
            <w:r>
              <w:rPr>
                <w:rFonts w:ascii="宋体" w:hAnsi="宋体" w:eastAsia="宋体"/>
                <w:sz w:val="16"/>
              </w:rPr>
              <w:t>使用该笔资金</w:t>
            </w:r>
          </w:p>
        </w:tc>
      </w:tr>
      <w:tr w14:paraId="53C433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AA7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1780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9D955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BAC49">
            <w:pPr>
              <w:jc w:val="center"/>
            </w:pPr>
            <w:r>
              <w:rPr>
                <w:rFonts w:ascii="宋体" w:hAnsi="宋体" w:eastAsia="宋体"/>
                <w:sz w:val="16"/>
              </w:rPr>
              <w:t>提高老人生活水平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C7D6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53B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AA85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27E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1DF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3BB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1F6B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DC5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C04E1">
            <w:pPr>
              <w:jc w:val="center"/>
            </w:pPr>
          </w:p>
        </w:tc>
      </w:tr>
      <w:tr w14:paraId="489D3D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BE4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80B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050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A7591">
            <w:pPr>
              <w:jc w:val="center"/>
            </w:pPr>
            <w:r>
              <w:rPr>
                <w:rFonts w:ascii="宋体" w:hAnsi="宋体" w:eastAsia="宋体"/>
                <w:sz w:val="16"/>
              </w:rPr>
              <w:t>长期影响工作人员积极性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9D9F8">
            <w:pPr>
              <w:jc w:val="center"/>
            </w:pPr>
            <w:r>
              <w:rPr>
                <w:rFonts w:ascii="宋体" w:hAnsi="宋体" w:eastAsia="宋体"/>
                <w:sz w:val="16"/>
              </w:rPr>
              <w:t>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F4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16FB2">
            <w:pPr>
              <w:jc w:val="center"/>
            </w:pPr>
            <w:r>
              <w:rPr>
                <w:rFonts w:ascii="宋体" w:hAnsi="宋体" w:eastAsia="宋体"/>
                <w:sz w:val="16"/>
              </w:rPr>
              <w:t>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003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0F6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D79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EEE2F">
            <w:pPr>
              <w:jc w:val="center"/>
            </w:pPr>
            <w:r>
              <w:rPr>
                <w:rFonts w:ascii="宋体" w:hAnsi="宋体" w:eastAsia="宋体"/>
                <w:sz w:val="16"/>
              </w:rPr>
              <w:t>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FCE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30F01">
            <w:pPr>
              <w:jc w:val="center"/>
            </w:pPr>
          </w:p>
        </w:tc>
      </w:tr>
      <w:tr w14:paraId="42AD98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9BD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C7C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DDB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E7D7F">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D60F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334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BA31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D2D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8D9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6A4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479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74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70502">
            <w:pPr>
              <w:jc w:val="center"/>
            </w:pPr>
          </w:p>
        </w:tc>
      </w:tr>
      <w:tr w14:paraId="3E2110F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66ABC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5323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6CD06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565DF">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490BA1"/>
        </w:tc>
      </w:tr>
    </w:tbl>
    <w:p w14:paraId="4F3976E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CCEA273">
        <w:tblPrEx>
          <w:tblCellMar>
            <w:top w:w="0" w:type="dxa"/>
            <w:left w:w="108" w:type="dxa"/>
            <w:bottom w:w="0" w:type="dxa"/>
            <w:right w:w="108" w:type="dxa"/>
          </w:tblCellMar>
        </w:tblPrEx>
        <w:tc>
          <w:tcPr>
            <w:tcW w:w="8848" w:type="dxa"/>
            <w:gridSpan w:val="14"/>
            <w:vAlign w:val="center"/>
          </w:tcPr>
          <w:p w14:paraId="52E314B4">
            <w:pPr>
              <w:jc w:val="center"/>
            </w:pPr>
            <w:r>
              <w:rPr>
                <w:rFonts w:ascii="宋体" w:hAnsi="宋体" w:eastAsia="宋体"/>
                <w:sz w:val="24"/>
              </w:rPr>
              <w:t>项目支出绩效自评表</w:t>
            </w:r>
          </w:p>
        </w:tc>
      </w:tr>
      <w:tr w14:paraId="1F888E18">
        <w:tblPrEx>
          <w:tblCellMar>
            <w:top w:w="0" w:type="dxa"/>
            <w:left w:w="108" w:type="dxa"/>
            <w:bottom w:w="0" w:type="dxa"/>
            <w:right w:w="108" w:type="dxa"/>
          </w:tblCellMar>
        </w:tblPrEx>
        <w:tc>
          <w:tcPr>
            <w:tcW w:w="8848" w:type="dxa"/>
            <w:gridSpan w:val="14"/>
            <w:vAlign w:val="center"/>
          </w:tcPr>
          <w:p w14:paraId="169A0DDB">
            <w:pPr>
              <w:jc w:val="center"/>
            </w:pPr>
            <w:r>
              <w:rPr>
                <w:rFonts w:ascii="宋体" w:hAnsi="宋体" w:eastAsia="宋体"/>
                <w:sz w:val="24"/>
              </w:rPr>
              <w:t>(2024年度)</w:t>
            </w:r>
          </w:p>
        </w:tc>
      </w:tr>
      <w:tr w14:paraId="12A7D9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E4C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2EFED5">
            <w:pPr>
              <w:jc w:val="center"/>
            </w:pPr>
            <w:r>
              <w:rPr>
                <w:rFonts w:ascii="宋体" w:hAnsi="宋体" w:eastAsia="宋体"/>
                <w:sz w:val="16"/>
              </w:rPr>
              <w:t>2024年村级组织服务群众经费（县级）</w:t>
            </w:r>
          </w:p>
        </w:tc>
      </w:tr>
      <w:tr w14:paraId="52F1D6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D314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538332">
            <w:pPr>
              <w:jc w:val="center"/>
            </w:pPr>
            <w:r>
              <w:rPr>
                <w:rFonts w:ascii="宋体" w:hAnsi="宋体" w:eastAsia="宋体"/>
                <w:sz w:val="16"/>
              </w:rPr>
              <w:t>阿克陶县加马铁热克乡人民政府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5EB2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3815DF">
            <w:pPr>
              <w:jc w:val="center"/>
            </w:pPr>
            <w:r>
              <w:rPr>
                <w:rFonts w:ascii="宋体" w:hAnsi="宋体" w:eastAsia="宋体"/>
                <w:sz w:val="16"/>
              </w:rPr>
              <w:t>阿克陶县加马铁热克乡人民政府</w:t>
            </w:r>
          </w:p>
        </w:tc>
      </w:tr>
      <w:tr w14:paraId="7B2418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39FB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C61B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2E07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6D32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82A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4BE3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03B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875E1">
            <w:pPr>
              <w:jc w:val="center"/>
            </w:pPr>
            <w:r>
              <w:rPr>
                <w:rFonts w:ascii="宋体" w:hAnsi="宋体" w:eastAsia="宋体"/>
                <w:sz w:val="16"/>
              </w:rPr>
              <w:t>得分</w:t>
            </w:r>
          </w:p>
        </w:tc>
      </w:tr>
      <w:tr w14:paraId="6FE340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4AC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D78B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D13FF">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6BF85">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F72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EF2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8DA8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F1F75">
            <w:pPr>
              <w:jc w:val="center"/>
            </w:pPr>
            <w:r>
              <w:rPr>
                <w:rFonts w:ascii="宋体" w:hAnsi="宋体" w:eastAsia="宋体"/>
                <w:sz w:val="16"/>
              </w:rPr>
              <w:t>0.00分</w:t>
            </w:r>
          </w:p>
        </w:tc>
      </w:tr>
      <w:tr w14:paraId="6E9AAB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916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4062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2EBD5">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3E35F">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B36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D88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0BD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FFCD">
            <w:pPr>
              <w:jc w:val="center"/>
            </w:pPr>
            <w:r>
              <w:rPr>
                <w:rFonts w:ascii="宋体" w:hAnsi="宋体" w:eastAsia="宋体"/>
                <w:sz w:val="16"/>
              </w:rPr>
              <w:t>—</w:t>
            </w:r>
          </w:p>
        </w:tc>
      </w:tr>
      <w:tr w14:paraId="3141AB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E11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7889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D57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DCB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082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03F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86E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D3050">
            <w:pPr>
              <w:jc w:val="center"/>
            </w:pPr>
            <w:r>
              <w:rPr>
                <w:rFonts w:ascii="宋体" w:hAnsi="宋体" w:eastAsia="宋体"/>
                <w:sz w:val="16"/>
              </w:rPr>
              <w:t>—</w:t>
            </w:r>
          </w:p>
        </w:tc>
      </w:tr>
      <w:tr w14:paraId="3C14DF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7940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EADD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37DA01">
            <w:pPr>
              <w:jc w:val="center"/>
            </w:pPr>
            <w:r>
              <w:rPr>
                <w:rFonts w:ascii="宋体" w:hAnsi="宋体" w:eastAsia="宋体"/>
                <w:sz w:val="16"/>
              </w:rPr>
              <w:t>实际完成情况</w:t>
            </w:r>
          </w:p>
        </w:tc>
      </w:tr>
      <w:tr w14:paraId="753E21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07BA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8D7520">
            <w:pPr>
              <w:jc w:val="both"/>
            </w:pPr>
            <w:r>
              <w:rPr>
                <w:rFonts w:ascii="宋体" w:hAnsi="宋体" w:eastAsia="宋体"/>
                <w:sz w:val="16"/>
              </w:rPr>
              <w:t>用于2024年7个村委会组织群众活动各种物品采购，宣传制作，预计采购次数12次，预计采购金额70万元，确保村委会能正常组织群众运转，有效保证村委会活动正常开展。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1F3A64">
            <w:pPr>
              <w:jc w:val="both"/>
            </w:pPr>
            <w:r>
              <w:rPr>
                <w:rFonts w:ascii="宋体" w:hAnsi="宋体" w:eastAsia="宋体"/>
                <w:sz w:val="16"/>
              </w:rPr>
              <w:t>本项目年初规划时，财政预算已将70万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5C4D7A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F45A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363C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8F02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4655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3F0D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C770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815F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93D9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23C2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A074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BDE4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B316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E08F7">
            <w:pPr>
              <w:jc w:val="center"/>
            </w:pPr>
            <w:r>
              <w:rPr>
                <w:rFonts w:ascii="宋体" w:hAnsi="宋体" w:eastAsia="宋体"/>
                <w:sz w:val="16"/>
              </w:rPr>
              <w:t>偏差原因分析及改进措施</w:t>
            </w:r>
          </w:p>
        </w:tc>
      </w:tr>
      <w:tr w14:paraId="10B6AC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0BE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ADC6C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0F09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06F46">
            <w:pPr>
              <w:jc w:val="center"/>
            </w:pPr>
            <w:r>
              <w:rPr>
                <w:rFonts w:ascii="宋体" w:hAnsi="宋体" w:eastAsia="宋体"/>
                <w:sz w:val="16"/>
              </w:rPr>
              <w:t>购买商品次数（次）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37B99">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39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0A2CD">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7FB6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B6C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33D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9F189">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E424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BC79A">
            <w:pPr>
              <w:jc w:val="center"/>
            </w:pPr>
            <w:r>
              <w:rPr>
                <w:rFonts w:ascii="宋体" w:hAnsi="宋体" w:eastAsia="宋体"/>
                <w:sz w:val="16"/>
              </w:rPr>
              <w:t>本项目年初规划时，财政预算已将70万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0DCF928C">
        <w:tblPrEx>
          <w:tblCellMar>
            <w:top w:w="0" w:type="dxa"/>
            <w:left w:w="108" w:type="dxa"/>
            <w:bottom w:w="0" w:type="dxa"/>
            <w:right w:w="108" w:type="dxa"/>
          </w:tblCellMar>
        </w:tblPrEx>
        <w:trPr>
          <w:trHeight w:val="725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8B1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4CE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1BF2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16CDC">
            <w:pPr>
              <w:jc w:val="center"/>
            </w:pPr>
            <w:r>
              <w:rPr>
                <w:rFonts w:ascii="宋体" w:hAnsi="宋体" w:eastAsia="宋体"/>
                <w:sz w:val="16"/>
              </w:rPr>
              <w:t>购买商品合格率（%）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F62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7E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09E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034B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605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BC1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CB53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F5E5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41D1F">
            <w:pPr>
              <w:jc w:val="center"/>
            </w:pPr>
            <w:r>
              <w:rPr>
                <w:rFonts w:ascii="宋体" w:hAnsi="宋体" w:eastAsia="宋体"/>
                <w:sz w:val="16"/>
              </w:rPr>
              <w:t>本项目年初规划时，财政预算已将70万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663026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935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506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F49F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4A158">
            <w:pPr>
              <w:jc w:val="center"/>
            </w:pPr>
            <w:r>
              <w:rPr>
                <w:rFonts w:ascii="宋体" w:hAnsi="宋体" w:eastAsia="宋体"/>
                <w:sz w:val="16"/>
              </w:rPr>
              <w:t>资金拨付率（%）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EB8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784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384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713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8CD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F3F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59FF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E127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F9FA4">
            <w:pPr>
              <w:jc w:val="center"/>
            </w:pPr>
            <w:r>
              <w:rPr>
                <w:rFonts w:ascii="宋体" w:hAnsi="宋体" w:eastAsia="宋体"/>
                <w:sz w:val="16"/>
              </w:rPr>
              <w:t>本项目年初规划时，财政预算已将70万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64DD9A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FA4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697D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8ED9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1AC99">
            <w:pPr>
              <w:jc w:val="center"/>
            </w:pPr>
            <w:r>
              <w:rPr>
                <w:rFonts w:ascii="宋体" w:hAnsi="宋体" w:eastAsia="宋体"/>
                <w:sz w:val="16"/>
              </w:rPr>
              <w:t>运转成本（万元）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D3301">
            <w:pPr>
              <w:jc w:val="center"/>
            </w:pPr>
            <w:r>
              <w:rPr>
                <w:rFonts w:ascii="宋体" w:hAnsi="宋体" w:eastAsia="宋体"/>
                <w:sz w:val="16"/>
              </w:rPr>
              <w:t>&lt;=70万元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8F6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66DC7">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CF2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4F6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519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1097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F85B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514A5">
            <w:pPr>
              <w:jc w:val="center"/>
            </w:pPr>
            <w:r>
              <w:rPr>
                <w:rFonts w:ascii="宋体" w:hAnsi="宋体" w:eastAsia="宋体"/>
                <w:sz w:val="16"/>
              </w:rPr>
              <w:t>本项目年初规划时，财政预算已将70万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384E58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29F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6D162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3516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A3848">
            <w:pPr>
              <w:jc w:val="center"/>
            </w:pPr>
            <w:r>
              <w:rPr>
                <w:rFonts w:ascii="宋体" w:hAnsi="宋体" w:eastAsia="宋体"/>
                <w:sz w:val="16"/>
              </w:rPr>
              <w:t>保障村委会服务群众活动正常开展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4AFF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C8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1055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9E2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CE1F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72D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8D20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2B9E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69881">
            <w:pPr>
              <w:jc w:val="center"/>
            </w:pPr>
            <w:r>
              <w:rPr>
                <w:rFonts w:ascii="宋体" w:hAnsi="宋体" w:eastAsia="宋体"/>
                <w:sz w:val="16"/>
              </w:rPr>
              <w:t>本项目年初规划时，财政预算已将70万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5C02EF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969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F8A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FB1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15E24">
            <w:pPr>
              <w:jc w:val="center"/>
            </w:pPr>
            <w:r>
              <w:rPr>
                <w:rFonts w:ascii="宋体" w:hAnsi="宋体" w:eastAsia="宋体"/>
                <w:sz w:val="16"/>
              </w:rPr>
              <w:t>提高村委会服务群众工作效率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9852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6A5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1D1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93B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F374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607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FF61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DE1D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5E007">
            <w:pPr>
              <w:jc w:val="center"/>
            </w:pPr>
            <w:r>
              <w:rPr>
                <w:rFonts w:ascii="宋体" w:hAnsi="宋体" w:eastAsia="宋体"/>
                <w:sz w:val="16"/>
              </w:rPr>
              <w:t>本项目年初规划时，财政预算已将70万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1B33D4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24D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FB0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753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41A0">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35F2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379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3B8F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007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DC80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A2C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4DEF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8900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57B0D">
            <w:pPr>
              <w:jc w:val="center"/>
            </w:pPr>
            <w:r>
              <w:rPr>
                <w:rFonts w:ascii="宋体" w:hAnsi="宋体" w:eastAsia="宋体"/>
                <w:sz w:val="16"/>
              </w:rPr>
              <w:t>本项目年初规划时，财政预算已将70万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487A75D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C567F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10B4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966C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F8606">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695A188"/>
        </w:tc>
      </w:tr>
    </w:tbl>
    <w:p w14:paraId="29DBA24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96"/>
        <w:gridCol w:w="632"/>
        <w:gridCol w:w="632"/>
        <w:gridCol w:w="632"/>
        <w:gridCol w:w="632"/>
        <w:gridCol w:w="632"/>
        <w:gridCol w:w="632"/>
        <w:gridCol w:w="632"/>
      </w:tblGrid>
      <w:tr w14:paraId="30BC6689">
        <w:tblPrEx>
          <w:tblCellMar>
            <w:top w:w="0" w:type="dxa"/>
            <w:left w:w="108" w:type="dxa"/>
            <w:bottom w:w="0" w:type="dxa"/>
            <w:right w:w="108" w:type="dxa"/>
          </w:tblCellMar>
        </w:tblPrEx>
        <w:tc>
          <w:tcPr>
            <w:tcW w:w="8848" w:type="dxa"/>
            <w:gridSpan w:val="14"/>
            <w:vAlign w:val="center"/>
          </w:tcPr>
          <w:p w14:paraId="7DC25306">
            <w:pPr>
              <w:jc w:val="center"/>
            </w:pPr>
            <w:r>
              <w:rPr>
                <w:rFonts w:ascii="宋体" w:hAnsi="宋体" w:eastAsia="宋体"/>
                <w:sz w:val="24"/>
              </w:rPr>
              <w:t>项目支出绩效自评表</w:t>
            </w:r>
          </w:p>
        </w:tc>
      </w:tr>
      <w:tr w14:paraId="7251E844">
        <w:tblPrEx>
          <w:tblCellMar>
            <w:top w:w="0" w:type="dxa"/>
            <w:left w:w="108" w:type="dxa"/>
            <w:bottom w:w="0" w:type="dxa"/>
            <w:right w:w="108" w:type="dxa"/>
          </w:tblCellMar>
        </w:tblPrEx>
        <w:tc>
          <w:tcPr>
            <w:tcW w:w="8848" w:type="dxa"/>
            <w:gridSpan w:val="14"/>
            <w:vAlign w:val="center"/>
          </w:tcPr>
          <w:p w14:paraId="3B0CDB91">
            <w:pPr>
              <w:jc w:val="center"/>
            </w:pPr>
            <w:r>
              <w:rPr>
                <w:rFonts w:ascii="宋体" w:hAnsi="宋体" w:eastAsia="宋体"/>
                <w:sz w:val="24"/>
              </w:rPr>
              <w:t>(2024年度)</w:t>
            </w:r>
          </w:p>
        </w:tc>
      </w:tr>
      <w:tr w14:paraId="716679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392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552596">
            <w:pPr>
              <w:jc w:val="center"/>
            </w:pPr>
            <w:r>
              <w:rPr>
                <w:rFonts w:ascii="宋体" w:hAnsi="宋体" w:eastAsia="宋体"/>
                <w:sz w:val="16"/>
              </w:rPr>
              <w:t>2024年村级组织运转经费 （县级）</w:t>
            </w:r>
          </w:p>
        </w:tc>
      </w:tr>
      <w:tr w14:paraId="22286E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C1E6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7492CD">
            <w:pPr>
              <w:jc w:val="center"/>
            </w:pPr>
            <w:r>
              <w:rPr>
                <w:rFonts w:ascii="宋体" w:hAnsi="宋体" w:eastAsia="宋体"/>
                <w:sz w:val="16"/>
              </w:rPr>
              <w:t>阿克陶县加马铁热克乡人民政府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B2C8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072657">
            <w:pPr>
              <w:jc w:val="center"/>
            </w:pPr>
            <w:r>
              <w:rPr>
                <w:rFonts w:ascii="宋体" w:hAnsi="宋体" w:eastAsia="宋体"/>
                <w:sz w:val="16"/>
              </w:rPr>
              <w:t>阿克陶县加马铁热克乡人民政府</w:t>
            </w:r>
          </w:p>
        </w:tc>
      </w:tr>
      <w:tr w14:paraId="19CBC6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D7B4D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B875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BE02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10D6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955F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151E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6637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FA50C">
            <w:pPr>
              <w:jc w:val="center"/>
            </w:pPr>
            <w:r>
              <w:rPr>
                <w:rFonts w:ascii="宋体" w:hAnsi="宋体" w:eastAsia="宋体"/>
                <w:sz w:val="16"/>
              </w:rPr>
              <w:t>得分</w:t>
            </w:r>
          </w:p>
        </w:tc>
      </w:tr>
      <w:tr w14:paraId="1CF92649">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5EF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5DB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C7492">
            <w:pPr>
              <w:jc w:val="center"/>
            </w:pPr>
            <w:r>
              <w:rPr>
                <w:rFonts w:ascii="宋体" w:hAnsi="宋体" w:eastAsia="宋体"/>
                <w:sz w:val="16"/>
              </w:rPr>
              <w:t>77.00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2A38E">
            <w:pPr>
              <w:jc w:val="center"/>
            </w:pPr>
            <w:r>
              <w:rPr>
                <w:rFonts w:ascii="宋体" w:hAnsi="宋体" w:eastAsia="宋体"/>
                <w:sz w:val="16"/>
              </w:rPr>
              <w:t>77.00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A459B">
            <w:pPr>
              <w:jc w:val="center"/>
            </w:pPr>
            <w:r>
              <w:rPr>
                <w:rFonts w:ascii="宋体" w:hAnsi="宋体" w:eastAsia="宋体"/>
                <w:sz w:val="16"/>
              </w:rPr>
              <w:t>76.40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465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4DF10">
            <w:pPr>
              <w:jc w:val="center"/>
            </w:pPr>
            <w:r>
              <w:rPr>
                <w:rFonts w:ascii="宋体" w:hAnsi="宋体" w:eastAsia="宋体"/>
                <w:sz w:val="16"/>
              </w:rPr>
              <w:t>99.2%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3C6DC">
            <w:pPr>
              <w:jc w:val="center"/>
            </w:pPr>
            <w:r>
              <w:rPr>
                <w:rFonts w:ascii="宋体" w:hAnsi="宋体" w:eastAsia="宋体"/>
                <w:sz w:val="16"/>
              </w:rPr>
              <w:t>9.80分</w:t>
            </w:r>
          </w:p>
        </w:tc>
      </w:tr>
      <w:tr w14:paraId="7A1DFA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113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40F2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38C7C">
            <w:pPr>
              <w:jc w:val="center"/>
            </w:pPr>
            <w:r>
              <w:rPr>
                <w:rFonts w:ascii="宋体" w:hAnsi="宋体" w:eastAsia="宋体"/>
                <w:sz w:val="16"/>
              </w:rPr>
              <w:t>77.00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122A5">
            <w:pPr>
              <w:jc w:val="center"/>
            </w:pPr>
            <w:r>
              <w:rPr>
                <w:rFonts w:ascii="宋体" w:hAnsi="宋体" w:eastAsia="宋体"/>
                <w:sz w:val="16"/>
              </w:rPr>
              <w:t>77.00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7E4B5">
            <w:pPr>
              <w:jc w:val="center"/>
            </w:pPr>
            <w:r>
              <w:rPr>
                <w:rFonts w:ascii="宋体" w:hAnsi="宋体" w:eastAsia="宋体"/>
                <w:sz w:val="16"/>
              </w:rPr>
              <w:t>76.40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B3F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192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45CF9">
            <w:pPr>
              <w:jc w:val="center"/>
            </w:pPr>
            <w:r>
              <w:rPr>
                <w:rFonts w:ascii="宋体" w:hAnsi="宋体" w:eastAsia="宋体"/>
                <w:sz w:val="16"/>
              </w:rPr>
              <w:t>—</w:t>
            </w:r>
          </w:p>
        </w:tc>
      </w:tr>
      <w:tr w14:paraId="79631E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4BB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6C4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EEE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3BD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84A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9AC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5C3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48474">
            <w:pPr>
              <w:jc w:val="center"/>
            </w:pPr>
            <w:r>
              <w:rPr>
                <w:rFonts w:ascii="宋体" w:hAnsi="宋体" w:eastAsia="宋体"/>
                <w:sz w:val="16"/>
              </w:rPr>
              <w:t>—</w:t>
            </w:r>
          </w:p>
        </w:tc>
      </w:tr>
      <w:tr w14:paraId="2109A3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9895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6C148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674F12">
            <w:pPr>
              <w:jc w:val="center"/>
            </w:pPr>
            <w:r>
              <w:rPr>
                <w:rFonts w:ascii="宋体" w:hAnsi="宋体" w:eastAsia="宋体"/>
                <w:sz w:val="16"/>
              </w:rPr>
              <w:t>实际完成情况</w:t>
            </w:r>
          </w:p>
        </w:tc>
      </w:tr>
      <w:tr w14:paraId="7906C6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3C7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7C0E4B">
            <w:pPr>
              <w:jc w:val="both"/>
            </w:pPr>
            <w:r>
              <w:rPr>
                <w:rFonts w:ascii="宋体" w:hAnsi="宋体" w:eastAsia="宋体"/>
                <w:sz w:val="16"/>
              </w:rPr>
              <w:t>该笔资金用于2024年加马铁热克乡7个村日常水、电、网和办公消耗品采购，预计办公用品采购12次，预计使用金额77万元从而达到村委会可以正常运行，使其在村级建设中有效履行职责，为村民生产、生活提供满意的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862C2A">
            <w:pPr>
              <w:jc w:val="both"/>
            </w:pPr>
            <w:r>
              <w:rPr>
                <w:rFonts w:ascii="宋体" w:hAnsi="宋体" w:eastAsia="宋体"/>
                <w:sz w:val="16"/>
              </w:rPr>
              <w:t>该笔资金用于2024年加马铁热克乡7个村日常水、电、网和办公消耗品采购，预计办公用品采购12次，预计使用金额77万元从而达到村委会可以正常运行，使其在村级建设中有效履行职责，为村民生产、生活提供满意的服务。</w:t>
            </w:r>
          </w:p>
        </w:tc>
      </w:tr>
      <w:tr w14:paraId="3DED5C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69D6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1F79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6162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184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ED96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2DAA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495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BCA9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54C7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8C79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207D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1ED4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85954">
            <w:pPr>
              <w:jc w:val="center"/>
            </w:pPr>
            <w:r>
              <w:rPr>
                <w:rFonts w:ascii="宋体" w:hAnsi="宋体" w:eastAsia="宋体"/>
                <w:sz w:val="16"/>
              </w:rPr>
              <w:t>偏差原因分析及改进措施</w:t>
            </w:r>
          </w:p>
        </w:tc>
      </w:tr>
      <w:tr w14:paraId="09ADAE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92E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AB76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9B67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6F59B">
            <w:pPr>
              <w:jc w:val="center"/>
            </w:pPr>
            <w:r>
              <w:rPr>
                <w:rFonts w:ascii="宋体" w:hAnsi="宋体" w:eastAsia="宋体"/>
                <w:sz w:val="16"/>
              </w:rPr>
              <w:t>采购办公用品次数（次）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703F0">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337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CE2E8">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9F11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084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DE0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A0640">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656D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6763C">
            <w:pPr>
              <w:jc w:val="center"/>
            </w:pPr>
          </w:p>
        </w:tc>
      </w:tr>
      <w:tr w14:paraId="518827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54D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CEB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BCBD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D56D3">
            <w:pPr>
              <w:jc w:val="center"/>
            </w:pPr>
            <w:r>
              <w:rPr>
                <w:rFonts w:ascii="宋体" w:hAnsi="宋体" w:eastAsia="宋体"/>
                <w:sz w:val="16"/>
              </w:rPr>
              <w:t>采购办公用品合格率（%）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8E5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FF6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6B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17C2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C0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BA5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F72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FE98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C9D2E">
            <w:pPr>
              <w:jc w:val="center"/>
            </w:pPr>
          </w:p>
        </w:tc>
      </w:tr>
      <w:tr w14:paraId="7C8A1C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955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D14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0B92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8464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0E5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B5F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21C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44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0B7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6C8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60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F88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6413D">
            <w:pPr>
              <w:jc w:val="center"/>
            </w:pPr>
          </w:p>
        </w:tc>
      </w:tr>
      <w:tr w14:paraId="52B5EEA4">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720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AFDA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B69A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D2C4F">
            <w:pPr>
              <w:jc w:val="center"/>
            </w:pPr>
            <w:r>
              <w:rPr>
                <w:rFonts w:ascii="宋体" w:hAnsi="宋体" w:eastAsia="宋体"/>
                <w:sz w:val="16"/>
              </w:rPr>
              <w:t>运转成本（万元）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BF2C5">
            <w:pPr>
              <w:jc w:val="center"/>
            </w:pPr>
            <w:r>
              <w:rPr>
                <w:rFonts w:ascii="宋体" w:hAnsi="宋体" w:eastAsia="宋体"/>
                <w:sz w:val="16"/>
              </w:rPr>
              <w:t>&lt;=77万元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014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4ECF0">
            <w:pPr>
              <w:jc w:val="center"/>
            </w:pPr>
            <w:r>
              <w:rPr>
                <w:rFonts w:ascii="宋体" w:hAnsi="宋体" w:eastAsia="宋体"/>
                <w:sz w:val="16"/>
              </w:rPr>
              <w:t>=32.16万元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C68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7DF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58D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D33AD">
            <w:pPr>
              <w:jc w:val="center"/>
            </w:pPr>
            <w:r>
              <w:rPr>
                <w:rFonts w:ascii="宋体" w:hAnsi="宋体" w:eastAsia="宋体"/>
                <w:sz w:val="16"/>
              </w:rPr>
              <w:t>=76.4万元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328B1">
            <w:pPr>
              <w:jc w:val="center"/>
            </w:pPr>
            <w:r>
              <w:rPr>
                <w:rFonts w:ascii="宋体" w:hAnsi="宋体" w:eastAsia="宋体"/>
                <w:sz w:val="16"/>
              </w:rPr>
              <w:t>19.61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65678">
            <w:pPr>
              <w:jc w:val="center"/>
            </w:pPr>
            <w:r>
              <w:rPr>
                <w:rFonts w:ascii="宋体" w:hAnsi="宋体" w:eastAsia="宋体"/>
                <w:sz w:val="16"/>
              </w:rPr>
              <w:t>由于财政预算原因，无法支出</w:t>
            </w:r>
          </w:p>
        </w:tc>
      </w:tr>
      <w:tr w14:paraId="00BC21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F00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B40A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DCBE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BCA5C">
            <w:pPr>
              <w:jc w:val="center"/>
            </w:pPr>
            <w:r>
              <w:rPr>
                <w:rFonts w:ascii="宋体" w:hAnsi="宋体" w:eastAsia="宋体"/>
                <w:sz w:val="16"/>
              </w:rPr>
              <w:t>有效提高公共服务能力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F3B9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9BF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8E57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48F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7A1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D98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4CC9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8F4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386DD">
            <w:pPr>
              <w:jc w:val="center"/>
            </w:pPr>
          </w:p>
        </w:tc>
      </w:tr>
      <w:tr w14:paraId="0D7FD5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26C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465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262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C38D9">
            <w:pPr>
              <w:jc w:val="center"/>
            </w:pPr>
            <w:r>
              <w:rPr>
                <w:rFonts w:ascii="宋体" w:hAnsi="宋体" w:eastAsia="宋体"/>
                <w:sz w:val="16"/>
              </w:rPr>
              <w:t>有效保障基层工作顺利</w:t>
            </w:r>
            <w:r>
              <w:rPr>
                <w:rFonts w:hint="eastAsia" w:ascii="宋体" w:hAnsi="宋体"/>
                <w:sz w:val="16"/>
                <w:lang w:eastAsia="zh-CN"/>
              </w:rPr>
              <w:t>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924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8A0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2D59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F8F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DE6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064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2A6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C9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B4BDC">
            <w:pPr>
              <w:jc w:val="center"/>
            </w:pPr>
          </w:p>
        </w:tc>
      </w:tr>
      <w:tr w14:paraId="1FC98D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964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CE7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B43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9E25">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969E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658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F71B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959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6171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24A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7266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048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19A8B">
            <w:pPr>
              <w:jc w:val="center"/>
            </w:pPr>
          </w:p>
        </w:tc>
      </w:tr>
      <w:tr w14:paraId="2BB26A8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EF816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EE3C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78581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5B158">
            <w:pPr>
              <w:jc w:val="center"/>
            </w:pPr>
            <w:r>
              <w:rPr>
                <w:rFonts w:ascii="宋体" w:hAnsi="宋体" w:eastAsia="宋体"/>
                <w:sz w:val="16"/>
              </w:rPr>
              <w:t>99.41分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AF81670"/>
        </w:tc>
      </w:tr>
    </w:tbl>
    <w:p w14:paraId="3BCFE96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32176287">
        <w:tc>
          <w:tcPr>
            <w:tcW w:w="8848" w:type="dxa"/>
            <w:gridSpan w:val="14"/>
            <w:vAlign w:val="center"/>
          </w:tcPr>
          <w:p w14:paraId="2876A653">
            <w:pPr>
              <w:jc w:val="center"/>
            </w:pPr>
            <w:r>
              <w:rPr>
                <w:rFonts w:ascii="宋体" w:hAnsi="宋体" w:eastAsia="宋体"/>
                <w:sz w:val="24"/>
              </w:rPr>
              <w:t>项目支出绩效自评表</w:t>
            </w:r>
          </w:p>
        </w:tc>
      </w:tr>
      <w:tr w14:paraId="00462373">
        <w:tblPrEx>
          <w:tblCellMar>
            <w:top w:w="0" w:type="dxa"/>
            <w:left w:w="108" w:type="dxa"/>
            <w:bottom w:w="0" w:type="dxa"/>
            <w:right w:w="108" w:type="dxa"/>
          </w:tblCellMar>
        </w:tblPrEx>
        <w:tc>
          <w:tcPr>
            <w:tcW w:w="8848" w:type="dxa"/>
            <w:gridSpan w:val="14"/>
            <w:vAlign w:val="center"/>
          </w:tcPr>
          <w:p w14:paraId="70CFBDA6">
            <w:pPr>
              <w:jc w:val="center"/>
            </w:pPr>
            <w:r>
              <w:rPr>
                <w:rFonts w:ascii="宋体" w:hAnsi="宋体" w:eastAsia="宋体"/>
                <w:sz w:val="24"/>
              </w:rPr>
              <w:t>(2024年度)</w:t>
            </w:r>
          </w:p>
        </w:tc>
      </w:tr>
      <w:tr w14:paraId="5CD9AF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2D9B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EE0403">
            <w:pPr>
              <w:jc w:val="center"/>
            </w:pPr>
            <w:r>
              <w:rPr>
                <w:rFonts w:ascii="宋体" w:hAnsi="宋体" w:eastAsia="宋体"/>
                <w:sz w:val="16"/>
              </w:rPr>
              <w:t>2024年财政所工作经费（县级）</w:t>
            </w:r>
          </w:p>
        </w:tc>
      </w:tr>
      <w:tr w14:paraId="2ADA66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BE2A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B1527C">
            <w:pPr>
              <w:jc w:val="center"/>
            </w:pPr>
            <w:r>
              <w:rPr>
                <w:rFonts w:ascii="宋体" w:hAnsi="宋体" w:eastAsia="宋体"/>
                <w:sz w:val="16"/>
              </w:rPr>
              <w:t>阿克陶县加马铁热克乡人民政府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3F2F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1AA081">
            <w:pPr>
              <w:jc w:val="center"/>
            </w:pPr>
            <w:r>
              <w:rPr>
                <w:rFonts w:ascii="宋体" w:hAnsi="宋体" w:eastAsia="宋体"/>
                <w:sz w:val="16"/>
              </w:rPr>
              <w:t>阿克陶县加马铁热克乡人民政府</w:t>
            </w:r>
          </w:p>
        </w:tc>
      </w:tr>
      <w:tr w14:paraId="4BDEAF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E6F0B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96E4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CCA5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3C39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3DA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1963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2179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445D">
            <w:pPr>
              <w:jc w:val="center"/>
            </w:pPr>
            <w:r>
              <w:rPr>
                <w:rFonts w:ascii="宋体" w:hAnsi="宋体" w:eastAsia="宋体"/>
                <w:sz w:val="16"/>
              </w:rPr>
              <w:t>得分</w:t>
            </w:r>
          </w:p>
        </w:tc>
      </w:tr>
      <w:tr w14:paraId="0A947A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E32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DBD6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03D45">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2BBDC">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DA45E">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C15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33FD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800A8">
            <w:pPr>
              <w:jc w:val="center"/>
            </w:pPr>
            <w:r>
              <w:rPr>
                <w:rFonts w:ascii="宋体" w:hAnsi="宋体" w:eastAsia="宋体"/>
                <w:sz w:val="16"/>
              </w:rPr>
              <w:t>10.00分</w:t>
            </w:r>
          </w:p>
        </w:tc>
      </w:tr>
      <w:tr w14:paraId="6B72CB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048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B949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4369D">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0B21C">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35C30">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04B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F9B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9DD64">
            <w:pPr>
              <w:jc w:val="center"/>
            </w:pPr>
            <w:r>
              <w:rPr>
                <w:rFonts w:ascii="宋体" w:hAnsi="宋体" w:eastAsia="宋体"/>
                <w:sz w:val="16"/>
              </w:rPr>
              <w:t>—</w:t>
            </w:r>
          </w:p>
        </w:tc>
      </w:tr>
      <w:tr w14:paraId="0275D0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711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2776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F3C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595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A0F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F76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8FD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D0160">
            <w:pPr>
              <w:jc w:val="center"/>
            </w:pPr>
            <w:r>
              <w:rPr>
                <w:rFonts w:ascii="宋体" w:hAnsi="宋体" w:eastAsia="宋体"/>
                <w:sz w:val="16"/>
              </w:rPr>
              <w:t>—</w:t>
            </w:r>
          </w:p>
        </w:tc>
      </w:tr>
      <w:tr w14:paraId="36FEFA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AD4C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32136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94E9FB">
            <w:pPr>
              <w:jc w:val="center"/>
            </w:pPr>
            <w:r>
              <w:rPr>
                <w:rFonts w:ascii="宋体" w:hAnsi="宋体" w:eastAsia="宋体"/>
                <w:sz w:val="16"/>
              </w:rPr>
              <w:t>实际完成情况</w:t>
            </w:r>
          </w:p>
        </w:tc>
      </w:tr>
      <w:tr w14:paraId="3F2045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14CE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0AAC5C">
            <w:pPr>
              <w:jc w:val="both"/>
            </w:pPr>
            <w:r>
              <w:rPr>
                <w:rFonts w:ascii="宋体" w:hAnsi="宋体" w:eastAsia="宋体"/>
                <w:sz w:val="16"/>
              </w:rPr>
              <w:t>该资金用于加马铁热克乡财政所2024年一年的水、电、网和办公耗材品采购，预计购买办公用品及购置耗材4次，资金使用过程中保证资金支付合理合规，预计使用资金总额1.5万元，从而达到提高财务工作效率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2C26C5">
            <w:pPr>
              <w:jc w:val="both"/>
            </w:pPr>
            <w:r>
              <w:rPr>
                <w:rFonts w:ascii="宋体" w:hAnsi="宋体" w:eastAsia="宋体"/>
                <w:sz w:val="16"/>
              </w:rPr>
              <w:t>顺利保障财政所日常工作运转，保障办公用品采购水费电费支出。2023年底完成支出15000元。</w:t>
            </w:r>
          </w:p>
        </w:tc>
      </w:tr>
      <w:tr w14:paraId="09A8CF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9278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C2D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05C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9BEC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12BA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DAF2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7AB8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E941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6AD9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57A4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4775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C0D2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276DE">
            <w:pPr>
              <w:jc w:val="center"/>
            </w:pPr>
            <w:r>
              <w:rPr>
                <w:rFonts w:ascii="宋体" w:hAnsi="宋体" w:eastAsia="宋体"/>
                <w:sz w:val="16"/>
              </w:rPr>
              <w:t>偏差原因分析及改进措施</w:t>
            </w:r>
          </w:p>
        </w:tc>
      </w:tr>
      <w:tr w14:paraId="085040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79FE0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C0B3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1B9C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740E1">
            <w:pPr>
              <w:jc w:val="center"/>
            </w:pPr>
            <w:r>
              <w:rPr>
                <w:rFonts w:ascii="宋体" w:hAnsi="宋体" w:eastAsia="宋体"/>
                <w:sz w:val="16"/>
              </w:rPr>
              <w:t>购买办公用品及购置耗材（次）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24209">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D0A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5CE23">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FD7B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4D0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042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2B1DF">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BA6F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50FB6">
            <w:pPr>
              <w:jc w:val="center"/>
            </w:pPr>
          </w:p>
        </w:tc>
      </w:tr>
      <w:tr w14:paraId="1559AD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B84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8A5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BAAD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5D89B">
            <w:pPr>
              <w:jc w:val="center"/>
            </w:pPr>
            <w:r>
              <w:rPr>
                <w:rFonts w:ascii="宋体" w:hAnsi="宋体" w:eastAsia="宋体"/>
                <w:sz w:val="16"/>
              </w:rPr>
              <w:t>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A5B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7FD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28F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CBF3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A22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302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5B9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5BD8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2DC9D">
            <w:pPr>
              <w:jc w:val="center"/>
            </w:pPr>
          </w:p>
        </w:tc>
      </w:tr>
      <w:tr w14:paraId="073869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E80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537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12CE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BEAE0">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182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66A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CFA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200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3F8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3E6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D09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89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C2EBC">
            <w:pPr>
              <w:jc w:val="center"/>
            </w:pPr>
          </w:p>
        </w:tc>
      </w:tr>
      <w:tr w14:paraId="6D53A9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F7E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42A7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E322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6EDCF">
            <w:pPr>
              <w:jc w:val="center"/>
            </w:pPr>
            <w:r>
              <w:rPr>
                <w:rFonts w:ascii="宋体" w:hAnsi="宋体" w:eastAsia="宋体"/>
                <w:sz w:val="16"/>
              </w:rPr>
              <w:t>采购总成本（万元）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23F12">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2C1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AA302">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B02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FB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5B0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920D4">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4CD5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75038">
            <w:pPr>
              <w:jc w:val="center"/>
            </w:pPr>
          </w:p>
        </w:tc>
      </w:tr>
      <w:tr w14:paraId="25A5D9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8A8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BF82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783B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CF04F">
            <w:pPr>
              <w:jc w:val="center"/>
            </w:pPr>
            <w:r>
              <w:rPr>
                <w:rFonts w:ascii="宋体" w:hAnsi="宋体" w:eastAsia="宋体"/>
                <w:sz w:val="16"/>
              </w:rPr>
              <w:t>保障财务工作效率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F651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511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DAB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293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BC5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DD8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A76A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543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5759B">
            <w:pPr>
              <w:jc w:val="center"/>
            </w:pPr>
          </w:p>
        </w:tc>
      </w:tr>
      <w:tr w14:paraId="268C53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022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F03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3818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E10B8">
            <w:pPr>
              <w:jc w:val="center"/>
            </w:pPr>
            <w:r>
              <w:rPr>
                <w:rFonts w:ascii="宋体" w:hAnsi="宋体" w:eastAsia="宋体"/>
                <w:sz w:val="16"/>
              </w:rPr>
              <w:t>有效促进财务工作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532BB">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DAD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EAB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EE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0384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00D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29CF4">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E46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0AF4E">
            <w:pPr>
              <w:jc w:val="center"/>
            </w:pPr>
          </w:p>
        </w:tc>
      </w:tr>
      <w:tr w14:paraId="5847DD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0D4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01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CEF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E7F1C">
            <w:pPr>
              <w:jc w:val="center"/>
            </w:pPr>
            <w:r>
              <w:rPr>
                <w:rFonts w:ascii="宋体" w:hAnsi="宋体" w:eastAsia="宋体"/>
                <w:sz w:val="16"/>
              </w:rPr>
              <w:t>受益干部</w:t>
            </w:r>
            <w:r>
              <w:rPr>
                <w:rFonts w:hint="eastAsia" w:ascii="宋体" w:hAnsi="宋体"/>
                <w:sz w:val="16"/>
                <w:lang w:eastAsia="zh-CN"/>
              </w:rPr>
              <w:t>人员</w:t>
            </w:r>
            <w:r>
              <w:rPr>
                <w:rFonts w:ascii="宋体" w:hAnsi="宋体" w:eastAsia="宋体"/>
                <w:sz w:val="16"/>
              </w:rPr>
              <w:t>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A9F8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F32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78C5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61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347C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53A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C375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BDC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66941">
            <w:pPr>
              <w:jc w:val="center"/>
            </w:pPr>
          </w:p>
        </w:tc>
      </w:tr>
      <w:tr w14:paraId="619CE4B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85A2F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D34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845C8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07B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DAC8F5C"/>
        </w:tc>
      </w:tr>
    </w:tbl>
    <w:p w14:paraId="5D1AAC35">
      <w:r>
        <w:br w:type="page"/>
      </w:r>
    </w:p>
    <w:tbl>
      <w:tblPr>
        <w:tblStyle w:val="9"/>
        <w:tblW w:w="0" w:type="auto"/>
        <w:tblInd w:w="0" w:type="dxa"/>
        <w:tblLayout w:type="autofit"/>
        <w:tblCellMar>
          <w:top w:w="0" w:type="dxa"/>
          <w:left w:w="108" w:type="dxa"/>
          <w:bottom w:w="0" w:type="dxa"/>
          <w:right w:w="108" w:type="dxa"/>
        </w:tblCellMar>
      </w:tblPr>
      <w:tblGrid>
        <w:gridCol w:w="617"/>
        <w:gridCol w:w="591"/>
        <w:gridCol w:w="591"/>
        <w:gridCol w:w="696"/>
        <w:gridCol w:w="856"/>
        <w:gridCol w:w="591"/>
        <w:gridCol w:w="776"/>
        <w:gridCol w:w="604"/>
        <w:gridCol w:w="591"/>
        <w:gridCol w:w="591"/>
        <w:gridCol w:w="776"/>
        <w:gridCol w:w="619"/>
        <w:gridCol w:w="543"/>
        <w:gridCol w:w="618"/>
      </w:tblGrid>
      <w:tr w14:paraId="4A14CD81">
        <w:tblPrEx>
          <w:tblCellMar>
            <w:top w:w="0" w:type="dxa"/>
            <w:left w:w="108" w:type="dxa"/>
            <w:bottom w:w="0" w:type="dxa"/>
            <w:right w:w="108" w:type="dxa"/>
          </w:tblCellMar>
        </w:tblPrEx>
        <w:tc>
          <w:tcPr>
            <w:tcW w:w="8848" w:type="dxa"/>
            <w:gridSpan w:val="14"/>
            <w:vAlign w:val="center"/>
          </w:tcPr>
          <w:p w14:paraId="2A7AAD2D">
            <w:pPr>
              <w:jc w:val="center"/>
            </w:pPr>
            <w:r>
              <w:rPr>
                <w:rFonts w:ascii="宋体" w:hAnsi="宋体" w:eastAsia="宋体"/>
                <w:sz w:val="24"/>
              </w:rPr>
              <w:t>项目支出绩效自评表</w:t>
            </w:r>
          </w:p>
        </w:tc>
      </w:tr>
      <w:tr w14:paraId="47B1C07C">
        <w:tblPrEx>
          <w:tblCellMar>
            <w:top w:w="0" w:type="dxa"/>
            <w:left w:w="108" w:type="dxa"/>
            <w:bottom w:w="0" w:type="dxa"/>
            <w:right w:w="108" w:type="dxa"/>
          </w:tblCellMar>
        </w:tblPrEx>
        <w:tc>
          <w:tcPr>
            <w:tcW w:w="8848" w:type="dxa"/>
            <w:gridSpan w:val="14"/>
            <w:vAlign w:val="center"/>
          </w:tcPr>
          <w:p w14:paraId="489338E6">
            <w:pPr>
              <w:jc w:val="center"/>
            </w:pPr>
            <w:r>
              <w:rPr>
                <w:rFonts w:ascii="宋体" w:hAnsi="宋体" w:eastAsia="宋体"/>
                <w:sz w:val="24"/>
              </w:rPr>
              <w:t>(2024年度)</w:t>
            </w:r>
          </w:p>
        </w:tc>
      </w:tr>
      <w:tr w14:paraId="6FB3DE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65F2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E28688">
            <w:pPr>
              <w:jc w:val="center"/>
            </w:pPr>
            <w:r>
              <w:rPr>
                <w:rFonts w:ascii="宋体" w:hAnsi="宋体" w:eastAsia="宋体"/>
                <w:sz w:val="16"/>
              </w:rPr>
              <w:t>加乡2024年公益性岗位工资（县级）</w:t>
            </w:r>
          </w:p>
        </w:tc>
      </w:tr>
      <w:tr w14:paraId="3F9C0B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40A1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842B76">
            <w:pPr>
              <w:jc w:val="center"/>
            </w:pPr>
            <w:r>
              <w:rPr>
                <w:rFonts w:ascii="宋体" w:hAnsi="宋体" w:eastAsia="宋体"/>
                <w:sz w:val="16"/>
              </w:rPr>
              <w:t>阿克陶县加马铁热克乡人民政府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539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522517">
            <w:pPr>
              <w:jc w:val="center"/>
            </w:pPr>
            <w:r>
              <w:rPr>
                <w:rFonts w:ascii="宋体" w:hAnsi="宋体" w:eastAsia="宋体"/>
                <w:sz w:val="16"/>
              </w:rPr>
              <w:t>阿克陶县加马铁热克乡人民政府</w:t>
            </w:r>
          </w:p>
        </w:tc>
      </w:tr>
      <w:tr w14:paraId="70632E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4BF8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D88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6BDC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8631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B99A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32C3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0FA4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5F9C0">
            <w:pPr>
              <w:jc w:val="center"/>
            </w:pPr>
            <w:r>
              <w:rPr>
                <w:rFonts w:ascii="宋体" w:hAnsi="宋体" w:eastAsia="宋体"/>
                <w:sz w:val="16"/>
              </w:rPr>
              <w:t>得分</w:t>
            </w:r>
          </w:p>
        </w:tc>
      </w:tr>
      <w:tr w14:paraId="04203D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714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0F71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26212">
            <w:pPr>
              <w:jc w:val="center"/>
            </w:pPr>
            <w:r>
              <w:rPr>
                <w:rFonts w:ascii="宋体" w:hAnsi="宋体" w:eastAsia="宋体"/>
                <w:sz w:val="16"/>
              </w:rPr>
              <w:t>208.78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0968A">
            <w:pPr>
              <w:jc w:val="center"/>
            </w:pPr>
            <w:r>
              <w:rPr>
                <w:rFonts w:ascii="宋体" w:hAnsi="宋体" w:eastAsia="宋体"/>
                <w:sz w:val="16"/>
              </w:rPr>
              <w:t>208.78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5EA63">
            <w:pPr>
              <w:jc w:val="center"/>
            </w:pPr>
            <w:r>
              <w:rPr>
                <w:rFonts w:ascii="宋体" w:hAnsi="宋体" w:eastAsia="宋体"/>
                <w:sz w:val="16"/>
              </w:rPr>
              <w:t>105.84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B26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118B8">
            <w:pPr>
              <w:jc w:val="center"/>
            </w:pPr>
            <w:r>
              <w:rPr>
                <w:rFonts w:ascii="宋体" w:hAnsi="宋体" w:eastAsia="宋体"/>
                <w:sz w:val="16"/>
              </w:rPr>
              <w:t>50.7%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0DDCA">
            <w:pPr>
              <w:jc w:val="center"/>
            </w:pPr>
            <w:r>
              <w:rPr>
                <w:rFonts w:ascii="宋体" w:hAnsi="宋体" w:eastAsia="宋体"/>
                <w:sz w:val="16"/>
              </w:rPr>
              <w:t>0.00分</w:t>
            </w:r>
          </w:p>
        </w:tc>
      </w:tr>
      <w:tr w14:paraId="1C6CF2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7B2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9BA6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E8561">
            <w:pPr>
              <w:jc w:val="center"/>
            </w:pPr>
            <w:r>
              <w:rPr>
                <w:rFonts w:ascii="宋体" w:hAnsi="宋体" w:eastAsia="宋体"/>
                <w:sz w:val="16"/>
              </w:rPr>
              <w:t>208.78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0E44B">
            <w:pPr>
              <w:jc w:val="center"/>
            </w:pPr>
            <w:r>
              <w:rPr>
                <w:rFonts w:ascii="宋体" w:hAnsi="宋体" w:eastAsia="宋体"/>
                <w:sz w:val="16"/>
              </w:rPr>
              <w:t>208.78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12843">
            <w:pPr>
              <w:jc w:val="center"/>
            </w:pPr>
            <w:r>
              <w:rPr>
                <w:rFonts w:ascii="宋体" w:hAnsi="宋体" w:eastAsia="宋体"/>
                <w:sz w:val="16"/>
              </w:rPr>
              <w:t>105.84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F5A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8F1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2227">
            <w:pPr>
              <w:jc w:val="center"/>
            </w:pPr>
            <w:r>
              <w:rPr>
                <w:rFonts w:ascii="宋体" w:hAnsi="宋体" w:eastAsia="宋体"/>
                <w:sz w:val="16"/>
              </w:rPr>
              <w:t>—</w:t>
            </w:r>
          </w:p>
        </w:tc>
      </w:tr>
      <w:tr w14:paraId="0ACBDD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925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7041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1BD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9C1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FD6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E14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A12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2FB80">
            <w:pPr>
              <w:jc w:val="center"/>
            </w:pPr>
            <w:r>
              <w:rPr>
                <w:rFonts w:ascii="宋体" w:hAnsi="宋体" w:eastAsia="宋体"/>
                <w:sz w:val="16"/>
              </w:rPr>
              <w:t>—</w:t>
            </w:r>
          </w:p>
        </w:tc>
      </w:tr>
      <w:tr w14:paraId="7B19C1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65BF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24B43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3A2505">
            <w:pPr>
              <w:jc w:val="center"/>
            </w:pPr>
            <w:r>
              <w:rPr>
                <w:rFonts w:ascii="宋体" w:hAnsi="宋体" w:eastAsia="宋体"/>
                <w:sz w:val="16"/>
              </w:rPr>
              <w:t>实际完成情况</w:t>
            </w:r>
          </w:p>
        </w:tc>
      </w:tr>
      <w:tr w14:paraId="4421DD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0AB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C31AFD">
            <w:pPr>
              <w:jc w:val="both"/>
            </w:pPr>
            <w:r>
              <w:rPr>
                <w:rFonts w:ascii="宋体" w:hAnsi="宋体" w:eastAsia="宋体"/>
                <w:sz w:val="16"/>
              </w:rPr>
              <w:t>该笔资金用于2024年公益性岗位1-12月份实发工资，社保代扣等，预计支付12个月公益性岗位工资，预计金额确保2024年公益性岗位工资能够正常发放。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868C48">
            <w:pPr>
              <w:jc w:val="both"/>
            </w:pPr>
            <w:r>
              <w:rPr>
                <w:rFonts w:ascii="宋体" w:hAnsi="宋体" w:eastAsia="宋体"/>
                <w:sz w:val="16"/>
              </w:rPr>
              <w:t>完成综治员，大数据管理员等公益性岗位人员工资社保支出。</w:t>
            </w:r>
          </w:p>
        </w:tc>
      </w:tr>
      <w:tr w14:paraId="210B13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7E67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DC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B364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D2C4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FD16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082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8409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8A8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6693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CBE4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7DF7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B0FF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B08E7">
            <w:pPr>
              <w:jc w:val="center"/>
            </w:pPr>
            <w:r>
              <w:rPr>
                <w:rFonts w:ascii="宋体" w:hAnsi="宋体" w:eastAsia="宋体"/>
                <w:sz w:val="16"/>
              </w:rPr>
              <w:t>偏差原因分析及改进措施</w:t>
            </w:r>
          </w:p>
        </w:tc>
      </w:tr>
      <w:tr w14:paraId="6639DE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DF5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663E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FEBF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76E65">
            <w:pPr>
              <w:jc w:val="center"/>
            </w:pPr>
            <w:r>
              <w:rPr>
                <w:rFonts w:ascii="宋体" w:hAnsi="宋体" w:eastAsia="宋体"/>
                <w:sz w:val="16"/>
              </w:rPr>
              <w:t>补助次数（次）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5766A">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7E8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02B8C">
            <w:pPr>
              <w:jc w:val="center"/>
            </w:pPr>
            <w:r>
              <w:rPr>
                <w:rFonts w:ascii="宋体" w:hAnsi="宋体" w:eastAsia="宋体"/>
                <w:sz w:val="16"/>
              </w:rPr>
              <w:t>=8月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E50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4C3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C47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A6D65">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ED5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AF9ED">
            <w:pPr>
              <w:jc w:val="center"/>
            </w:pPr>
          </w:p>
        </w:tc>
      </w:tr>
      <w:tr w14:paraId="09549F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B38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742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11A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93B5D">
            <w:pPr>
              <w:jc w:val="center"/>
            </w:pPr>
            <w:r>
              <w:rPr>
                <w:rFonts w:ascii="宋体" w:hAnsi="宋体" w:eastAsia="宋体"/>
                <w:sz w:val="16"/>
              </w:rPr>
              <w:t>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EA40E">
            <w:pPr>
              <w:jc w:val="center"/>
            </w:pPr>
            <w:r>
              <w:rPr>
                <w:rFonts w:ascii="宋体" w:hAnsi="宋体" w:eastAsia="宋体"/>
                <w:sz w:val="16"/>
              </w:rPr>
              <w:t>=43人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3C5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70CA8">
            <w:pPr>
              <w:jc w:val="center"/>
            </w:pPr>
            <w:r>
              <w:rPr>
                <w:rFonts w:ascii="宋体" w:hAnsi="宋体" w:eastAsia="宋体"/>
                <w:sz w:val="16"/>
              </w:rPr>
              <w:t>=44人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4D5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A37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2C5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457BB">
            <w:pPr>
              <w:jc w:val="center"/>
            </w:pPr>
            <w:r>
              <w:rPr>
                <w:rFonts w:ascii="宋体" w:hAnsi="宋体" w:eastAsia="宋体"/>
                <w:sz w:val="16"/>
              </w:rPr>
              <w:t>=43人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0BA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734FA">
            <w:pPr>
              <w:jc w:val="center"/>
            </w:pPr>
          </w:p>
        </w:tc>
      </w:tr>
      <w:tr w14:paraId="330C06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681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4DB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C1A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41699">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B0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D16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528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008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DC3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B09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586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7CB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247B9">
            <w:pPr>
              <w:jc w:val="center"/>
            </w:pPr>
          </w:p>
        </w:tc>
      </w:tr>
      <w:tr w14:paraId="3524696A">
        <w:tblPrEx>
          <w:tblCellMar>
            <w:top w:w="0" w:type="dxa"/>
            <w:left w:w="108" w:type="dxa"/>
            <w:bottom w:w="0" w:type="dxa"/>
            <w:right w:w="108" w:type="dxa"/>
          </w:tblCellMar>
        </w:tblPrEx>
        <w:trPr>
          <w:trHeight w:val="186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A1A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38E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F113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0F41F">
            <w:pPr>
              <w:jc w:val="center"/>
            </w:pPr>
            <w:r>
              <w:rPr>
                <w:rFonts w:ascii="宋体" w:hAnsi="宋体" w:eastAsia="宋体"/>
                <w:sz w:val="16"/>
              </w:rPr>
              <w:t>补助金发放及时率（%）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F0F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120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C24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563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572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5B2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635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B9C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2D706">
            <w:pPr>
              <w:jc w:val="center"/>
            </w:pPr>
          </w:p>
        </w:tc>
      </w:tr>
      <w:tr w14:paraId="67F93D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864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3C4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AACE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C58E6">
            <w:pPr>
              <w:jc w:val="center"/>
            </w:pPr>
            <w:r>
              <w:rPr>
                <w:rFonts w:ascii="宋体" w:hAnsi="宋体" w:eastAsia="宋体"/>
                <w:sz w:val="16"/>
              </w:rPr>
              <w:t>发放总金额（万元)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D8C1C">
            <w:pPr>
              <w:jc w:val="center"/>
            </w:pPr>
            <w:r>
              <w:rPr>
                <w:rFonts w:ascii="宋体" w:hAnsi="宋体" w:eastAsia="宋体"/>
                <w:sz w:val="16"/>
              </w:rPr>
              <w:t>&lt;=208.78万元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EB3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42854">
            <w:pPr>
              <w:jc w:val="center"/>
            </w:pPr>
            <w:r>
              <w:rPr>
                <w:rFonts w:ascii="宋体" w:hAnsi="宋体" w:eastAsia="宋体"/>
                <w:sz w:val="16"/>
              </w:rPr>
              <w:t>=134.99万元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CCEE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7E0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D37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401C1">
            <w:pPr>
              <w:jc w:val="center"/>
            </w:pPr>
            <w:r>
              <w:rPr>
                <w:rFonts w:ascii="宋体" w:hAnsi="宋体" w:eastAsia="宋体"/>
                <w:sz w:val="16"/>
              </w:rPr>
              <w:t>=105.83万元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9A4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A1ED7">
            <w:pPr>
              <w:jc w:val="center"/>
            </w:pPr>
            <w:r>
              <w:rPr>
                <w:rFonts w:ascii="宋体" w:hAnsi="宋体" w:eastAsia="宋体"/>
                <w:sz w:val="16"/>
              </w:rPr>
              <w:t>5-8月公益性岗位工资从财政暂存款支出，11-12月工资在2025年支出</w:t>
            </w:r>
          </w:p>
        </w:tc>
      </w:tr>
      <w:tr w14:paraId="53E160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C60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F376D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15BC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0AC06">
            <w:pPr>
              <w:jc w:val="center"/>
            </w:pPr>
            <w:r>
              <w:rPr>
                <w:rFonts w:ascii="宋体" w:hAnsi="宋体" w:eastAsia="宋体"/>
                <w:sz w:val="16"/>
              </w:rPr>
              <w:t>有效提高社会群众就业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A930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D4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EC58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02C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E00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44D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FCB4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87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DCDEB">
            <w:pPr>
              <w:jc w:val="center"/>
            </w:pPr>
          </w:p>
        </w:tc>
      </w:tr>
      <w:tr w14:paraId="1358EB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284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BB5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BB7A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6764C">
            <w:pPr>
              <w:jc w:val="center"/>
            </w:pPr>
            <w:r>
              <w:rPr>
                <w:rFonts w:ascii="宋体" w:hAnsi="宋体" w:eastAsia="宋体"/>
                <w:sz w:val="16"/>
              </w:rPr>
              <w:t>提升群众工作积极性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01D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AAD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DDEB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248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BE9D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D7D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E696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DE4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A4593">
            <w:pPr>
              <w:jc w:val="center"/>
            </w:pPr>
          </w:p>
        </w:tc>
      </w:tr>
      <w:tr w14:paraId="679A7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1C0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9334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E0B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AF29E">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4CD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0AC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BE11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D90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C09F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710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9264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F1E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D1077">
            <w:pPr>
              <w:jc w:val="center"/>
            </w:pPr>
          </w:p>
        </w:tc>
      </w:tr>
      <w:tr w14:paraId="4C6F8A9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F936B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561C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B610D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DCC2D">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C22A991"/>
        </w:tc>
      </w:tr>
    </w:tbl>
    <w:p w14:paraId="493F76CE">
      <w:r>
        <w:br w:type="page"/>
      </w:r>
    </w:p>
    <w:p w14:paraId="6A01C405">
      <w:pPr>
        <w:spacing w:line="640" w:lineRule="exact"/>
        <w:ind w:firstLine="640"/>
        <w:jc w:val="both"/>
        <w:outlineLvl w:val="2"/>
      </w:pPr>
      <w:r>
        <w:rPr>
          <w:rFonts w:ascii="黑体" w:hAnsi="黑体" w:eastAsia="黑体"/>
          <w:sz w:val="32"/>
        </w:rPr>
        <w:t>十二、其他需说明的事项</w:t>
      </w:r>
    </w:p>
    <w:p w14:paraId="564398BD">
      <w:pPr>
        <w:spacing w:line="580" w:lineRule="exact"/>
        <w:ind w:firstLine="640"/>
        <w:jc w:val="both"/>
      </w:pPr>
      <w:r>
        <w:rPr>
          <w:rFonts w:ascii="仿宋_GB2312" w:hAnsi="仿宋_GB2312" w:eastAsia="仿宋_GB2312"/>
          <w:b w:val="0"/>
          <w:sz w:val="32"/>
        </w:rPr>
        <w:t>本单位无其他需说明的事项。</w:t>
      </w:r>
    </w:p>
    <w:p w14:paraId="2551157E">
      <w:r>
        <w:br w:type="page"/>
      </w:r>
    </w:p>
    <w:p w14:paraId="5008ABC0">
      <w:pPr>
        <w:spacing w:line="240" w:lineRule="auto"/>
        <w:jc w:val="center"/>
        <w:outlineLvl w:val="1"/>
      </w:pPr>
      <w:r>
        <w:rPr>
          <w:rFonts w:ascii="黑体" w:hAnsi="黑体" w:eastAsia="黑体"/>
          <w:sz w:val="32"/>
        </w:rPr>
        <w:t>第三部分 专业名词解释</w:t>
      </w:r>
    </w:p>
    <w:p w14:paraId="373776E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0FA151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5140AE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936B01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4206D0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C6FB8D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B5C561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3697C1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86C60A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E53613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CEF5FE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B70AA2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12DA20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1A1559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9FFA19F">
      <w:r>
        <w:br w:type="page"/>
      </w:r>
    </w:p>
    <w:p w14:paraId="51E2D403">
      <w:pPr>
        <w:spacing w:line="240" w:lineRule="auto"/>
        <w:jc w:val="center"/>
        <w:outlineLvl w:val="1"/>
      </w:pPr>
      <w:r>
        <w:rPr>
          <w:rFonts w:ascii="黑体" w:hAnsi="黑体" w:eastAsia="黑体"/>
          <w:sz w:val="32"/>
        </w:rPr>
        <w:t>第四部分 部门决算报表（见附表）</w:t>
      </w:r>
    </w:p>
    <w:p w14:paraId="72F26B6D">
      <w:pPr>
        <w:spacing w:line="240" w:lineRule="auto"/>
        <w:ind w:firstLine="640"/>
        <w:jc w:val="both"/>
      </w:pPr>
      <w:r>
        <w:rPr>
          <w:rFonts w:ascii="仿宋_GB2312" w:hAnsi="仿宋_GB2312" w:eastAsia="仿宋_GB2312"/>
          <w:b w:val="0"/>
          <w:sz w:val="32"/>
        </w:rPr>
        <w:t>一、《收入支出决算总表》</w:t>
      </w:r>
    </w:p>
    <w:p w14:paraId="5606CF05">
      <w:pPr>
        <w:spacing w:line="240" w:lineRule="auto"/>
        <w:ind w:firstLine="640"/>
        <w:jc w:val="both"/>
      </w:pPr>
      <w:r>
        <w:rPr>
          <w:rFonts w:ascii="仿宋_GB2312" w:hAnsi="仿宋_GB2312" w:eastAsia="仿宋_GB2312"/>
          <w:b w:val="0"/>
          <w:sz w:val="32"/>
        </w:rPr>
        <w:t>二、《收入决算表》</w:t>
      </w:r>
    </w:p>
    <w:p w14:paraId="00C0D9AA">
      <w:pPr>
        <w:spacing w:line="240" w:lineRule="auto"/>
        <w:ind w:firstLine="640"/>
        <w:jc w:val="both"/>
      </w:pPr>
      <w:r>
        <w:rPr>
          <w:rFonts w:ascii="仿宋_GB2312" w:hAnsi="仿宋_GB2312" w:eastAsia="仿宋_GB2312"/>
          <w:b w:val="0"/>
          <w:sz w:val="32"/>
        </w:rPr>
        <w:t>三、《支出决算表》</w:t>
      </w:r>
    </w:p>
    <w:p w14:paraId="00BE57CD">
      <w:pPr>
        <w:spacing w:line="240" w:lineRule="auto"/>
        <w:ind w:firstLine="640"/>
        <w:jc w:val="both"/>
      </w:pPr>
      <w:r>
        <w:rPr>
          <w:rFonts w:ascii="仿宋_GB2312" w:hAnsi="仿宋_GB2312" w:eastAsia="仿宋_GB2312"/>
          <w:b w:val="0"/>
          <w:sz w:val="32"/>
        </w:rPr>
        <w:t>四、《财政拨款收入支出决算总表》</w:t>
      </w:r>
    </w:p>
    <w:p w14:paraId="13EEE80E">
      <w:pPr>
        <w:spacing w:line="240" w:lineRule="auto"/>
        <w:ind w:firstLine="640"/>
        <w:jc w:val="both"/>
      </w:pPr>
      <w:r>
        <w:rPr>
          <w:rFonts w:ascii="仿宋_GB2312" w:hAnsi="仿宋_GB2312" w:eastAsia="仿宋_GB2312"/>
          <w:b w:val="0"/>
          <w:sz w:val="32"/>
        </w:rPr>
        <w:t>五、《一般公共预算财政拨款支出决算表》</w:t>
      </w:r>
    </w:p>
    <w:p w14:paraId="1687685B">
      <w:pPr>
        <w:spacing w:line="240" w:lineRule="auto"/>
        <w:ind w:firstLine="640"/>
        <w:jc w:val="both"/>
      </w:pPr>
      <w:r>
        <w:rPr>
          <w:rFonts w:ascii="仿宋_GB2312" w:hAnsi="仿宋_GB2312" w:eastAsia="仿宋_GB2312"/>
          <w:b w:val="0"/>
          <w:sz w:val="32"/>
        </w:rPr>
        <w:t>六、《一般公共预算财政拨款基本支出决算表》</w:t>
      </w:r>
    </w:p>
    <w:p w14:paraId="4AC6FE04">
      <w:pPr>
        <w:spacing w:line="240" w:lineRule="auto"/>
        <w:ind w:firstLine="640"/>
        <w:jc w:val="both"/>
      </w:pPr>
      <w:r>
        <w:rPr>
          <w:rFonts w:ascii="仿宋_GB2312" w:hAnsi="仿宋_GB2312" w:eastAsia="仿宋_GB2312"/>
          <w:b w:val="0"/>
          <w:sz w:val="32"/>
        </w:rPr>
        <w:t>七、《政府性基金预算财政拨款收入支出决算表》</w:t>
      </w:r>
    </w:p>
    <w:p w14:paraId="76BA17BB">
      <w:pPr>
        <w:spacing w:line="240" w:lineRule="auto"/>
        <w:ind w:firstLine="640"/>
        <w:jc w:val="both"/>
      </w:pPr>
      <w:r>
        <w:rPr>
          <w:rFonts w:ascii="仿宋_GB2312" w:hAnsi="仿宋_GB2312" w:eastAsia="仿宋_GB2312"/>
          <w:b w:val="0"/>
          <w:sz w:val="32"/>
        </w:rPr>
        <w:t>八、《国有资本经营预算财政拨款收入支出决算表》</w:t>
      </w:r>
    </w:p>
    <w:p w14:paraId="0C5181C3">
      <w:pPr>
        <w:spacing w:line="240" w:lineRule="auto"/>
        <w:ind w:firstLine="640"/>
        <w:jc w:val="both"/>
      </w:pPr>
      <w:r>
        <w:rPr>
          <w:rFonts w:ascii="仿宋_GB2312" w:hAnsi="仿宋_GB2312" w:eastAsia="仿宋_GB2312"/>
          <w:b w:val="0"/>
          <w:sz w:val="32"/>
        </w:rPr>
        <w:t>九、《财政拨款“三公”经费支出决算表》</w:t>
      </w:r>
    </w:p>
    <w:p w14:paraId="0061C271">
      <w:pPr>
        <w:spacing w:line="240" w:lineRule="auto"/>
        <w:ind w:firstLine="640"/>
        <w:jc w:val="both"/>
      </w:pPr>
    </w:p>
    <w:p w14:paraId="3EB8DC08">
      <w:pPr>
        <w:spacing w:line="240" w:lineRule="auto"/>
        <w:ind w:firstLine="640"/>
        <w:jc w:val="both"/>
      </w:pPr>
    </w:p>
    <w:p w14:paraId="4F5859AB">
      <w:pPr>
        <w:spacing w:line="240" w:lineRule="auto"/>
        <w:ind w:firstLine="640"/>
        <w:jc w:val="both"/>
      </w:pPr>
    </w:p>
    <w:p w14:paraId="435743FF">
      <w:pPr>
        <w:spacing w:line="240" w:lineRule="auto"/>
        <w:ind w:firstLine="640"/>
        <w:jc w:val="both"/>
      </w:pPr>
    </w:p>
    <w:p w14:paraId="1BE7804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F77AC7"/>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B22D1"/>
    <w:rsid w:val="69AD798C"/>
    <w:rsid w:val="6B68175F"/>
    <w:rsid w:val="6B8B5C99"/>
    <w:rsid w:val="6CA7198F"/>
    <w:rsid w:val="6D8919A8"/>
    <w:rsid w:val="6E0F7A08"/>
    <w:rsid w:val="6E801ABC"/>
    <w:rsid w:val="71473612"/>
    <w:rsid w:val="718F7F65"/>
    <w:rsid w:val="72A8420E"/>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9078</Words>
  <Characters>10574</Characters>
  <Lines>0</Lines>
  <Paragraphs>0</Paragraphs>
  <TotalTime>7</TotalTime>
  <ScaleCrop>false</ScaleCrop>
  <LinksUpToDate>false</LinksUpToDate>
  <CharactersWithSpaces>10582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2025-09-15T08:42:33Z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eyJoZGlkIjoiNjg0OWE4YjI3YjAxN2QwYzY1NGYyMjc5MDIwNzJhMTUiLCJ1c2VySWQiOiI0NDQ5NDYzNjEifQ==</vt:lpwstr>
  </property>
</Properties>
</file>