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新疆阿克陶县妇女联合会2024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A8003E">
      <w:r>
        <w:br w:type="page"/>
      </w:r>
    </w:p>
    <w:p w14:paraId="15F85122">
      <w:pPr>
        <w:spacing w:line="640" w:lineRule="exact"/>
        <w:jc w:val="center"/>
        <w:outlineLvl w:val="1"/>
      </w:pPr>
      <w:r>
        <w:rPr>
          <w:rFonts w:ascii="黑体" w:hAnsi="黑体" w:eastAsia="黑体"/>
          <w:sz w:val="32"/>
        </w:rPr>
        <w:t>第一部分 单位概况</w:t>
      </w:r>
    </w:p>
    <w:p w14:paraId="67C213EE">
      <w:pPr>
        <w:spacing w:line="640" w:lineRule="exact"/>
        <w:ind w:firstLine="640"/>
        <w:jc w:val="both"/>
        <w:outlineLvl w:val="2"/>
      </w:pPr>
      <w:r>
        <w:rPr>
          <w:rFonts w:ascii="黑体" w:hAnsi="黑体" w:eastAsia="黑体"/>
          <w:sz w:val="32"/>
        </w:rPr>
        <w:t>一、主要职能</w:t>
      </w:r>
    </w:p>
    <w:p w14:paraId="4EFDF6C8">
      <w:pPr>
        <w:spacing w:line="580" w:lineRule="exact"/>
        <w:ind w:firstLine="640"/>
        <w:jc w:val="both"/>
      </w:pPr>
      <w:r>
        <w:rPr>
          <w:rFonts w:ascii="仿宋_GB2312" w:hAnsi="仿宋_GB2312" w:eastAsia="仿宋_GB2312"/>
          <w:sz w:val="32"/>
        </w:rPr>
        <w:t>（1）指导各级依据《中华全国妇女联合会章程》和妇女代表大会的决议，开展妇女儿童工作。</w:t>
      </w:r>
    </w:p>
    <w:p w14:paraId="5FCDC9F8">
      <w:pPr>
        <w:spacing w:line="580" w:lineRule="exact"/>
        <w:ind w:firstLine="640"/>
        <w:jc w:val="both"/>
      </w:pPr>
      <w:r>
        <w:rPr>
          <w:rFonts w:ascii="仿宋_GB2312" w:hAnsi="仿宋_GB2312" w:eastAsia="仿宋_GB2312"/>
          <w:sz w:val="32"/>
        </w:rPr>
        <w:t>（2）调查研究全县不同地区妇女和儿童的状况，及时向党委和政府反映，并提出建议。</w:t>
      </w:r>
    </w:p>
    <w:p w14:paraId="5B04374C">
      <w:pPr>
        <w:spacing w:line="580" w:lineRule="exact"/>
        <w:ind w:firstLine="640"/>
        <w:jc w:val="both"/>
      </w:pPr>
      <w:r>
        <w:rPr>
          <w:rFonts w:ascii="仿宋_GB2312" w:hAnsi="仿宋_GB2312" w:eastAsia="仿宋_GB2312"/>
          <w:sz w:val="32"/>
        </w:rPr>
        <w:t>（3）指导和推动农牧区妇女开展“三学三比”竞赛活动及城镇妇女“巾帼建功”系列活动。</w:t>
      </w:r>
    </w:p>
    <w:p w14:paraId="5DC64CD4">
      <w:pPr>
        <w:spacing w:line="580" w:lineRule="exact"/>
        <w:ind w:firstLine="640"/>
        <w:jc w:val="both"/>
      </w:pPr>
      <w:r>
        <w:rPr>
          <w:rFonts w:ascii="仿宋_GB2312" w:hAnsi="仿宋_GB2312" w:eastAsia="仿宋_GB2312"/>
          <w:sz w:val="32"/>
        </w:rPr>
        <w:t>（4）指导各级妇联的宣传舆论工作。教育、引导广大妇女做“四有”新人。表彰各行各业的先进妇女，开展妇女职业技术培训和多层次的妇女干部培训工作，全面提高妇女素质。</w:t>
      </w:r>
    </w:p>
    <w:p w14:paraId="6BC3C116">
      <w:pPr>
        <w:spacing w:line="580" w:lineRule="exact"/>
        <w:ind w:firstLine="640"/>
        <w:jc w:val="both"/>
      </w:pPr>
      <w:r>
        <w:rPr>
          <w:rFonts w:ascii="仿宋_GB2312" w:hAnsi="仿宋_GB2312" w:eastAsia="仿宋_GB2312"/>
          <w:sz w:val="32"/>
        </w:rPr>
        <w:t>（5）代表妇女参与国家和社会事务的民主管理、民主监督，促进妇女参政议政工作，参与有关妇女儿童法律、法规的制定，维护妇女儿童的合法权益。</w:t>
      </w:r>
    </w:p>
    <w:p w14:paraId="7136A43B">
      <w:pPr>
        <w:spacing w:line="580" w:lineRule="exact"/>
        <w:ind w:firstLine="640"/>
        <w:jc w:val="both"/>
      </w:pPr>
      <w:r>
        <w:rPr>
          <w:rFonts w:ascii="仿宋_GB2312" w:hAnsi="仿宋_GB2312" w:eastAsia="仿宋_GB2312"/>
          <w:sz w:val="32"/>
        </w:rPr>
        <w:t>（6）积极配合有关部门贯彻执行2001-2010年《克州妇女发展纲要》，宣传普及“三优”知识，协调和推进社会各界为妇女儿童办实事、办好事。</w:t>
      </w:r>
    </w:p>
    <w:p w14:paraId="75F81946">
      <w:pPr>
        <w:spacing w:line="580" w:lineRule="exact"/>
        <w:ind w:firstLine="640"/>
        <w:jc w:val="both"/>
      </w:pPr>
      <w:r>
        <w:rPr>
          <w:rFonts w:ascii="仿宋_GB2312" w:hAnsi="仿宋_GB2312" w:eastAsia="仿宋_GB2312"/>
          <w:sz w:val="32"/>
        </w:rPr>
        <w:t>（7）建立与各族各界妇女的联系，巩固妇女的大团结，积极开展同各族各界妇女的联谊，促进祖国各民族的大团结。</w:t>
      </w:r>
    </w:p>
    <w:p w14:paraId="6D9EB5FC">
      <w:pPr>
        <w:spacing w:line="640" w:lineRule="exact"/>
        <w:ind w:firstLine="640"/>
        <w:jc w:val="both"/>
        <w:outlineLvl w:val="2"/>
      </w:pPr>
      <w:r>
        <w:rPr>
          <w:rFonts w:ascii="黑体" w:hAnsi="黑体" w:eastAsia="黑体"/>
          <w:sz w:val="32"/>
        </w:rPr>
        <w:t>二、机构设置及人员情况</w:t>
      </w:r>
    </w:p>
    <w:p w14:paraId="103BCDD6">
      <w:pPr>
        <w:spacing w:line="580" w:lineRule="exact"/>
        <w:ind w:firstLine="640"/>
        <w:jc w:val="both"/>
      </w:pPr>
      <w:r>
        <w:rPr>
          <w:rFonts w:ascii="仿宋_GB2312" w:hAnsi="仿宋_GB2312" w:eastAsia="仿宋_GB2312"/>
          <w:sz w:val="32"/>
        </w:rPr>
        <w:t>新疆阿克陶县妇女联合会2024年度，实有人数13人，其中：在职人员7人，增加0人；离休人员0人，增加0人；退休人员6人,增加0人。</w:t>
      </w:r>
    </w:p>
    <w:p w14:paraId="5BBD4A8A">
      <w:pPr>
        <w:spacing w:line="580" w:lineRule="exact"/>
        <w:ind w:firstLine="640"/>
        <w:jc w:val="both"/>
      </w:pPr>
      <w:r>
        <w:rPr>
          <w:rFonts w:ascii="仿宋_GB2312" w:hAnsi="仿宋_GB2312" w:eastAsia="仿宋_GB2312"/>
          <w:sz w:val="32"/>
        </w:rPr>
        <w:t>新疆阿克陶县妇女联合会无下属预算单位，下设2个科室，分别是：办公室、妇女儿童工作委员会办公室。</w:t>
      </w:r>
    </w:p>
    <w:p w14:paraId="09548490">
      <w:r>
        <w:br w:type="page"/>
      </w:r>
    </w:p>
    <w:p w14:paraId="6BEC025E">
      <w:pPr>
        <w:spacing w:line="240" w:lineRule="auto"/>
        <w:jc w:val="center"/>
        <w:outlineLvl w:val="1"/>
      </w:pPr>
      <w:r>
        <w:rPr>
          <w:rFonts w:ascii="黑体" w:hAnsi="黑体" w:eastAsia="黑体"/>
          <w:sz w:val="32"/>
        </w:rPr>
        <w:t>第二部分 部门决算情况说明</w:t>
      </w:r>
    </w:p>
    <w:p w14:paraId="0C56BDB9">
      <w:pPr>
        <w:spacing w:line="640" w:lineRule="exact"/>
        <w:ind w:firstLine="640"/>
        <w:jc w:val="both"/>
        <w:outlineLvl w:val="2"/>
      </w:pPr>
      <w:r>
        <w:rPr>
          <w:rFonts w:ascii="黑体" w:hAnsi="黑体" w:eastAsia="黑体"/>
          <w:sz w:val="32"/>
        </w:rPr>
        <w:t>一、收入支出决算总体情况说明</w:t>
      </w:r>
    </w:p>
    <w:p w14:paraId="6A62395A">
      <w:pPr>
        <w:spacing w:line="580" w:lineRule="exact"/>
        <w:ind w:firstLine="640"/>
        <w:jc w:val="both"/>
      </w:pPr>
      <w:r>
        <w:rPr>
          <w:rFonts w:ascii="仿宋_GB2312" w:hAnsi="仿宋_GB2312" w:eastAsia="仿宋_GB2312"/>
          <w:b/>
          <w:sz w:val="32"/>
        </w:rPr>
        <w:t>2024年度收入总计325.81万元，</w:t>
      </w:r>
      <w:r>
        <w:rPr>
          <w:rFonts w:ascii="仿宋_GB2312" w:hAnsi="仿宋_GB2312" w:eastAsia="仿宋_GB2312"/>
          <w:b w:val="0"/>
          <w:sz w:val="32"/>
        </w:rPr>
        <w:t>其中：本年收入合计306.64万元，使用非财政拨款结余（含专用结余）0.00万元，年初结转和结余19.17万元。</w:t>
      </w:r>
    </w:p>
    <w:p w14:paraId="62D723DC">
      <w:pPr>
        <w:spacing w:line="580" w:lineRule="exact"/>
        <w:ind w:firstLine="640"/>
        <w:jc w:val="both"/>
      </w:pPr>
      <w:r>
        <w:rPr>
          <w:rFonts w:ascii="仿宋_GB2312" w:hAnsi="仿宋_GB2312" w:eastAsia="仿宋_GB2312"/>
          <w:b/>
          <w:sz w:val="32"/>
        </w:rPr>
        <w:t>2024年度支出总计325.81万元，</w:t>
      </w:r>
      <w:r>
        <w:rPr>
          <w:rFonts w:ascii="仿宋_GB2312" w:hAnsi="仿宋_GB2312" w:eastAsia="仿宋_GB2312"/>
          <w:b w:val="0"/>
          <w:sz w:val="32"/>
        </w:rPr>
        <w:t>其中：本年支出合计300.17万元，结余分配0.00万元，年末结转和结余25.63万元。</w:t>
      </w:r>
    </w:p>
    <w:p w14:paraId="4E12A1B5">
      <w:pPr>
        <w:spacing w:line="580" w:lineRule="exact"/>
        <w:ind w:firstLine="640"/>
        <w:jc w:val="both"/>
      </w:pPr>
      <w:r>
        <w:rPr>
          <w:rFonts w:ascii="仿宋_GB2312" w:hAnsi="仿宋_GB2312" w:eastAsia="仿宋_GB2312"/>
          <w:b w:val="0"/>
          <w:sz w:val="32"/>
        </w:rPr>
        <w:t>收入支出总体与上年相比，增加56.34万元，增长20.91%，主要原因是：本年增加中华全国妇女联合会拨付</w:t>
      </w:r>
      <w:r>
        <w:rPr>
          <w:rFonts w:hint="eastAsia" w:ascii="仿宋_GB2312" w:hAnsi="仿宋_GB2312" w:eastAsia="仿宋_GB2312"/>
          <w:b w:val="0"/>
          <w:sz w:val="32"/>
          <w:lang w:eastAsia="zh-CN"/>
        </w:rPr>
        <w:t>“</w:t>
      </w:r>
      <w:r>
        <w:rPr>
          <w:rFonts w:ascii="仿宋_GB2312" w:hAnsi="仿宋_GB2312" w:eastAsia="仿宋_GB2312"/>
          <w:b w:val="0"/>
          <w:sz w:val="32"/>
        </w:rPr>
        <w:t>两癌</w:t>
      </w:r>
      <w:r>
        <w:rPr>
          <w:rFonts w:hint="eastAsia" w:ascii="仿宋_GB2312" w:hAnsi="仿宋_GB2312" w:eastAsia="仿宋_GB2312"/>
          <w:b w:val="0"/>
          <w:sz w:val="32"/>
          <w:lang w:eastAsia="zh-CN"/>
        </w:rPr>
        <w:t>”</w:t>
      </w:r>
      <w:r>
        <w:rPr>
          <w:rFonts w:ascii="仿宋_GB2312" w:hAnsi="仿宋_GB2312" w:eastAsia="仿宋_GB2312"/>
          <w:b w:val="0"/>
          <w:sz w:val="32"/>
        </w:rPr>
        <w:t>救助资金，赣陶两地交流经费项目，导致经费较上年增加。</w:t>
      </w:r>
    </w:p>
    <w:p w14:paraId="616F6005">
      <w:pPr>
        <w:spacing w:line="640" w:lineRule="exact"/>
        <w:ind w:firstLine="640"/>
        <w:jc w:val="both"/>
        <w:outlineLvl w:val="2"/>
      </w:pPr>
      <w:r>
        <w:rPr>
          <w:rFonts w:ascii="黑体" w:hAnsi="黑体" w:eastAsia="黑体"/>
          <w:sz w:val="32"/>
        </w:rPr>
        <w:t>二、收入决算情况说明</w:t>
      </w:r>
    </w:p>
    <w:p w14:paraId="3812A428">
      <w:pPr>
        <w:spacing w:line="580" w:lineRule="exact"/>
        <w:ind w:firstLine="640"/>
        <w:jc w:val="both"/>
      </w:pPr>
      <w:r>
        <w:rPr>
          <w:rFonts w:ascii="仿宋_GB2312" w:hAnsi="仿宋_GB2312" w:eastAsia="仿宋_GB2312"/>
          <w:b/>
          <w:sz w:val="32"/>
        </w:rPr>
        <w:t>本年收入306.64万元，</w:t>
      </w:r>
      <w:r>
        <w:rPr>
          <w:rFonts w:ascii="仿宋_GB2312" w:hAnsi="仿宋_GB2312" w:eastAsia="仿宋_GB2312"/>
          <w:b w:val="0"/>
          <w:sz w:val="32"/>
        </w:rPr>
        <w:t>其中：财政拨款收入162.71万元，占53.06%；上级补助收入0.00万元，占0.00%；事业收入0.00万元，占0.00%；经营收入0.00万元，占0.00%；附属单位上缴收入0.00万元，占0.00%；其他收入143.93万元，占46.94%。</w:t>
      </w:r>
    </w:p>
    <w:p w14:paraId="21FE4E2B">
      <w:pPr>
        <w:spacing w:line="640" w:lineRule="exact"/>
        <w:ind w:firstLine="640"/>
        <w:jc w:val="both"/>
        <w:outlineLvl w:val="2"/>
      </w:pPr>
      <w:r>
        <w:rPr>
          <w:rFonts w:ascii="黑体" w:hAnsi="黑体" w:eastAsia="黑体"/>
          <w:sz w:val="32"/>
        </w:rPr>
        <w:t>三、支出决算情况说明</w:t>
      </w:r>
    </w:p>
    <w:p w14:paraId="127FB0AD">
      <w:pPr>
        <w:spacing w:line="580" w:lineRule="exact"/>
        <w:ind w:firstLine="640"/>
        <w:jc w:val="both"/>
      </w:pPr>
      <w:r>
        <w:rPr>
          <w:rFonts w:ascii="仿宋_GB2312" w:hAnsi="仿宋_GB2312" w:eastAsia="仿宋_GB2312"/>
          <w:b/>
          <w:sz w:val="32"/>
        </w:rPr>
        <w:t>本年支出300.17万元，</w:t>
      </w:r>
      <w:r>
        <w:rPr>
          <w:rFonts w:ascii="仿宋_GB2312" w:hAnsi="仿宋_GB2312" w:eastAsia="仿宋_GB2312"/>
          <w:b w:val="0"/>
          <w:sz w:val="32"/>
        </w:rPr>
        <w:t>其中：基本支出149.04万元，占49.65%；项目支出151.13万元，占50.35%；上缴上级支出0.00万元，占0.00%；经营支出0.00万元，占0.00%；对附属单位补助支出0.00万元，占0.00%。</w:t>
      </w:r>
    </w:p>
    <w:p w14:paraId="156D5CD1">
      <w:pPr>
        <w:spacing w:line="640" w:lineRule="exact"/>
        <w:ind w:firstLine="640"/>
        <w:jc w:val="both"/>
        <w:outlineLvl w:val="2"/>
      </w:pPr>
      <w:r>
        <w:rPr>
          <w:rFonts w:ascii="黑体" w:hAnsi="黑体" w:eastAsia="黑体"/>
          <w:sz w:val="32"/>
        </w:rPr>
        <w:t>四、财政拨款收入支出决算总体情况说明</w:t>
      </w:r>
    </w:p>
    <w:p w14:paraId="701D0C62">
      <w:pPr>
        <w:spacing w:line="580" w:lineRule="exact"/>
        <w:ind w:firstLine="640"/>
        <w:jc w:val="both"/>
      </w:pPr>
      <w:r>
        <w:rPr>
          <w:rFonts w:ascii="仿宋_GB2312" w:hAnsi="仿宋_GB2312" w:eastAsia="仿宋_GB2312"/>
          <w:b/>
          <w:sz w:val="32"/>
        </w:rPr>
        <w:t>2024年度财政拨款收入总计162.71万元，</w:t>
      </w:r>
      <w:r>
        <w:rPr>
          <w:rFonts w:ascii="仿宋_GB2312" w:hAnsi="仿宋_GB2312" w:eastAsia="仿宋_GB2312"/>
          <w:b w:val="0"/>
          <w:sz w:val="32"/>
        </w:rPr>
        <w:t>其中：年初财政拨款结转和结余0.00万元，本年财政拨款收入162.71万元。</w:t>
      </w:r>
      <w:r>
        <w:rPr>
          <w:rFonts w:ascii="仿宋_GB2312" w:hAnsi="仿宋_GB2312" w:eastAsia="仿宋_GB2312"/>
          <w:b/>
          <w:sz w:val="32"/>
        </w:rPr>
        <w:t>财政拨款支出总计162.71万元，</w:t>
      </w:r>
      <w:r>
        <w:rPr>
          <w:rFonts w:ascii="仿宋_GB2312" w:hAnsi="仿宋_GB2312" w:eastAsia="仿宋_GB2312"/>
          <w:b w:val="0"/>
          <w:sz w:val="32"/>
        </w:rPr>
        <w:t>其中：年末财政拨款结转和结余0.00万元，本年财政拨款支出162.71万元。</w:t>
      </w:r>
    </w:p>
    <w:p w14:paraId="181FC1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减少25.75万元，下降13.66%，主要原因是：本年无新增死亡人员，死亡抚恤支出较上年减少</w:t>
      </w:r>
      <w:r>
        <w:rPr>
          <w:rFonts w:hint="eastAsia" w:ascii="仿宋_GB2312" w:hAnsi="仿宋_GB2312" w:eastAsia="仿宋_GB2312"/>
          <w:b w:val="0"/>
          <w:sz w:val="32"/>
          <w:lang w:eastAsia="zh-CN"/>
        </w:rPr>
        <w:t>；</w:t>
      </w:r>
      <w:r>
        <w:rPr>
          <w:rFonts w:ascii="仿宋_GB2312" w:hAnsi="仿宋_GB2312" w:eastAsia="仿宋_GB2312"/>
          <w:b w:val="0"/>
          <w:sz w:val="32"/>
        </w:rPr>
        <w:t>在职人员调入调出，人员职级不同，工资基数不同，导致经费较上年减少。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年初预算数164.05万元，决算数162.71万元，预决算差异率-0.82%，主要原因是：严格落实中央八项规定精神，厉行节约，减少不必要的开支。</w:t>
      </w:r>
    </w:p>
    <w:p w14:paraId="5C9A2F19">
      <w:pPr>
        <w:spacing w:line="640" w:lineRule="exact"/>
        <w:ind w:firstLine="640"/>
        <w:jc w:val="both"/>
        <w:outlineLvl w:val="2"/>
      </w:pPr>
      <w:r>
        <w:rPr>
          <w:rFonts w:ascii="黑体" w:hAnsi="黑体" w:eastAsia="黑体"/>
          <w:sz w:val="32"/>
        </w:rPr>
        <w:t>五、一般公共预算财政拨款支出决算情况说明</w:t>
      </w:r>
    </w:p>
    <w:p w14:paraId="53F23AEF">
      <w:pPr>
        <w:spacing w:line="640" w:lineRule="exact"/>
        <w:ind w:firstLine="640"/>
        <w:jc w:val="both"/>
        <w:outlineLvl w:val="3"/>
      </w:pPr>
      <w:r>
        <w:rPr>
          <w:rFonts w:ascii="楷体_GB2312" w:hAnsi="楷体_GB2312" w:eastAsia="楷体_GB2312"/>
          <w:b/>
          <w:sz w:val="32"/>
        </w:rPr>
        <w:t>（一）一般公共预算财政拨款支出决算总体情况</w:t>
      </w:r>
    </w:p>
    <w:p w14:paraId="64472718">
      <w:pPr>
        <w:spacing w:line="580" w:lineRule="exact"/>
        <w:ind w:firstLine="640"/>
        <w:jc w:val="both"/>
      </w:pPr>
      <w:r>
        <w:rPr>
          <w:rFonts w:ascii="仿宋_GB2312" w:hAnsi="仿宋_GB2312" w:eastAsia="仿宋_GB2312"/>
          <w:b/>
          <w:sz w:val="32"/>
        </w:rPr>
        <w:t>2024年度一般公共预算财政拨款支出162.71万元，</w:t>
      </w:r>
      <w:r>
        <w:rPr>
          <w:rFonts w:ascii="仿宋_GB2312" w:hAnsi="仿宋_GB2312" w:eastAsia="仿宋_GB2312"/>
          <w:b w:val="0"/>
          <w:sz w:val="32"/>
        </w:rPr>
        <w:t>占本年支出合计的54.21%。</w:t>
      </w:r>
      <w:r>
        <w:rPr>
          <w:rFonts w:ascii="仿宋_GB2312" w:hAnsi="仿宋_GB2312" w:eastAsia="仿宋_GB2312"/>
          <w:b/>
          <w:sz w:val="32"/>
        </w:rPr>
        <w:t>与上年相比，</w:t>
      </w:r>
      <w:r>
        <w:rPr>
          <w:rFonts w:ascii="仿宋_GB2312" w:hAnsi="仿宋_GB2312" w:eastAsia="仿宋_GB2312"/>
          <w:b w:val="0"/>
          <w:sz w:val="32"/>
        </w:rPr>
        <w:t>减少25.75万元，下降13.66%，主要原因是：本年无新增死亡人员，死亡抚恤支出较上年减少</w:t>
      </w:r>
      <w:r>
        <w:rPr>
          <w:rFonts w:hint="eastAsia" w:ascii="仿宋_GB2312" w:hAnsi="仿宋_GB2312" w:eastAsia="仿宋_GB2312"/>
          <w:b w:val="0"/>
          <w:sz w:val="32"/>
          <w:lang w:eastAsia="zh-CN"/>
        </w:rPr>
        <w:t>；</w:t>
      </w:r>
      <w:r>
        <w:rPr>
          <w:rFonts w:ascii="仿宋_GB2312" w:hAnsi="仿宋_GB2312" w:eastAsia="仿宋_GB2312"/>
          <w:b w:val="0"/>
          <w:sz w:val="32"/>
        </w:rPr>
        <w:t>在职人员调入调出，人员职级不同，工资基数不同，导致经费较上年减少。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年初预算数164.05万元，决算数162.71万元，预决算差异率-0.82%，主要原因是：严格落实中央八项规定精神，厉行节约，减少不必要的开支。</w:t>
      </w:r>
    </w:p>
    <w:p w14:paraId="20755CAE">
      <w:pPr>
        <w:spacing w:line="640" w:lineRule="exact"/>
        <w:ind w:firstLine="640"/>
        <w:jc w:val="both"/>
        <w:outlineLvl w:val="3"/>
      </w:pPr>
      <w:r>
        <w:rPr>
          <w:rFonts w:ascii="楷体_GB2312" w:hAnsi="楷体_GB2312" w:eastAsia="楷体_GB2312"/>
          <w:b/>
          <w:sz w:val="32"/>
        </w:rPr>
        <w:t>（二）一般公共预算财政拨款支出决算结构情况</w:t>
      </w:r>
    </w:p>
    <w:p w14:paraId="18698A9E">
      <w:pPr>
        <w:spacing w:line="580" w:lineRule="exact"/>
        <w:ind w:firstLine="640"/>
        <w:jc w:val="both"/>
      </w:pPr>
      <w:r>
        <w:rPr>
          <w:rFonts w:ascii="仿宋_GB2312" w:hAnsi="仿宋_GB2312" w:eastAsia="仿宋_GB2312"/>
          <w:b w:val="0"/>
          <w:sz w:val="32"/>
        </w:rPr>
        <w:t>1.一般公共服务支出(类)122.05万元,占75.01%。</w:t>
      </w:r>
    </w:p>
    <w:p w14:paraId="561AC9D6">
      <w:pPr>
        <w:spacing w:line="580" w:lineRule="exact"/>
        <w:ind w:firstLine="640"/>
        <w:jc w:val="both"/>
      </w:pPr>
      <w:r>
        <w:rPr>
          <w:rFonts w:ascii="仿宋_GB2312" w:hAnsi="仿宋_GB2312" w:eastAsia="仿宋_GB2312"/>
          <w:b w:val="0"/>
          <w:sz w:val="32"/>
        </w:rPr>
        <w:t>2.社会保障和就业支出(类)23.16万元,占14.23%。</w:t>
      </w:r>
    </w:p>
    <w:p w14:paraId="6E17972D">
      <w:pPr>
        <w:spacing w:line="580" w:lineRule="exact"/>
        <w:ind w:firstLine="640"/>
        <w:jc w:val="both"/>
      </w:pPr>
      <w:r>
        <w:rPr>
          <w:rFonts w:ascii="仿宋_GB2312" w:hAnsi="仿宋_GB2312" w:eastAsia="仿宋_GB2312"/>
          <w:b w:val="0"/>
          <w:sz w:val="32"/>
        </w:rPr>
        <w:t>3.卫生健康支出(类)6.15万元,占3.78%。</w:t>
      </w:r>
    </w:p>
    <w:p w14:paraId="16146AAB">
      <w:pPr>
        <w:spacing w:line="580" w:lineRule="exact"/>
        <w:ind w:firstLine="640"/>
        <w:jc w:val="both"/>
      </w:pPr>
      <w:r>
        <w:rPr>
          <w:rFonts w:ascii="仿宋_GB2312" w:hAnsi="仿宋_GB2312" w:eastAsia="仿宋_GB2312"/>
          <w:b w:val="0"/>
          <w:sz w:val="32"/>
        </w:rPr>
        <w:t>4.住房保障支出(类)11.34万元,占6.97%。</w:t>
      </w:r>
    </w:p>
    <w:p w14:paraId="2335E08A">
      <w:pPr>
        <w:spacing w:line="640" w:lineRule="exact"/>
        <w:ind w:firstLine="640"/>
        <w:jc w:val="both"/>
        <w:outlineLvl w:val="3"/>
      </w:pPr>
      <w:r>
        <w:rPr>
          <w:rFonts w:ascii="楷体_GB2312" w:hAnsi="楷体_GB2312" w:eastAsia="楷体_GB2312"/>
          <w:b/>
          <w:sz w:val="32"/>
        </w:rPr>
        <w:t>（三）一般公共预算财政拨款支出决算具体情况</w:t>
      </w:r>
    </w:p>
    <w:p w14:paraId="51B6D79B">
      <w:pPr>
        <w:spacing w:line="580" w:lineRule="exact"/>
        <w:ind w:firstLine="640"/>
        <w:jc w:val="both"/>
      </w:pPr>
      <w:r>
        <w:rPr>
          <w:rFonts w:ascii="仿宋_GB2312" w:hAnsi="仿宋_GB2312" w:eastAsia="仿宋_GB2312"/>
          <w:b w:val="0"/>
          <w:sz w:val="32"/>
        </w:rPr>
        <w:t>1.一般公共服务支出(类)群众团体事务(款)行政运行(项):支出决算数为70.14万元，比上年决算减少3.98万元，下降5.37%,主要原因是：本年在职人员调入调出，人员职级不同，工资基数不同，导致人员经费较上年减少。</w:t>
      </w:r>
    </w:p>
    <w:p w14:paraId="79E5AEBA">
      <w:pPr>
        <w:spacing w:line="580" w:lineRule="exact"/>
        <w:ind w:firstLine="640"/>
        <w:jc w:val="both"/>
      </w:pPr>
      <w:r>
        <w:rPr>
          <w:rFonts w:ascii="仿宋_GB2312" w:hAnsi="仿宋_GB2312" w:eastAsia="仿宋_GB2312"/>
          <w:b w:val="0"/>
          <w:sz w:val="32"/>
        </w:rPr>
        <w:t>2.一般公共服务支出(类)群众团体事务(款)事业运行(项):支出决算数为38.25万元，比上年决算减少0.92万元，下降2.35%,主要原因是：本年在职人员调入调出，人员职级不同，工资基数不同，导致人员经费较上年减少。</w:t>
      </w:r>
    </w:p>
    <w:p w14:paraId="29DB55BC">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13.67万元，比上年决算增加6.35万元，增长86.75%,主要原因是：本年增加“三八”妇女节活动运行费用、妇女一元钱经费，导致经费较上年增加。</w:t>
      </w:r>
    </w:p>
    <w:p w14:paraId="46C3E91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4.社会保障和就业支出(类)行政事业单位养老支出(款)行政单位离退休(项):支出决算数为8.55万元，比上年决算增加1.07万元，增长14.30%,主要原因是：本年增加退休人员基础绩效奖，退休费支出增加。</w:t>
      </w:r>
    </w:p>
    <w:p w14:paraId="1A122D9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14.61万元，比上年决算增加2.09万元，增长16.69%,主要原因是：本年在职人员工资基数调增，养老缴费基数上涨，相应支出增加。</w:t>
      </w:r>
    </w:p>
    <w:p w14:paraId="29F9380A">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6.社会保障和就业支出(类)抚恤(款)死亡抚恤(项):支出决算数为0.00万元，比上年决算减少32.30万元，下降100.00%,主要原因是：本年无新增死亡人员，死亡抚恤支出较上年减少。</w:t>
      </w:r>
    </w:p>
    <w:p w14:paraId="630E7573">
      <w:pPr>
        <w:spacing w:line="580" w:lineRule="exact"/>
        <w:ind w:firstLine="640"/>
        <w:jc w:val="both"/>
      </w:pPr>
      <w:r>
        <w:rPr>
          <w:rFonts w:ascii="仿宋_GB2312" w:hAnsi="仿宋_GB2312" w:eastAsia="仿宋_GB2312"/>
          <w:b w:val="0"/>
          <w:sz w:val="32"/>
        </w:rPr>
        <w:t>7.卫生健康支出(类)行政事业单位医疗(款)行政单位医疗(项):支出决算数为4.28万元，比上年决算增加0.60万元，增长16.30%,主要原因是：本年在职人员工资基数调增，医疗缴费基数上涨，相应支出增加。</w:t>
      </w:r>
    </w:p>
    <w:p w14:paraId="3196369E">
      <w:pPr>
        <w:spacing w:line="580" w:lineRule="exact"/>
        <w:ind w:firstLine="640"/>
        <w:jc w:val="both"/>
      </w:pPr>
      <w:r>
        <w:rPr>
          <w:rFonts w:ascii="仿宋_GB2312" w:hAnsi="仿宋_GB2312" w:eastAsia="仿宋_GB2312"/>
          <w:b w:val="0"/>
          <w:sz w:val="32"/>
        </w:rPr>
        <w:t>8.卫生健康支出(类)行政事业单位医疗(款)事业单位医疗(项):支出决算数为1.87万元，比上年决算增加0.23万元，增长14.02%,主要原因是：本年在职人员工资基数调增，医疗缴费基数上涨，相应支出增加。</w:t>
      </w:r>
    </w:p>
    <w:p w14:paraId="2776A56D">
      <w:pPr>
        <w:spacing w:line="580" w:lineRule="exact"/>
        <w:ind w:firstLine="640"/>
        <w:jc w:val="both"/>
      </w:pPr>
      <w:r>
        <w:rPr>
          <w:rFonts w:ascii="仿宋_GB2312" w:hAnsi="仿宋_GB2312" w:eastAsia="仿宋_GB2312"/>
          <w:b w:val="0"/>
          <w:sz w:val="32"/>
        </w:rPr>
        <w:t>9.住房保障支出(类)住房改革支出(款)住房公积金(项):支出决算数为11.34万元，比上年决算增加1.12万元，增长10.96%,主要原因是：本年在职人员工资基数调增，公积金缴费基数上涨，相应支出增加。</w:t>
      </w:r>
    </w:p>
    <w:p w14:paraId="1AC144A6">
      <w:pPr>
        <w:spacing w:line="640" w:lineRule="exact"/>
        <w:ind w:firstLine="640"/>
        <w:jc w:val="both"/>
        <w:outlineLvl w:val="2"/>
      </w:pPr>
      <w:r>
        <w:rPr>
          <w:rFonts w:ascii="黑体" w:hAnsi="黑体" w:eastAsia="黑体"/>
          <w:sz w:val="32"/>
        </w:rPr>
        <w:t>六、一般公共预算财政拨款基本支出决算情况说明</w:t>
      </w:r>
    </w:p>
    <w:p w14:paraId="12FBA6E3">
      <w:pPr>
        <w:spacing w:line="580" w:lineRule="exact"/>
        <w:ind w:firstLine="640"/>
        <w:jc w:val="both"/>
      </w:pPr>
      <w:r>
        <w:rPr>
          <w:rFonts w:ascii="仿宋_GB2312" w:hAnsi="仿宋_GB2312" w:eastAsia="仿宋_GB2312"/>
          <w:b w:val="0"/>
          <w:sz w:val="32"/>
        </w:rPr>
        <w:t>2024年度一般公共预算财政拨款基本支出149.04万元，其中：</w:t>
      </w:r>
      <w:r>
        <w:rPr>
          <w:rFonts w:ascii="仿宋_GB2312" w:hAnsi="仿宋_GB2312" w:eastAsia="仿宋_GB2312"/>
          <w:b/>
          <w:sz w:val="32"/>
        </w:rPr>
        <w:t>人员经费145.01万元，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56968A4">
      <w:pPr>
        <w:spacing w:line="580" w:lineRule="exact"/>
        <w:ind w:firstLine="640"/>
        <w:jc w:val="both"/>
      </w:pPr>
      <w:r>
        <w:rPr>
          <w:rFonts w:ascii="仿宋_GB2312" w:hAnsi="仿宋_GB2312" w:eastAsia="仿宋_GB2312"/>
          <w:b/>
          <w:sz w:val="32"/>
        </w:rPr>
        <w:t>公用经费4.03万元，</w:t>
      </w:r>
      <w:r>
        <w:rPr>
          <w:rFonts w:ascii="仿宋_GB2312" w:hAnsi="仿宋_GB2312" w:eastAsia="仿宋_GB2312"/>
          <w:b w:val="0"/>
          <w:sz w:val="32"/>
        </w:rPr>
        <w:t>包括：印刷费、水费、邮电费、取暖费、差旅费、公务用车运行维护费。</w:t>
      </w:r>
    </w:p>
    <w:p w14:paraId="1BCFBEAD">
      <w:pPr>
        <w:spacing w:line="640" w:lineRule="exact"/>
        <w:ind w:firstLine="640"/>
        <w:jc w:val="both"/>
        <w:outlineLvl w:val="2"/>
      </w:pPr>
      <w:r>
        <w:rPr>
          <w:rFonts w:ascii="黑体" w:hAnsi="黑体" w:eastAsia="黑体"/>
          <w:sz w:val="32"/>
        </w:rPr>
        <w:t>七、政府性基金预算财政拨款收入支出决算情况说明</w:t>
      </w:r>
    </w:p>
    <w:p w14:paraId="0B69099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3094F7C">
      <w:pPr>
        <w:spacing w:line="640" w:lineRule="exact"/>
        <w:ind w:firstLine="640"/>
        <w:jc w:val="both"/>
        <w:outlineLvl w:val="2"/>
      </w:pPr>
      <w:r>
        <w:rPr>
          <w:rFonts w:ascii="黑体" w:hAnsi="黑体" w:eastAsia="黑体"/>
          <w:sz w:val="32"/>
        </w:rPr>
        <w:t>八、国有资本经营预算财政拨款收入支出决算情况说明</w:t>
      </w:r>
    </w:p>
    <w:p w14:paraId="35EB039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6CF9FE">
      <w:pPr>
        <w:spacing w:line="640" w:lineRule="exact"/>
        <w:ind w:firstLine="640"/>
        <w:jc w:val="both"/>
        <w:outlineLvl w:val="2"/>
      </w:pPr>
      <w:r>
        <w:rPr>
          <w:rFonts w:ascii="黑体" w:hAnsi="黑体" w:eastAsia="黑体"/>
          <w:sz w:val="32"/>
        </w:rPr>
        <w:t>九、财政拨款“三公”经费支出决算情况说明</w:t>
      </w:r>
    </w:p>
    <w:p w14:paraId="291CBBC3">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增加0.95万元，增长117.28%，主要原因是：本单位公务用车日渐老化，维修维护成本增加；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1.76万元，占100.00%，比上年增加0.95万元，增长117.28%，主要原因是：本单位公务用车日渐老化，维修维护成本增加；因业务需求，用车次数增加，燃油费增加，导致公务用车运行维护费较上年增加。公务接待费支出0.00万元，占0.00%，比上年增加0.00万元，增长0.00%，主要原因是：2023年与2024年均未安排公务接待费支出。</w:t>
      </w:r>
    </w:p>
    <w:p w14:paraId="5AED126B">
      <w:pPr>
        <w:spacing w:line="580" w:lineRule="exact"/>
        <w:ind w:firstLine="640"/>
        <w:jc w:val="both"/>
      </w:pPr>
      <w:r>
        <w:rPr>
          <w:rFonts w:ascii="仿宋_GB2312" w:hAnsi="仿宋_GB2312" w:eastAsia="仿宋_GB2312"/>
          <w:b/>
          <w:sz w:val="32"/>
        </w:rPr>
        <w:t>具体情况如下：</w:t>
      </w:r>
    </w:p>
    <w:p w14:paraId="5EBC3AA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9BFFBE4">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车辆维修维护费、燃油费等。公务用车购置数0辆，公务用车保有量1辆。国有资产占用情况中固定资产车辆1辆，与公务用车保有量差异原因是：本单位固定资产车辆与公务用车保有量一致无差异。</w:t>
      </w:r>
    </w:p>
    <w:p w14:paraId="77F409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7B9F36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1.76万元，决算数1.76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1.76万元，决算数1.76万元，预决算差异率0.00%，主要原因是：严格按照预算执行，预决算无差异。公务接待费全年预算数0.00万元，决算数0.00万元，预决算差异率0.00%，主要原因是：本单位无公务接待费。</w:t>
      </w:r>
    </w:p>
    <w:p w14:paraId="48D61BFA">
      <w:pPr>
        <w:spacing w:line="640" w:lineRule="exact"/>
        <w:ind w:firstLine="640"/>
        <w:jc w:val="both"/>
        <w:outlineLvl w:val="2"/>
      </w:pPr>
      <w:r>
        <w:rPr>
          <w:rFonts w:ascii="黑体" w:hAnsi="黑体" w:eastAsia="黑体"/>
          <w:sz w:val="32"/>
        </w:rPr>
        <w:t>十、其他重要事项的情况说明</w:t>
      </w:r>
    </w:p>
    <w:p w14:paraId="0339AF9F">
      <w:pPr>
        <w:spacing w:line="640" w:lineRule="exact"/>
        <w:ind w:firstLine="640"/>
        <w:jc w:val="both"/>
        <w:outlineLvl w:val="3"/>
      </w:pPr>
      <w:r>
        <w:rPr>
          <w:rFonts w:ascii="楷体_GB2312" w:hAnsi="楷体_GB2312" w:eastAsia="楷体_GB2312"/>
          <w:b/>
          <w:sz w:val="32"/>
        </w:rPr>
        <w:t>（一）机关运行经费及公用经费支出情况</w:t>
      </w:r>
    </w:p>
    <w:p w14:paraId="4BFF8188">
      <w:pPr>
        <w:spacing w:line="580" w:lineRule="exact"/>
        <w:ind w:firstLine="640"/>
        <w:jc w:val="both"/>
      </w:pPr>
      <w:r>
        <w:rPr>
          <w:rFonts w:ascii="仿宋_GB2312" w:hAnsi="仿宋_GB2312" w:eastAsia="仿宋_GB2312"/>
          <w:b w:val="0"/>
          <w:sz w:val="32"/>
        </w:rPr>
        <w:t>2024年度新疆阿克陶县妇女联合会（行政单位和参照公务员法管理事业单位）机关运行经费支出4.03万元，比上年减少2.32万元，下降36.54%，主要原因是：严</w:t>
      </w:r>
      <w:bookmarkStart w:id="0" w:name="_GoBack"/>
      <w:r>
        <w:rPr>
          <w:rFonts w:ascii="仿宋_GB2312" w:hAnsi="仿宋_GB2312" w:eastAsia="仿宋_GB2312"/>
          <w:b w:val="0"/>
          <w:sz w:val="32"/>
        </w:rPr>
        <w:t>格控制公用经费，合理节约办公用品，减少不必要开支。</w:t>
      </w:r>
    </w:p>
    <w:bookmarkEnd w:id="0"/>
    <w:p w14:paraId="7B12047B">
      <w:pPr>
        <w:spacing w:line="640" w:lineRule="exact"/>
        <w:ind w:firstLine="640"/>
        <w:jc w:val="both"/>
        <w:outlineLvl w:val="3"/>
      </w:pPr>
      <w:r>
        <w:rPr>
          <w:rFonts w:ascii="楷体_GB2312" w:hAnsi="楷体_GB2312" w:eastAsia="楷体_GB2312"/>
          <w:b/>
          <w:sz w:val="32"/>
        </w:rPr>
        <w:t>（二）政府采购情况</w:t>
      </w:r>
    </w:p>
    <w:p w14:paraId="6321BFAC">
      <w:pPr>
        <w:spacing w:line="580" w:lineRule="exact"/>
        <w:ind w:firstLine="640"/>
        <w:jc w:val="both"/>
      </w:pPr>
      <w:r>
        <w:rPr>
          <w:rFonts w:ascii="仿宋_GB2312" w:hAnsi="仿宋_GB2312" w:eastAsia="仿宋_GB2312"/>
          <w:b w:val="0"/>
          <w:sz w:val="32"/>
        </w:rPr>
        <w:t>2024年度政府采购支出总额1.00万元，其中：政府采购货物支出0.02万元、政府采购工程支出0.00万元、政府采购服务支出0.98万元。</w:t>
      </w:r>
    </w:p>
    <w:p w14:paraId="75867A53">
      <w:pPr>
        <w:spacing w:line="580" w:lineRule="exact"/>
        <w:ind w:firstLine="640"/>
        <w:jc w:val="both"/>
      </w:pPr>
      <w:r>
        <w:rPr>
          <w:rFonts w:ascii="仿宋_GB2312" w:hAnsi="仿宋_GB2312" w:eastAsia="仿宋_GB2312"/>
          <w:b w:val="0"/>
          <w:sz w:val="32"/>
        </w:rPr>
        <w:t>授予中小企业合同金额1.00万元，占政府采购支出总额的100.00%，其中：授予小微企业合同金额0.52万元，占政府采购支出总额的52.00%。</w:t>
      </w:r>
    </w:p>
    <w:p w14:paraId="2F41FB6D">
      <w:pPr>
        <w:spacing w:line="640" w:lineRule="exact"/>
        <w:ind w:firstLine="640"/>
        <w:jc w:val="both"/>
        <w:outlineLvl w:val="3"/>
      </w:pPr>
      <w:r>
        <w:rPr>
          <w:rFonts w:ascii="楷体_GB2312" w:hAnsi="楷体_GB2312" w:eastAsia="楷体_GB2312"/>
          <w:b/>
          <w:sz w:val="32"/>
        </w:rPr>
        <w:t>（三）国有资产占用情况说明</w:t>
      </w:r>
    </w:p>
    <w:p w14:paraId="790526D1">
      <w:pPr>
        <w:spacing w:line="580" w:lineRule="exact"/>
        <w:ind w:firstLine="640"/>
        <w:jc w:val="both"/>
      </w:pPr>
      <w:r>
        <w:rPr>
          <w:rFonts w:ascii="仿宋_GB2312" w:hAnsi="仿宋_GB2312" w:eastAsia="仿宋_GB2312"/>
          <w:b w:val="0"/>
          <w:sz w:val="32"/>
        </w:rPr>
        <w:t>截至2024年12月31日，房屋0.00平方米，价值0.00万元。车辆1辆，价值11.73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7C31136">
      <w:pPr>
        <w:spacing w:line="640" w:lineRule="exact"/>
        <w:ind w:firstLine="640"/>
        <w:jc w:val="both"/>
        <w:outlineLvl w:val="2"/>
      </w:pPr>
      <w:r>
        <w:rPr>
          <w:rFonts w:ascii="黑体" w:hAnsi="黑体" w:eastAsia="黑体"/>
          <w:sz w:val="32"/>
        </w:rPr>
        <w:t>十一、预算绩效的情况说明</w:t>
      </w:r>
    </w:p>
    <w:p w14:paraId="2A20F5A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325.81万元，实际执行总额300.17万元；预算绩效评价项目4个，全年预算数13.56万元，全年执行数10.67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二是完善相关制度，推进制度落实。依据相关法律、法规及管理办法，建立分级分类、使用高效、便于操作的实施细则及业务规范，制定绩效问责制度、公开制度等，加快形成“用钱必问效、无效必问责”的机制。具体附整体支出绩效自评表，项目支出绩效自评表和评价报告。</w:t>
      </w:r>
    </w:p>
    <w:p w14:paraId="2EDD520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EEAB34">
        <w:tblPrEx>
          <w:tblCellMar>
            <w:top w:w="0" w:type="dxa"/>
            <w:left w:w="108" w:type="dxa"/>
            <w:bottom w:w="0" w:type="dxa"/>
            <w:right w:w="108" w:type="dxa"/>
          </w:tblCellMar>
        </w:tblPrEx>
        <w:tc>
          <w:tcPr>
            <w:tcW w:w="8840" w:type="dxa"/>
            <w:gridSpan w:val="8"/>
            <w:vAlign w:val="center"/>
          </w:tcPr>
          <w:p w14:paraId="770C9F2E">
            <w:pPr>
              <w:jc w:val="center"/>
            </w:pPr>
            <w:r>
              <w:rPr>
                <w:rFonts w:ascii="宋体" w:hAnsi="宋体" w:eastAsia="宋体"/>
                <w:sz w:val="24"/>
              </w:rPr>
              <w:t>单位整体支出绩效自评表</w:t>
            </w:r>
          </w:p>
        </w:tc>
      </w:tr>
      <w:tr w14:paraId="381DC2C4">
        <w:tblPrEx>
          <w:tblCellMar>
            <w:top w:w="0" w:type="dxa"/>
            <w:left w:w="108" w:type="dxa"/>
            <w:bottom w:w="0" w:type="dxa"/>
            <w:right w:w="108" w:type="dxa"/>
          </w:tblCellMar>
        </w:tblPrEx>
        <w:tc>
          <w:tcPr>
            <w:tcW w:w="8840" w:type="dxa"/>
            <w:gridSpan w:val="8"/>
            <w:vAlign w:val="center"/>
          </w:tcPr>
          <w:p w14:paraId="32EABBF5">
            <w:pPr>
              <w:jc w:val="center"/>
            </w:pPr>
            <w:r>
              <w:rPr>
                <w:rFonts w:ascii="宋体" w:hAnsi="宋体" w:eastAsia="宋体"/>
                <w:sz w:val="24"/>
              </w:rPr>
              <w:t>（2024年度）</w:t>
            </w:r>
          </w:p>
        </w:tc>
      </w:tr>
      <w:tr w14:paraId="113D65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052B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369D5">
            <w:pPr>
              <w:jc w:val="center"/>
            </w:pPr>
            <w:r>
              <w:rPr>
                <w:rFonts w:ascii="宋体" w:hAnsi="宋体" w:eastAsia="宋体"/>
                <w:sz w:val="16"/>
              </w:rPr>
              <w:t>新疆阿克陶县妇女联合会</w:t>
            </w:r>
          </w:p>
        </w:tc>
      </w:tr>
      <w:tr w14:paraId="7AD319D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E9B9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3E55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891D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B8B0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4908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47E3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4D60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D3F58">
            <w:pPr>
              <w:jc w:val="center"/>
            </w:pPr>
            <w:r>
              <w:rPr>
                <w:rFonts w:ascii="宋体" w:hAnsi="宋体" w:eastAsia="宋体"/>
                <w:sz w:val="16"/>
              </w:rPr>
              <w:t>得分</w:t>
            </w:r>
          </w:p>
        </w:tc>
      </w:tr>
      <w:tr w14:paraId="0CAD64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D57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A18F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37EBB">
            <w:pPr>
              <w:jc w:val="center"/>
            </w:pPr>
            <w:r>
              <w:rPr>
                <w:rFonts w:ascii="宋体" w:hAnsi="宋体" w:eastAsia="宋体"/>
                <w:sz w:val="16"/>
              </w:rPr>
              <w:t>164.05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94305">
            <w:pPr>
              <w:jc w:val="center"/>
            </w:pPr>
            <w:r>
              <w:rPr>
                <w:rFonts w:ascii="宋体" w:hAnsi="宋体" w:eastAsia="宋体"/>
                <w:sz w:val="16"/>
              </w:rPr>
              <w:t>325.81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C5DE9">
            <w:pPr>
              <w:jc w:val="center"/>
            </w:pPr>
            <w:r>
              <w:rPr>
                <w:rFonts w:ascii="宋体" w:hAnsi="宋体" w:eastAsia="宋体"/>
                <w:sz w:val="16"/>
              </w:rPr>
              <w:t>300.17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09F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8825F">
            <w:pPr>
              <w:jc w:val="center"/>
            </w:pPr>
            <w:r>
              <w:rPr>
                <w:rFonts w:ascii="宋体" w:hAnsi="宋体" w:eastAsia="宋体"/>
                <w:sz w:val="16"/>
              </w:rPr>
              <w:t>92.13%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1CE2E">
            <w:pPr>
              <w:jc w:val="center"/>
            </w:pPr>
            <w:r>
              <w:rPr>
                <w:rFonts w:ascii="宋体" w:hAnsi="宋体" w:eastAsia="宋体"/>
                <w:sz w:val="16"/>
              </w:rPr>
              <w:t>9.21</w:t>
            </w:r>
          </w:p>
        </w:tc>
      </w:tr>
      <w:tr w14:paraId="26CA26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8ED8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A11A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946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690AE">
            <w:pPr>
              <w:jc w:val="center"/>
            </w:pPr>
            <w:r>
              <w:rPr>
                <w:rFonts w:ascii="宋体" w:hAnsi="宋体" w:eastAsia="宋体"/>
                <w:sz w:val="16"/>
              </w:rPr>
              <w:t>144.66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FCD13">
            <w:pPr>
              <w:jc w:val="center"/>
            </w:pPr>
            <w:r>
              <w:rPr>
                <w:rFonts w:ascii="宋体" w:hAnsi="宋体" w:eastAsia="宋体"/>
                <w:sz w:val="16"/>
              </w:rPr>
              <w:t>142.46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70F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338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F4B6F">
            <w:pPr>
              <w:jc w:val="center"/>
            </w:pPr>
            <w:r>
              <w:rPr>
                <w:rFonts w:ascii="宋体" w:hAnsi="宋体" w:eastAsia="宋体"/>
                <w:sz w:val="16"/>
              </w:rPr>
              <w:t>—</w:t>
            </w:r>
          </w:p>
        </w:tc>
      </w:tr>
      <w:tr w14:paraId="413FEE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6F77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8BE9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251CC">
            <w:pPr>
              <w:jc w:val="center"/>
            </w:pPr>
            <w:r>
              <w:rPr>
                <w:rFonts w:ascii="宋体" w:hAnsi="宋体" w:eastAsia="宋体"/>
                <w:sz w:val="16"/>
              </w:rPr>
              <w:t>164.05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4ACFA">
            <w:pPr>
              <w:jc w:val="center"/>
            </w:pPr>
            <w:r>
              <w:rPr>
                <w:rFonts w:ascii="宋体" w:hAnsi="宋体" w:eastAsia="宋体"/>
                <w:sz w:val="16"/>
              </w:rPr>
              <w:t>167.59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11D10">
            <w:pPr>
              <w:jc w:val="center"/>
            </w:pPr>
            <w:r>
              <w:rPr>
                <w:rFonts w:ascii="宋体" w:hAnsi="宋体" w:eastAsia="宋体"/>
                <w:sz w:val="16"/>
              </w:rPr>
              <w:t>147.04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C49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59B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FBD00">
            <w:pPr>
              <w:jc w:val="center"/>
            </w:pPr>
            <w:r>
              <w:rPr>
                <w:rFonts w:ascii="宋体" w:hAnsi="宋体" w:eastAsia="宋体"/>
                <w:sz w:val="16"/>
              </w:rPr>
              <w:t>—</w:t>
            </w:r>
          </w:p>
        </w:tc>
      </w:tr>
      <w:tr w14:paraId="16E648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4F25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78C3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2B94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78A90">
            <w:pPr>
              <w:jc w:val="center"/>
            </w:pPr>
            <w:r>
              <w:rPr>
                <w:rFonts w:ascii="宋体" w:hAnsi="宋体" w:eastAsia="宋体"/>
                <w:sz w:val="16"/>
              </w:rPr>
              <w:t>13.56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B7F59">
            <w:pPr>
              <w:jc w:val="center"/>
            </w:pPr>
            <w:r>
              <w:rPr>
                <w:rFonts w:ascii="宋体" w:hAnsi="宋体" w:eastAsia="宋体"/>
                <w:sz w:val="16"/>
              </w:rPr>
              <w:t>10.67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F6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D3D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9F809">
            <w:pPr>
              <w:jc w:val="center"/>
            </w:pPr>
            <w:r>
              <w:rPr>
                <w:rFonts w:ascii="宋体" w:hAnsi="宋体" w:eastAsia="宋体"/>
                <w:sz w:val="16"/>
              </w:rPr>
              <w:t>—</w:t>
            </w:r>
          </w:p>
        </w:tc>
      </w:tr>
      <w:tr w14:paraId="2454AD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D5B4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3E8B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9B18C3">
            <w:pPr>
              <w:jc w:val="center"/>
            </w:pPr>
            <w:r>
              <w:rPr>
                <w:rFonts w:ascii="宋体" w:hAnsi="宋体" w:eastAsia="宋体"/>
                <w:sz w:val="16"/>
              </w:rPr>
              <w:t>实际完成情况</w:t>
            </w:r>
          </w:p>
        </w:tc>
      </w:tr>
      <w:tr w14:paraId="6607AC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41EC4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B312F2">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单位正常办公支出、车辆维护费等公用保障性经费按照财政安排和相关工作要求及时支出；确保妇联各项工作正常开展，助力全县各项社会事业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56E68F">
            <w:pPr>
              <w:jc w:val="both"/>
            </w:pPr>
            <w:r>
              <w:rPr>
                <w:rFonts w:ascii="宋体" w:hAnsi="宋体" w:eastAsia="宋体"/>
                <w:sz w:val="16"/>
              </w:rPr>
              <w:t>确保在职人员7人的工资、津贴、补贴、社保、医保、公积金等以及离退休人员6人的工资、医疗费，长期临聘人员生活补助等人员保障性经费能够依规、按时、足额发放或缴纳，提升部门人员工作积极性和服务质量；保障部门日常运转，为部门正常履职和开展综合性事务管理提供有效支撑，确保单位正常办公支出、车辆维护费等公用保障性经费按照财政安排和相关工作要求及时支出；妇女干部群众培训次数24次，下乡入户宣传次数80次，受益妇女对本部门履职效果满意度95%，提升妇女儿童水平情况，确保妇联各项工作正常开展，助力全县各项社会事业发展。</w:t>
            </w:r>
          </w:p>
        </w:tc>
      </w:tr>
      <w:tr w14:paraId="60A2D8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D7FB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A90F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96BD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8390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78C3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B8E6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7F61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06BBB">
            <w:pPr>
              <w:jc w:val="center"/>
            </w:pPr>
            <w:r>
              <w:rPr>
                <w:rFonts w:ascii="宋体" w:hAnsi="宋体" w:eastAsia="宋体"/>
                <w:sz w:val="16"/>
              </w:rPr>
              <w:t>得分</w:t>
            </w:r>
          </w:p>
        </w:tc>
      </w:tr>
      <w:tr w14:paraId="58DD979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B1DB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B763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8F818">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E285B">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2DD4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88C2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C45B5">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DDE26">
            <w:pPr>
              <w:jc w:val="center"/>
            </w:pPr>
            <w:r>
              <w:rPr>
                <w:rFonts w:ascii="宋体" w:hAnsi="宋体" w:eastAsia="宋体"/>
                <w:sz w:val="16"/>
              </w:rPr>
              <w:t>8</w:t>
            </w:r>
          </w:p>
        </w:tc>
      </w:tr>
      <w:tr w14:paraId="691C66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7A20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AD47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F0114">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287D6">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8658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38DD6">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80B9A">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33D26">
            <w:pPr>
              <w:jc w:val="center"/>
            </w:pPr>
            <w:r>
              <w:rPr>
                <w:rFonts w:ascii="宋体" w:hAnsi="宋体" w:eastAsia="宋体"/>
                <w:sz w:val="16"/>
              </w:rPr>
              <w:t>8</w:t>
            </w:r>
          </w:p>
        </w:tc>
      </w:tr>
      <w:tr w14:paraId="437469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86D5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8C5E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8E29D">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A59C0">
            <w:pPr>
              <w:jc w:val="center"/>
            </w:pPr>
            <w:r>
              <w:rPr>
                <w:rFonts w:ascii="宋体" w:hAnsi="宋体" w:eastAsia="宋体"/>
                <w:sz w:val="16"/>
              </w:rPr>
              <w:t>&lt;=144.66万元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4785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61D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F7E0C">
            <w:pPr>
              <w:jc w:val="center"/>
            </w:pPr>
            <w:r>
              <w:rPr>
                <w:rFonts w:ascii="宋体" w:hAnsi="宋体" w:eastAsia="宋体"/>
                <w:sz w:val="16"/>
              </w:rPr>
              <w:t>=145.01万元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222C5">
            <w:pPr>
              <w:jc w:val="center"/>
            </w:pPr>
            <w:r>
              <w:rPr>
                <w:rFonts w:ascii="宋体" w:hAnsi="宋体" w:eastAsia="宋体"/>
                <w:sz w:val="16"/>
              </w:rPr>
              <w:t>9.98</w:t>
            </w:r>
          </w:p>
        </w:tc>
      </w:tr>
      <w:tr w14:paraId="54A81C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0C98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F37D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3A02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AEE9A">
            <w:pPr>
              <w:jc w:val="center"/>
            </w:pPr>
            <w:r>
              <w:rPr>
                <w:rFonts w:ascii="宋体" w:hAnsi="宋体" w:eastAsia="宋体"/>
                <w:sz w:val="16"/>
              </w:rPr>
              <w:t>&lt;=5.83万元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39FE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2D30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C803D">
            <w:pPr>
              <w:jc w:val="center"/>
            </w:pPr>
            <w:r>
              <w:rPr>
                <w:rFonts w:ascii="宋体" w:hAnsi="宋体" w:eastAsia="宋体"/>
                <w:sz w:val="16"/>
              </w:rPr>
              <w:t>=4.03万元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C203B">
            <w:pPr>
              <w:jc w:val="center"/>
            </w:pPr>
            <w:r>
              <w:rPr>
                <w:rFonts w:ascii="宋体" w:hAnsi="宋体" w:eastAsia="宋体"/>
                <w:sz w:val="16"/>
              </w:rPr>
              <w:t>6.91</w:t>
            </w:r>
          </w:p>
        </w:tc>
      </w:tr>
      <w:tr w14:paraId="0DD5F5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371D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5864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61E08">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3A875">
            <w:pPr>
              <w:jc w:val="center"/>
            </w:pPr>
            <w:r>
              <w:rPr>
                <w:rFonts w:ascii="宋体" w:hAnsi="宋体" w:eastAsia="宋体"/>
                <w:sz w:val="16"/>
              </w:rPr>
              <w:t>&lt;=13.56万元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EEB8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A7C1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66DCD">
            <w:pPr>
              <w:jc w:val="center"/>
            </w:pPr>
            <w:r>
              <w:rPr>
                <w:rFonts w:ascii="宋体" w:hAnsi="宋体" w:eastAsia="宋体"/>
                <w:sz w:val="16"/>
              </w:rPr>
              <w:t>=151.13万元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A9759">
            <w:pPr>
              <w:jc w:val="center"/>
            </w:pPr>
            <w:r>
              <w:rPr>
                <w:rFonts w:ascii="宋体" w:hAnsi="宋体" w:eastAsia="宋体"/>
                <w:sz w:val="16"/>
              </w:rPr>
              <w:t>0</w:t>
            </w:r>
          </w:p>
        </w:tc>
      </w:tr>
      <w:tr w14:paraId="0544FC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5BB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309F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65E4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B10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0967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8AE1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624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54EDF">
            <w:pPr>
              <w:jc w:val="center"/>
            </w:pPr>
            <w:r>
              <w:rPr>
                <w:rFonts w:ascii="宋体" w:hAnsi="宋体" w:eastAsia="宋体"/>
                <w:sz w:val="16"/>
              </w:rPr>
              <w:t>8</w:t>
            </w:r>
          </w:p>
        </w:tc>
      </w:tr>
      <w:tr w14:paraId="53867F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24E82">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4279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EB925">
            <w:pPr>
              <w:jc w:val="center"/>
            </w:pPr>
            <w:r>
              <w:rPr>
                <w:rFonts w:ascii="宋体" w:hAnsi="宋体" w:eastAsia="宋体"/>
                <w:sz w:val="16"/>
              </w:rPr>
              <w:t>提升妇女儿童服务水平情况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D32C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36FA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8816F">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E120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4B202">
            <w:pPr>
              <w:jc w:val="center"/>
            </w:pPr>
            <w:r>
              <w:rPr>
                <w:rFonts w:ascii="宋体" w:hAnsi="宋体" w:eastAsia="宋体"/>
                <w:sz w:val="16"/>
              </w:rPr>
              <w:t>8</w:t>
            </w:r>
          </w:p>
        </w:tc>
      </w:tr>
      <w:tr w14:paraId="68838E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2B3B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859D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05C6A">
            <w:pPr>
              <w:jc w:val="center"/>
            </w:pPr>
            <w:r>
              <w:rPr>
                <w:rFonts w:ascii="宋体" w:hAnsi="宋体" w:eastAsia="宋体"/>
                <w:sz w:val="16"/>
              </w:rPr>
              <w:t>妇女干部群众培训次数（次）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8AF6C">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A995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609C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B664D">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1223F">
            <w:pPr>
              <w:jc w:val="center"/>
            </w:pPr>
            <w:r>
              <w:rPr>
                <w:rFonts w:ascii="宋体" w:hAnsi="宋体" w:eastAsia="宋体"/>
                <w:sz w:val="16"/>
              </w:rPr>
              <w:t>8</w:t>
            </w:r>
          </w:p>
        </w:tc>
      </w:tr>
      <w:tr w14:paraId="15AD4C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9CFB5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D66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A1CF7">
            <w:pPr>
              <w:jc w:val="center"/>
            </w:pPr>
            <w:r>
              <w:rPr>
                <w:rFonts w:ascii="宋体" w:hAnsi="宋体" w:eastAsia="宋体"/>
                <w:sz w:val="16"/>
              </w:rPr>
              <w:t>下乡、入户宣传次数（场、户次）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D4BCC">
            <w:pPr>
              <w:jc w:val="center"/>
            </w:pPr>
            <w:r>
              <w:rPr>
                <w:rFonts w:ascii="宋体" w:hAnsi="宋体" w:eastAsia="宋体"/>
                <w:sz w:val="16"/>
              </w:rPr>
              <w:t>&gt;=80场、户次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2A55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DD9C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66773">
            <w:pPr>
              <w:jc w:val="center"/>
            </w:pPr>
            <w:r>
              <w:rPr>
                <w:rFonts w:ascii="宋体" w:hAnsi="宋体" w:eastAsia="宋体"/>
                <w:sz w:val="16"/>
              </w:rPr>
              <w:t>=80次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5F445">
            <w:pPr>
              <w:jc w:val="center"/>
            </w:pPr>
            <w:r>
              <w:rPr>
                <w:rFonts w:ascii="宋体" w:hAnsi="宋体" w:eastAsia="宋体"/>
                <w:sz w:val="16"/>
              </w:rPr>
              <w:t>8</w:t>
            </w:r>
          </w:p>
        </w:tc>
      </w:tr>
      <w:tr w14:paraId="48825C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10D5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82C7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B7F04">
            <w:pPr>
              <w:jc w:val="center"/>
            </w:pPr>
            <w:r>
              <w:rPr>
                <w:rFonts w:ascii="宋体" w:hAnsi="宋体" w:eastAsia="宋体"/>
                <w:sz w:val="16"/>
              </w:rPr>
              <w:t>受益妇女对本部门履职效果的满意度（%）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0CB1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0A39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17299">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F336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368DD">
            <w:pPr>
              <w:jc w:val="center"/>
            </w:pPr>
            <w:r>
              <w:rPr>
                <w:rFonts w:ascii="宋体" w:hAnsi="宋体" w:eastAsia="宋体"/>
                <w:sz w:val="16"/>
              </w:rPr>
              <w:t>7</w:t>
            </w:r>
          </w:p>
        </w:tc>
      </w:tr>
      <w:tr w14:paraId="3CF48C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3F9FF">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11EC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D572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F76B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DFE4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DBE0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8876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4010D">
            <w:pPr>
              <w:jc w:val="center"/>
            </w:pPr>
            <w:r>
              <w:rPr>
                <w:rFonts w:ascii="宋体" w:hAnsi="宋体" w:eastAsia="宋体"/>
                <w:sz w:val="16"/>
              </w:rPr>
              <w:t>5</w:t>
            </w:r>
          </w:p>
        </w:tc>
      </w:tr>
    </w:tbl>
    <w:p w14:paraId="1E3301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23E760C">
        <w:tblPrEx>
          <w:tblCellMar>
            <w:top w:w="0" w:type="dxa"/>
            <w:left w:w="108" w:type="dxa"/>
            <w:bottom w:w="0" w:type="dxa"/>
            <w:right w:w="108" w:type="dxa"/>
          </w:tblCellMar>
        </w:tblPrEx>
        <w:tc>
          <w:tcPr>
            <w:tcW w:w="8848" w:type="dxa"/>
            <w:gridSpan w:val="14"/>
            <w:vAlign w:val="center"/>
          </w:tcPr>
          <w:p w14:paraId="0E63175F">
            <w:pPr>
              <w:jc w:val="center"/>
            </w:pPr>
            <w:r>
              <w:rPr>
                <w:rFonts w:ascii="宋体" w:hAnsi="宋体" w:eastAsia="宋体"/>
                <w:sz w:val="24"/>
              </w:rPr>
              <w:t>项目支出绩效自评表</w:t>
            </w:r>
          </w:p>
        </w:tc>
      </w:tr>
      <w:tr w14:paraId="32885FE2">
        <w:tblPrEx>
          <w:tblCellMar>
            <w:top w:w="0" w:type="dxa"/>
            <w:left w:w="108" w:type="dxa"/>
            <w:bottom w:w="0" w:type="dxa"/>
            <w:right w:w="108" w:type="dxa"/>
          </w:tblCellMar>
        </w:tblPrEx>
        <w:tc>
          <w:tcPr>
            <w:tcW w:w="8848" w:type="dxa"/>
            <w:gridSpan w:val="14"/>
            <w:vAlign w:val="center"/>
          </w:tcPr>
          <w:p w14:paraId="73FF3BCC">
            <w:pPr>
              <w:jc w:val="center"/>
            </w:pPr>
            <w:r>
              <w:rPr>
                <w:rFonts w:ascii="宋体" w:hAnsi="宋体" w:eastAsia="宋体"/>
                <w:sz w:val="24"/>
              </w:rPr>
              <w:t>(2024年度)</w:t>
            </w:r>
          </w:p>
        </w:tc>
      </w:tr>
      <w:tr w14:paraId="3970CA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0E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681BF1">
            <w:pPr>
              <w:jc w:val="center"/>
            </w:pPr>
            <w:r>
              <w:rPr>
                <w:rFonts w:ascii="宋体" w:hAnsi="宋体" w:eastAsia="宋体"/>
                <w:sz w:val="16"/>
              </w:rPr>
              <w:t>2024年县级“三八”妇女节活动运行费用</w:t>
            </w:r>
          </w:p>
        </w:tc>
      </w:tr>
      <w:tr w14:paraId="7AF5E6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37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76FF7">
            <w:pPr>
              <w:jc w:val="center"/>
            </w:pPr>
            <w:r>
              <w:rPr>
                <w:rFonts w:ascii="宋体" w:hAnsi="宋体" w:eastAsia="宋体"/>
                <w:sz w:val="16"/>
              </w:rPr>
              <w:t>新疆阿克陶县妇女联合会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D1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311D7B">
            <w:pPr>
              <w:jc w:val="center"/>
            </w:pPr>
            <w:r>
              <w:rPr>
                <w:rFonts w:ascii="宋体" w:hAnsi="宋体" w:eastAsia="宋体"/>
                <w:sz w:val="16"/>
              </w:rPr>
              <w:t>新疆阿克陶县妇女联合会</w:t>
            </w:r>
          </w:p>
        </w:tc>
      </w:tr>
      <w:tr w14:paraId="769985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258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D24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A1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11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A8B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9E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DA7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CFDB">
            <w:pPr>
              <w:jc w:val="center"/>
            </w:pPr>
            <w:r>
              <w:rPr>
                <w:rFonts w:ascii="宋体" w:hAnsi="宋体" w:eastAsia="宋体"/>
                <w:sz w:val="16"/>
              </w:rPr>
              <w:t>得分</w:t>
            </w:r>
          </w:p>
        </w:tc>
      </w:tr>
      <w:tr w14:paraId="17F81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7FB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8F1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C3D44">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AD77">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C2439">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2E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889D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E323">
            <w:pPr>
              <w:jc w:val="center"/>
            </w:pPr>
            <w:r>
              <w:rPr>
                <w:rFonts w:ascii="宋体" w:hAnsi="宋体" w:eastAsia="宋体"/>
                <w:sz w:val="16"/>
              </w:rPr>
              <w:t>10.00分</w:t>
            </w:r>
          </w:p>
        </w:tc>
      </w:tr>
      <w:tr w14:paraId="4B405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864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DE0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3FAD">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E2922">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CFF6">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EA6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1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81E1">
            <w:pPr>
              <w:jc w:val="center"/>
            </w:pPr>
            <w:r>
              <w:rPr>
                <w:rFonts w:ascii="宋体" w:hAnsi="宋体" w:eastAsia="宋体"/>
                <w:sz w:val="16"/>
              </w:rPr>
              <w:t>—</w:t>
            </w:r>
          </w:p>
        </w:tc>
      </w:tr>
      <w:tr w14:paraId="52C1C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A31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576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CD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B84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A8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81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27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5F2B">
            <w:pPr>
              <w:jc w:val="center"/>
            </w:pPr>
            <w:r>
              <w:rPr>
                <w:rFonts w:ascii="宋体" w:hAnsi="宋体" w:eastAsia="宋体"/>
                <w:sz w:val="16"/>
              </w:rPr>
              <w:t>—</w:t>
            </w:r>
          </w:p>
        </w:tc>
      </w:tr>
      <w:tr w14:paraId="26D20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7BD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58A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5793A">
            <w:pPr>
              <w:jc w:val="center"/>
            </w:pPr>
            <w:r>
              <w:rPr>
                <w:rFonts w:ascii="宋体" w:hAnsi="宋体" w:eastAsia="宋体"/>
                <w:sz w:val="16"/>
              </w:rPr>
              <w:t>实际完成情况</w:t>
            </w:r>
          </w:p>
        </w:tc>
      </w:tr>
      <w:tr w14:paraId="7A543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5B2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BF65F">
            <w:pPr>
              <w:jc w:val="both"/>
            </w:pPr>
            <w:r>
              <w:rPr>
                <w:rFonts w:ascii="宋体" w:hAnsi="宋体" w:eastAsia="宋体"/>
                <w:sz w:val="16"/>
              </w:rPr>
              <w:t>该项目资金用于开展各类基层妇女干部群众表彰及慰问，表彰等费用，通过该项目的实施，加强对妇女群众的关心关爱，有效发挥妇联职能作用。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F1855">
            <w:pPr>
              <w:jc w:val="both"/>
            </w:pPr>
            <w:r>
              <w:rPr>
                <w:rFonts w:ascii="宋体" w:hAnsi="宋体" w:eastAsia="宋体"/>
                <w:sz w:val="16"/>
              </w:rPr>
              <w:t>该项目资金用于开展各类基层妇女干部群众表彰及慰问，表彰等费用，通过该项目的实施，加强对妇女群众的关心关爱，有效发挥妇联职能作用。</w:t>
            </w:r>
          </w:p>
        </w:tc>
      </w:tr>
      <w:tr w14:paraId="29612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AEA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82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57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12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EA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32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C3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28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53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60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33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01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47A6D">
            <w:pPr>
              <w:jc w:val="center"/>
            </w:pPr>
            <w:r>
              <w:rPr>
                <w:rFonts w:ascii="宋体" w:hAnsi="宋体" w:eastAsia="宋体"/>
                <w:sz w:val="16"/>
              </w:rPr>
              <w:t>偏差原因分析及改进措施</w:t>
            </w:r>
          </w:p>
        </w:tc>
      </w:tr>
      <w:tr w14:paraId="0D7C41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C53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47A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3CA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9401">
            <w:pPr>
              <w:jc w:val="center"/>
            </w:pPr>
            <w:r>
              <w:rPr>
                <w:rFonts w:ascii="宋体" w:hAnsi="宋体" w:eastAsia="宋体"/>
                <w:sz w:val="16"/>
              </w:rPr>
              <w:t>开展各类基层妇女干部群众表彰及慰问（场次）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95FA">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DA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B4E2">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5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8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422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32E8">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1B6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34CE">
            <w:pPr>
              <w:jc w:val="center"/>
            </w:pPr>
          </w:p>
        </w:tc>
      </w:tr>
      <w:tr w14:paraId="6DC70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0D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2F0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DD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DB09">
            <w:pPr>
              <w:jc w:val="center"/>
            </w:pPr>
            <w:r>
              <w:rPr>
                <w:rFonts w:ascii="宋体" w:hAnsi="宋体" w:eastAsia="宋体"/>
                <w:sz w:val="16"/>
              </w:rPr>
              <w:t>慰问人数（人）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EC9F">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2E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31B8">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D2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8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34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69B1">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52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35F6A">
            <w:pPr>
              <w:jc w:val="center"/>
            </w:pPr>
          </w:p>
        </w:tc>
      </w:tr>
      <w:tr w14:paraId="17ED4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8B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5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3D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9C23">
            <w:pPr>
              <w:jc w:val="center"/>
            </w:pPr>
            <w:r>
              <w:rPr>
                <w:rFonts w:ascii="宋体" w:hAnsi="宋体" w:eastAsia="宋体"/>
                <w:sz w:val="16"/>
              </w:rPr>
              <w:t>各类基层妇女干部群众表彰及慰问完成率（%）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B4D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B0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3A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3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6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F52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77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EB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7B853">
            <w:pPr>
              <w:jc w:val="center"/>
            </w:pPr>
          </w:p>
        </w:tc>
      </w:tr>
      <w:tr w14:paraId="74AF75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FB3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F9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53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6411">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893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D3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CEC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F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3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81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31A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97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821B">
            <w:pPr>
              <w:jc w:val="center"/>
            </w:pPr>
          </w:p>
        </w:tc>
      </w:tr>
      <w:tr w14:paraId="50F47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11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43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36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37D0">
            <w:pPr>
              <w:jc w:val="center"/>
            </w:pPr>
            <w:r>
              <w:rPr>
                <w:rFonts w:ascii="宋体" w:hAnsi="宋体" w:eastAsia="宋体"/>
                <w:sz w:val="16"/>
              </w:rPr>
              <w:t>“三八”国际劳动妇女节经费（万元）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E074">
            <w:pPr>
              <w:jc w:val="center"/>
            </w:pPr>
            <w:r>
              <w:rPr>
                <w:rFonts w:ascii="宋体" w:hAnsi="宋体" w:eastAsia="宋体"/>
                <w:sz w:val="16"/>
              </w:rPr>
              <w: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AD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A005">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31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D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52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84B0">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64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A698F">
            <w:pPr>
              <w:jc w:val="center"/>
            </w:pPr>
          </w:p>
        </w:tc>
      </w:tr>
      <w:tr w14:paraId="58409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142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F4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DB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D71B">
            <w:pPr>
              <w:jc w:val="center"/>
            </w:pPr>
            <w:r>
              <w:rPr>
                <w:rFonts w:ascii="宋体" w:hAnsi="宋体" w:eastAsia="宋体"/>
                <w:sz w:val="16"/>
              </w:rPr>
              <w:t>加强对妇女的关心关爱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8C5A">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90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7DD3">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8C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D9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66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F3BB">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C8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4199">
            <w:pPr>
              <w:jc w:val="center"/>
            </w:pPr>
          </w:p>
        </w:tc>
      </w:tr>
      <w:tr w14:paraId="5DDFB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E22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E3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40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8175">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E98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11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75D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4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9A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12C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71C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7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0EEA">
            <w:pPr>
              <w:jc w:val="center"/>
            </w:pPr>
          </w:p>
        </w:tc>
      </w:tr>
      <w:tr w14:paraId="39CA60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B19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DD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59B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A6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513514"/>
        </w:tc>
      </w:tr>
    </w:tbl>
    <w:p w14:paraId="2F9A47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9AFBF93">
        <w:tblPrEx>
          <w:tblCellMar>
            <w:top w:w="0" w:type="dxa"/>
            <w:left w:w="108" w:type="dxa"/>
            <w:bottom w:w="0" w:type="dxa"/>
            <w:right w:w="108" w:type="dxa"/>
          </w:tblCellMar>
        </w:tblPrEx>
        <w:tc>
          <w:tcPr>
            <w:tcW w:w="8848" w:type="dxa"/>
            <w:gridSpan w:val="14"/>
            <w:vAlign w:val="center"/>
          </w:tcPr>
          <w:p w14:paraId="648DAE93">
            <w:pPr>
              <w:jc w:val="center"/>
            </w:pPr>
            <w:r>
              <w:rPr>
                <w:rFonts w:ascii="宋体" w:hAnsi="宋体" w:eastAsia="宋体"/>
                <w:sz w:val="24"/>
              </w:rPr>
              <w:t>项目支出绩效自评表</w:t>
            </w:r>
          </w:p>
        </w:tc>
      </w:tr>
      <w:tr w14:paraId="4B9A4DD3">
        <w:tblPrEx>
          <w:tblCellMar>
            <w:top w:w="0" w:type="dxa"/>
            <w:left w:w="108" w:type="dxa"/>
            <w:bottom w:w="0" w:type="dxa"/>
            <w:right w:w="108" w:type="dxa"/>
          </w:tblCellMar>
        </w:tblPrEx>
        <w:tc>
          <w:tcPr>
            <w:tcW w:w="8848" w:type="dxa"/>
            <w:gridSpan w:val="14"/>
            <w:vAlign w:val="center"/>
          </w:tcPr>
          <w:p w14:paraId="34F16008">
            <w:pPr>
              <w:jc w:val="center"/>
            </w:pPr>
            <w:r>
              <w:rPr>
                <w:rFonts w:ascii="宋体" w:hAnsi="宋体" w:eastAsia="宋体"/>
                <w:sz w:val="24"/>
              </w:rPr>
              <w:t>(2024年度)</w:t>
            </w:r>
          </w:p>
        </w:tc>
      </w:tr>
      <w:tr w14:paraId="46054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04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242324">
            <w:pPr>
              <w:jc w:val="center"/>
            </w:pPr>
            <w:r>
              <w:rPr>
                <w:rFonts w:ascii="宋体" w:hAnsi="宋体" w:eastAsia="宋体"/>
                <w:sz w:val="16"/>
              </w:rPr>
              <w:t>2024年县级妇儿工委办公运行费用</w:t>
            </w:r>
          </w:p>
        </w:tc>
      </w:tr>
      <w:tr w14:paraId="43279E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BB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2AED9">
            <w:pPr>
              <w:jc w:val="center"/>
            </w:pPr>
            <w:r>
              <w:rPr>
                <w:rFonts w:ascii="宋体" w:hAnsi="宋体" w:eastAsia="宋体"/>
                <w:sz w:val="16"/>
              </w:rPr>
              <w:t>新疆阿克陶县妇女联合会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F1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09447">
            <w:pPr>
              <w:jc w:val="center"/>
            </w:pPr>
            <w:r>
              <w:rPr>
                <w:rFonts w:ascii="宋体" w:hAnsi="宋体" w:eastAsia="宋体"/>
                <w:sz w:val="16"/>
              </w:rPr>
              <w:t>新疆阿克陶县妇女联合会</w:t>
            </w:r>
          </w:p>
        </w:tc>
      </w:tr>
      <w:tr w14:paraId="5E0016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FA6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685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53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B69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B3C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B6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915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6CFB">
            <w:pPr>
              <w:jc w:val="center"/>
            </w:pPr>
            <w:r>
              <w:rPr>
                <w:rFonts w:ascii="宋体" w:hAnsi="宋体" w:eastAsia="宋体"/>
                <w:sz w:val="16"/>
              </w:rPr>
              <w:t>得分</w:t>
            </w:r>
          </w:p>
        </w:tc>
      </w:tr>
      <w:tr w14:paraId="384E2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00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F9C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D34A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F8C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8740">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35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ED9E">
            <w:pPr>
              <w:jc w:val="center"/>
            </w:pPr>
            <w:r>
              <w:rPr>
                <w:rFonts w:ascii="宋体" w:hAnsi="宋体" w:eastAsia="宋体"/>
                <w:sz w:val="16"/>
              </w:rPr>
              <w:t>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0D64">
            <w:pPr>
              <w:jc w:val="center"/>
            </w:pPr>
            <w:r>
              <w:rPr>
                <w:rFonts w:ascii="宋体" w:hAnsi="宋体" w:eastAsia="宋体"/>
                <w:sz w:val="16"/>
              </w:rPr>
              <w:t>7.25分</w:t>
            </w:r>
          </w:p>
        </w:tc>
      </w:tr>
      <w:tr w14:paraId="72530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E4B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25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954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34B1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6035E">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66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9C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63F3">
            <w:pPr>
              <w:jc w:val="center"/>
            </w:pPr>
            <w:r>
              <w:rPr>
                <w:rFonts w:ascii="宋体" w:hAnsi="宋体" w:eastAsia="宋体"/>
                <w:sz w:val="16"/>
              </w:rPr>
              <w:t>—</w:t>
            </w:r>
          </w:p>
        </w:tc>
      </w:tr>
      <w:tr w14:paraId="2C751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202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315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A3E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5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8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639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EFC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D69D">
            <w:pPr>
              <w:jc w:val="center"/>
            </w:pPr>
            <w:r>
              <w:rPr>
                <w:rFonts w:ascii="宋体" w:hAnsi="宋体" w:eastAsia="宋体"/>
                <w:sz w:val="16"/>
              </w:rPr>
              <w:t>—</w:t>
            </w:r>
          </w:p>
        </w:tc>
      </w:tr>
      <w:tr w14:paraId="7D2D8E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061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59F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B2AAA2">
            <w:pPr>
              <w:jc w:val="center"/>
            </w:pPr>
            <w:r>
              <w:rPr>
                <w:rFonts w:ascii="宋体" w:hAnsi="宋体" w:eastAsia="宋体"/>
                <w:sz w:val="16"/>
              </w:rPr>
              <w:t>实际完成情况</w:t>
            </w:r>
          </w:p>
        </w:tc>
      </w:tr>
      <w:tr w14:paraId="4AFDF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029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E0B52">
            <w:pPr>
              <w:jc w:val="both"/>
            </w:pPr>
            <w:r>
              <w:rPr>
                <w:rFonts w:ascii="宋体" w:hAnsi="宋体" w:eastAsia="宋体"/>
                <w:sz w:val="16"/>
              </w:rPr>
              <w:t>该项目资金用于办公用品、电费、网费、妇儿工委工作运转等，通过该项目的实施，完善工作人员的工作环境，保障妇女儿童发展等日常工作正常开展。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AC906">
            <w:pPr>
              <w:jc w:val="both"/>
            </w:pPr>
            <w:r>
              <w:rPr>
                <w:rFonts w:ascii="宋体" w:hAnsi="宋体" w:eastAsia="宋体"/>
                <w:sz w:val="16"/>
              </w:rPr>
              <w:t>该项目资金用于办公用品、电费、网费、妇儿工委工作运转等，通过该项目的实施，完善工作人员的工作环境，保障妇女儿童发展等日常工作正常开展。</w:t>
            </w:r>
          </w:p>
        </w:tc>
      </w:tr>
      <w:tr w14:paraId="358C8F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B0F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47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B7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9A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40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48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86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13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C4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BC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B9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DC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2DED">
            <w:pPr>
              <w:jc w:val="center"/>
            </w:pPr>
            <w:r>
              <w:rPr>
                <w:rFonts w:ascii="宋体" w:hAnsi="宋体" w:eastAsia="宋体"/>
                <w:sz w:val="16"/>
              </w:rPr>
              <w:t>偏差原因分析及改进措施</w:t>
            </w:r>
          </w:p>
        </w:tc>
      </w:tr>
      <w:tr w14:paraId="680428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491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74B3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899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8864">
            <w:pPr>
              <w:jc w:val="center"/>
            </w:pPr>
            <w:r>
              <w:rPr>
                <w:rFonts w:ascii="宋体" w:hAnsi="宋体" w:eastAsia="宋体"/>
                <w:sz w:val="16"/>
              </w:rPr>
              <w:t>支付水、电费次数（次）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8CF5">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58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939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A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B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DFD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3F5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06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E4DC">
            <w:pPr>
              <w:jc w:val="center"/>
            </w:pPr>
            <w:r>
              <w:rPr>
                <w:rFonts w:ascii="宋体" w:hAnsi="宋体" w:eastAsia="宋体"/>
                <w:sz w:val="16"/>
              </w:rPr>
              <w:t>资金支付计划不合理。</w:t>
            </w:r>
          </w:p>
        </w:tc>
      </w:tr>
      <w:tr w14:paraId="2453C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53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BC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FA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6465">
            <w:pPr>
              <w:jc w:val="center"/>
            </w:pPr>
            <w:r>
              <w:rPr>
                <w:rFonts w:ascii="宋体" w:hAnsi="宋体" w:eastAsia="宋体"/>
                <w:sz w:val="16"/>
              </w:rPr>
              <w:t>购买办公用品（次）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D33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26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30F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37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1A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0D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A61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7C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5719">
            <w:pPr>
              <w:jc w:val="center"/>
            </w:pPr>
            <w:r>
              <w:rPr>
                <w:rFonts w:ascii="宋体" w:hAnsi="宋体" w:eastAsia="宋体"/>
                <w:sz w:val="16"/>
              </w:rPr>
              <w:t>资金支付计划不合理。</w:t>
            </w:r>
          </w:p>
        </w:tc>
      </w:tr>
      <w:tr w14:paraId="44F5D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4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C3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FD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632A">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6DE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8C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279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2A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3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7A1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3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94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20A8C">
            <w:pPr>
              <w:jc w:val="center"/>
            </w:pPr>
          </w:p>
        </w:tc>
      </w:tr>
      <w:tr w14:paraId="0108A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89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D2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EF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164D">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45A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FA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413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2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8F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A675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B59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D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AA144">
            <w:pPr>
              <w:jc w:val="center"/>
            </w:pPr>
          </w:p>
        </w:tc>
      </w:tr>
      <w:tr w14:paraId="43FCC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C0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F3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0A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729B">
            <w:pPr>
              <w:jc w:val="center"/>
            </w:pPr>
            <w:r>
              <w:rPr>
                <w:rFonts w:ascii="宋体" w:hAnsi="宋体" w:eastAsia="宋体"/>
                <w:sz w:val="16"/>
              </w:rPr>
              <w:t>妇儿工委办公室工作经费（万元）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C17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1E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EE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1C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D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33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A8BF">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2233">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7F3F">
            <w:pPr>
              <w:jc w:val="center"/>
            </w:pPr>
            <w:r>
              <w:rPr>
                <w:rFonts w:ascii="宋体" w:hAnsi="宋体" w:eastAsia="宋体"/>
                <w:sz w:val="16"/>
              </w:rPr>
              <w:t>在预算编制时，对某些货物的需求量预算偏高，实际购买时低于预算量，导致实际支出低于预算。</w:t>
            </w:r>
          </w:p>
        </w:tc>
      </w:tr>
      <w:tr w14:paraId="14019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E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C4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7E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C1BB">
            <w:pPr>
              <w:jc w:val="center"/>
            </w:pPr>
            <w:r>
              <w:rPr>
                <w:rFonts w:ascii="宋体" w:hAnsi="宋体" w:eastAsia="宋体"/>
                <w:sz w:val="16"/>
              </w:rPr>
              <w:t>助力妇女儿童事业发展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D608">
            <w:pPr>
              <w:jc w:val="center"/>
            </w:pPr>
            <w:r>
              <w:rPr>
                <w:rFonts w:ascii="宋体" w:hAnsi="宋体" w:eastAsia="宋体"/>
                <w:sz w:val="16"/>
              </w:rPr>
              <w:t>帮助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5C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2982">
            <w:pPr>
              <w:jc w:val="center"/>
            </w:pPr>
            <w:r>
              <w:rPr>
                <w:rFonts w:ascii="宋体" w:hAnsi="宋体" w:eastAsia="宋体"/>
                <w:sz w:val="16"/>
              </w:rPr>
              <w:t>帮助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A1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C7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4A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C059">
            <w:pPr>
              <w:jc w:val="center"/>
            </w:pPr>
            <w:r>
              <w:rPr>
                <w:rFonts w:ascii="宋体" w:hAnsi="宋体" w:eastAsia="宋体"/>
                <w:sz w:val="16"/>
              </w:rPr>
              <w:t>帮助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1D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BFC56">
            <w:pPr>
              <w:jc w:val="center"/>
            </w:pPr>
          </w:p>
        </w:tc>
      </w:tr>
      <w:tr w14:paraId="6A4C5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C1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880E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BFA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A6F9">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7B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14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6A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6C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FB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DCC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A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25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12778">
            <w:pPr>
              <w:jc w:val="center"/>
            </w:pPr>
          </w:p>
        </w:tc>
      </w:tr>
      <w:tr w14:paraId="6E911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B0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A2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E8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69D8">
            <w:pPr>
              <w:jc w:val="center"/>
            </w:pPr>
            <w:r>
              <w:rPr>
                <w:rFonts w:ascii="宋体" w:hAnsi="宋体" w:eastAsia="宋体"/>
                <w:sz w:val="16"/>
              </w:rPr>
              <w:t>受益妇女儿童满意度（%）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B9F1">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23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242D">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4DA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D4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8E2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EE0E">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83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E42F">
            <w:pPr>
              <w:jc w:val="center"/>
            </w:pPr>
          </w:p>
        </w:tc>
      </w:tr>
      <w:tr w14:paraId="2E72FE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EF8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F0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F11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621E">
            <w:pPr>
              <w:jc w:val="center"/>
            </w:pPr>
            <w:r>
              <w:rPr>
                <w:rFonts w:ascii="宋体" w:hAnsi="宋体" w:eastAsia="宋体"/>
                <w:sz w:val="16"/>
              </w:rPr>
              <w:t>71.75分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94BFC6"/>
        </w:tc>
      </w:tr>
    </w:tbl>
    <w:p w14:paraId="77E7E1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4AA15F13">
        <w:tblPrEx>
          <w:tblCellMar>
            <w:top w:w="0" w:type="dxa"/>
            <w:left w:w="108" w:type="dxa"/>
            <w:bottom w:w="0" w:type="dxa"/>
            <w:right w:w="108" w:type="dxa"/>
          </w:tblCellMar>
        </w:tblPrEx>
        <w:tc>
          <w:tcPr>
            <w:tcW w:w="8848" w:type="dxa"/>
            <w:gridSpan w:val="14"/>
            <w:vAlign w:val="center"/>
          </w:tcPr>
          <w:p w14:paraId="4B9928FB">
            <w:pPr>
              <w:jc w:val="center"/>
            </w:pPr>
            <w:r>
              <w:rPr>
                <w:rFonts w:ascii="宋体" w:hAnsi="宋体" w:eastAsia="宋体"/>
                <w:sz w:val="24"/>
              </w:rPr>
              <w:t>项目支出绩效自评表</w:t>
            </w:r>
          </w:p>
        </w:tc>
      </w:tr>
      <w:tr w14:paraId="1F09E7BA">
        <w:tblPrEx>
          <w:tblCellMar>
            <w:top w:w="0" w:type="dxa"/>
            <w:left w:w="108" w:type="dxa"/>
            <w:bottom w:w="0" w:type="dxa"/>
            <w:right w:w="108" w:type="dxa"/>
          </w:tblCellMar>
        </w:tblPrEx>
        <w:tc>
          <w:tcPr>
            <w:tcW w:w="8848" w:type="dxa"/>
            <w:gridSpan w:val="14"/>
            <w:vAlign w:val="center"/>
          </w:tcPr>
          <w:p w14:paraId="5A0F9974">
            <w:pPr>
              <w:jc w:val="center"/>
            </w:pPr>
            <w:r>
              <w:rPr>
                <w:rFonts w:ascii="宋体" w:hAnsi="宋体" w:eastAsia="宋体"/>
                <w:sz w:val="24"/>
              </w:rPr>
              <w:t>(2024年度)</w:t>
            </w:r>
          </w:p>
        </w:tc>
      </w:tr>
      <w:tr w14:paraId="4951F4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9E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912A2E">
            <w:pPr>
              <w:jc w:val="center"/>
            </w:pPr>
            <w:r>
              <w:rPr>
                <w:rFonts w:ascii="宋体" w:hAnsi="宋体" w:eastAsia="宋体"/>
                <w:sz w:val="16"/>
              </w:rPr>
              <w:t>2024年县级妇女一元钱经费</w:t>
            </w:r>
          </w:p>
        </w:tc>
      </w:tr>
      <w:tr w14:paraId="4CBBE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B9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6B90D">
            <w:pPr>
              <w:jc w:val="center"/>
            </w:pPr>
            <w:r>
              <w:rPr>
                <w:rFonts w:ascii="宋体" w:hAnsi="宋体" w:eastAsia="宋体"/>
                <w:sz w:val="16"/>
              </w:rPr>
              <w:t>新疆阿克陶县妇女联合会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98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3EADD">
            <w:pPr>
              <w:jc w:val="center"/>
            </w:pPr>
            <w:r>
              <w:rPr>
                <w:rFonts w:ascii="宋体" w:hAnsi="宋体" w:eastAsia="宋体"/>
                <w:sz w:val="16"/>
              </w:rPr>
              <w:t>新疆阿克陶县妇女联合会</w:t>
            </w:r>
          </w:p>
        </w:tc>
      </w:tr>
      <w:tr w14:paraId="637E05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2B4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643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BFA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31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344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60E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7370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F7F6">
            <w:pPr>
              <w:jc w:val="center"/>
            </w:pPr>
            <w:r>
              <w:rPr>
                <w:rFonts w:ascii="宋体" w:hAnsi="宋体" w:eastAsia="宋体"/>
                <w:sz w:val="16"/>
              </w:rPr>
              <w:t>得分</w:t>
            </w:r>
          </w:p>
        </w:tc>
      </w:tr>
      <w:tr w14:paraId="36CA8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C94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29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557C2">
            <w:pPr>
              <w:jc w:val="center"/>
            </w:pPr>
            <w:r>
              <w:rPr>
                <w:rFonts w:ascii="宋体" w:hAnsi="宋体" w:eastAsia="宋体"/>
                <w:sz w:val="16"/>
              </w:rPr>
              <w:t>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C0101">
            <w:pPr>
              <w:jc w:val="center"/>
            </w:pPr>
            <w:r>
              <w:rPr>
                <w:rFonts w:ascii="宋体" w:hAnsi="宋体" w:eastAsia="宋体"/>
                <w:sz w:val="16"/>
              </w:rPr>
              <w:t>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2E5DA">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54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0521A">
            <w:pPr>
              <w:jc w:val="center"/>
            </w:pPr>
            <w:r>
              <w:rPr>
                <w:rFonts w:ascii="宋体" w:hAnsi="宋体" w:eastAsia="宋体"/>
                <w:sz w:val="16"/>
              </w:rPr>
              <w:t>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3960">
            <w:pPr>
              <w:jc w:val="center"/>
            </w:pPr>
            <w:r>
              <w:rPr>
                <w:rFonts w:ascii="宋体" w:hAnsi="宋体" w:eastAsia="宋体"/>
                <w:sz w:val="16"/>
              </w:rPr>
              <w:t>4.05分</w:t>
            </w:r>
          </w:p>
        </w:tc>
      </w:tr>
      <w:tr w14:paraId="6A92F3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344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B20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7E50E">
            <w:pPr>
              <w:jc w:val="center"/>
            </w:pPr>
            <w:r>
              <w:rPr>
                <w:rFonts w:ascii="宋体" w:hAnsi="宋体" w:eastAsia="宋体"/>
                <w:sz w:val="16"/>
              </w:rPr>
              <w:t>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5D499">
            <w:pPr>
              <w:jc w:val="center"/>
            </w:pPr>
            <w:r>
              <w:rPr>
                <w:rFonts w:ascii="宋体" w:hAnsi="宋体" w:eastAsia="宋体"/>
                <w:sz w:val="16"/>
              </w:rPr>
              <w:t>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CCAB7">
            <w:pPr>
              <w:jc w:val="center"/>
            </w:pPr>
            <w:r>
              <w:rPr>
                <w:rFonts w:ascii="宋体" w:hAnsi="宋体" w:eastAsia="宋体"/>
                <w:sz w:val="16"/>
              </w:rPr>
              <w:t>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E6F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548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0393">
            <w:pPr>
              <w:jc w:val="center"/>
            </w:pPr>
            <w:r>
              <w:rPr>
                <w:rFonts w:ascii="宋体" w:hAnsi="宋体" w:eastAsia="宋体"/>
                <w:sz w:val="16"/>
              </w:rPr>
              <w:t>—</w:t>
            </w:r>
          </w:p>
        </w:tc>
      </w:tr>
      <w:tr w14:paraId="6AB4B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F38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AF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CBF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833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415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106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4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B6EB">
            <w:pPr>
              <w:jc w:val="center"/>
            </w:pPr>
            <w:r>
              <w:rPr>
                <w:rFonts w:ascii="宋体" w:hAnsi="宋体" w:eastAsia="宋体"/>
                <w:sz w:val="16"/>
              </w:rPr>
              <w:t>—</w:t>
            </w:r>
          </w:p>
        </w:tc>
      </w:tr>
      <w:tr w14:paraId="799078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720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618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747341">
            <w:pPr>
              <w:jc w:val="center"/>
            </w:pPr>
            <w:r>
              <w:rPr>
                <w:rFonts w:ascii="宋体" w:hAnsi="宋体" w:eastAsia="宋体"/>
                <w:sz w:val="16"/>
              </w:rPr>
              <w:t>实际完成情况</w:t>
            </w:r>
          </w:p>
        </w:tc>
      </w:tr>
      <w:tr w14:paraId="7BFD9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442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79797B">
            <w:pPr>
              <w:jc w:val="both"/>
            </w:pPr>
            <w:r>
              <w:rPr>
                <w:rFonts w:ascii="宋体" w:hAnsi="宋体" w:eastAsia="宋体"/>
                <w:sz w:val="16"/>
              </w:rPr>
              <w:t>根据全国妇联关于</w:t>
            </w:r>
            <w:r>
              <w:rPr>
                <w:rFonts w:hint="eastAsia" w:ascii="宋体" w:hAnsi="宋体"/>
                <w:sz w:val="16"/>
                <w:lang w:eastAsia="zh-CN"/>
              </w:rPr>
              <w:t>印发</w:t>
            </w:r>
            <w:r>
              <w:rPr>
                <w:rFonts w:ascii="宋体" w:hAnsi="宋体" w:eastAsia="宋体"/>
                <w:sz w:val="16"/>
              </w:rPr>
              <w:t>《妇女联合会农村基层组织工作条例》文件依据。目前阿克陶县14周岁以上妇女共计85584元，按不低于妇女人均一元钱标准划拨的经费重点向基层倾斜，街道妇联经费应列入财政预算，并随财政收入的增长或工作需要逐步增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8BF21">
            <w:pPr>
              <w:jc w:val="both"/>
            </w:pPr>
            <w:r>
              <w:rPr>
                <w:rFonts w:ascii="宋体" w:hAnsi="宋体" w:eastAsia="宋体"/>
                <w:sz w:val="16"/>
              </w:rPr>
              <w:t>通过按不低于妇女人均一元钱标准划拨的经费重点向基层倾斜，保障单位工作正常运转，宣传国家相关政策及法律法规，增强妇女综合素质，维护社会稳定和长治久安。</w:t>
            </w:r>
          </w:p>
        </w:tc>
      </w:tr>
      <w:tr w14:paraId="5E4C19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953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05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07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49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4B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3F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52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2F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CD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45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D3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78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DC84">
            <w:pPr>
              <w:jc w:val="center"/>
            </w:pPr>
            <w:r>
              <w:rPr>
                <w:rFonts w:ascii="宋体" w:hAnsi="宋体" w:eastAsia="宋体"/>
                <w:sz w:val="16"/>
              </w:rPr>
              <w:t>偏差原因分析及改进措施</w:t>
            </w:r>
          </w:p>
        </w:tc>
      </w:tr>
      <w:tr w14:paraId="768BA2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77D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5F9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537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EBF3">
            <w:pPr>
              <w:jc w:val="center"/>
            </w:pPr>
            <w:r>
              <w:rPr>
                <w:rFonts w:ascii="宋体" w:hAnsi="宋体" w:eastAsia="宋体"/>
                <w:sz w:val="16"/>
              </w:rPr>
              <w:t>制作宣传单、宣传牌次数（次）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CDB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3DB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C7C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AE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5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43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E48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55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9A0D7">
            <w:pPr>
              <w:jc w:val="center"/>
            </w:pPr>
          </w:p>
        </w:tc>
      </w:tr>
      <w:tr w14:paraId="5BF8B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60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AE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DE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78F9">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F70C">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3D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19C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B0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7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A9E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93BA">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01C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C635E">
            <w:pPr>
              <w:jc w:val="center"/>
            </w:pPr>
          </w:p>
        </w:tc>
      </w:tr>
      <w:tr w14:paraId="25F68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2F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31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06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B1D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AA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15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81E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4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8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A0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6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AA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495F">
            <w:pPr>
              <w:jc w:val="center"/>
            </w:pPr>
          </w:p>
        </w:tc>
      </w:tr>
      <w:tr w14:paraId="1A60A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6C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FA4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B6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61C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4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42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0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B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9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35A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5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87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BF60B">
            <w:pPr>
              <w:jc w:val="center"/>
            </w:pPr>
          </w:p>
        </w:tc>
      </w:tr>
      <w:tr w14:paraId="177D9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79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13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0E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58F1">
            <w:pPr>
              <w:jc w:val="center"/>
            </w:pPr>
            <w:r>
              <w:rPr>
                <w:rFonts w:ascii="宋体" w:hAnsi="宋体" w:eastAsia="宋体"/>
                <w:sz w:val="16"/>
              </w:rPr>
              <w:t>妇女一元钱经费（万元）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10AB">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30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ECE3">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87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B2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12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6D26">
            <w:pPr>
              <w:jc w:val="center"/>
            </w:pPr>
            <w:r>
              <w:rPr>
                <w:rFonts w:ascii="宋体" w:hAnsi="宋体" w:eastAsia="宋体"/>
                <w:sz w:val="16"/>
              </w:rPr>
              <w:t>=76.17%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91F4">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A87C2">
            <w:pPr>
              <w:jc w:val="center"/>
            </w:pPr>
            <w:r>
              <w:rPr>
                <w:rFonts w:ascii="宋体" w:hAnsi="宋体" w:eastAsia="宋体"/>
                <w:sz w:val="16"/>
              </w:rPr>
              <w:t>在编制妇女一元钱经费预算时，未能全面，精准</w:t>
            </w:r>
            <w:r>
              <w:rPr>
                <w:rFonts w:hint="eastAsia" w:ascii="宋体" w:hAnsi="宋体"/>
                <w:sz w:val="16"/>
                <w:lang w:eastAsia="zh-CN"/>
              </w:rPr>
              <w:t>地</w:t>
            </w:r>
            <w:r>
              <w:rPr>
                <w:rFonts w:ascii="宋体" w:hAnsi="宋体" w:eastAsia="宋体"/>
                <w:sz w:val="16"/>
              </w:rPr>
              <w:t>考量妇女工作实际开展的需求。导致实际支出低于预算。</w:t>
            </w:r>
          </w:p>
        </w:tc>
      </w:tr>
      <w:tr w14:paraId="0268F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E5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5F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64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46DB">
            <w:pPr>
              <w:jc w:val="center"/>
            </w:pPr>
            <w:r>
              <w:rPr>
                <w:rFonts w:ascii="宋体" w:hAnsi="宋体" w:eastAsia="宋体"/>
                <w:sz w:val="16"/>
              </w:rPr>
              <w:t>增强妇女综合素质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7828">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46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BBDA">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D3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5E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60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830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42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7AFE">
            <w:pPr>
              <w:jc w:val="center"/>
            </w:pPr>
          </w:p>
        </w:tc>
      </w:tr>
      <w:tr w14:paraId="665FB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2C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DE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A7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4CAC">
            <w:pPr>
              <w:jc w:val="center"/>
            </w:pPr>
            <w:r>
              <w:rPr>
                <w:rFonts w:ascii="宋体" w:hAnsi="宋体" w:eastAsia="宋体"/>
                <w:sz w:val="16"/>
              </w:rPr>
              <w:t>受益妇女满意度（%）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5F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FA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C60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0F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B2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80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879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D8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B72B1">
            <w:pPr>
              <w:jc w:val="center"/>
            </w:pPr>
          </w:p>
        </w:tc>
      </w:tr>
      <w:tr w14:paraId="31B2B8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DEE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0A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CCF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CBA5">
            <w:pPr>
              <w:jc w:val="center"/>
            </w:pPr>
            <w:r>
              <w:rPr>
                <w:rFonts w:ascii="宋体" w:hAnsi="宋体" w:eastAsia="宋体"/>
                <w:sz w:val="16"/>
              </w:rPr>
              <w:t>82.14分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345085"/>
        </w:tc>
      </w:tr>
    </w:tbl>
    <w:p w14:paraId="1476C6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23A085C">
        <w:tc>
          <w:tcPr>
            <w:tcW w:w="8848" w:type="dxa"/>
            <w:gridSpan w:val="14"/>
            <w:vAlign w:val="center"/>
          </w:tcPr>
          <w:p w14:paraId="4D13E5A5">
            <w:pPr>
              <w:jc w:val="center"/>
            </w:pPr>
            <w:r>
              <w:rPr>
                <w:rFonts w:ascii="宋体" w:hAnsi="宋体" w:eastAsia="宋体"/>
                <w:sz w:val="24"/>
              </w:rPr>
              <w:t>项目支出绩效自评表</w:t>
            </w:r>
          </w:p>
        </w:tc>
      </w:tr>
      <w:tr w14:paraId="255A3910">
        <w:tblPrEx>
          <w:tblCellMar>
            <w:top w:w="0" w:type="dxa"/>
            <w:left w:w="108" w:type="dxa"/>
            <w:bottom w:w="0" w:type="dxa"/>
            <w:right w:w="108" w:type="dxa"/>
          </w:tblCellMar>
        </w:tblPrEx>
        <w:tc>
          <w:tcPr>
            <w:tcW w:w="8848" w:type="dxa"/>
            <w:gridSpan w:val="14"/>
            <w:vAlign w:val="center"/>
          </w:tcPr>
          <w:p w14:paraId="59478A1F">
            <w:pPr>
              <w:jc w:val="center"/>
            </w:pPr>
            <w:r>
              <w:rPr>
                <w:rFonts w:ascii="宋体" w:hAnsi="宋体" w:eastAsia="宋体"/>
                <w:sz w:val="24"/>
              </w:rPr>
              <w:t>(2024年度)</w:t>
            </w:r>
          </w:p>
        </w:tc>
      </w:tr>
      <w:tr w14:paraId="1700C7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FE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777B8D">
            <w:pPr>
              <w:jc w:val="center"/>
            </w:pPr>
            <w:r>
              <w:rPr>
                <w:rFonts w:ascii="宋体" w:hAnsi="宋体" w:eastAsia="宋体"/>
                <w:sz w:val="16"/>
              </w:rPr>
              <w:t>2024年县级妇女培训费用</w:t>
            </w:r>
          </w:p>
        </w:tc>
      </w:tr>
      <w:tr w14:paraId="4ADAB0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32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91F44">
            <w:pPr>
              <w:jc w:val="center"/>
            </w:pPr>
            <w:r>
              <w:rPr>
                <w:rFonts w:ascii="宋体" w:hAnsi="宋体" w:eastAsia="宋体"/>
                <w:sz w:val="16"/>
              </w:rPr>
              <w:t>新疆阿克陶县妇女联合会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E3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14886F">
            <w:pPr>
              <w:jc w:val="center"/>
            </w:pPr>
            <w:r>
              <w:rPr>
                <w:rFonts w:ascii="宋体" w:hAnsi="宋体" w:eastAsia="宋体"/>
                <w:sz w:val="16"/>
              </w:rPr>
              <w:t>新疆阿克陶县妇女联合会</w:t>
            </w:r>
          </w:p>
        </w:tc>
      </w:tr>
      <w:tr w14:paraId="431FBB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78B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F77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A8D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645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8E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D10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69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C98C">
            <w:pPr>
              <w:jc w:val="center"/>
            </w:pPr>
            <w:r>
              <w:rPr>
                <w:rFonts w:ascii="宋体" w:hAnsi="宋体" w:eastAsia="宋体"/>
                <w:sz w:val="16"/>
              </w:rPr>
              <w:t>得分</w:t>
            </w:r>
          </w:p>
        </w:tc>
      </w:tr>
      <w:tr w14:paraId="716C4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84B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21A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8AED7">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91E1">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CB26E">
            <w:pPr>
              <w:jc w:val="center"/>
            </w:pPr>
            <w:r>
              <w:rPr>
                <w:rFonts w:ascii="宋体" w:hAnsi="宋体" w:eastAsia="宋体"/>
                <w:sz w:val="16"/>
              </w:rPr>
              <w:t>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D93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A27A">
            <w:pPr>
              <w:jc w:val="center"/>
            </w:pPr>
            <w:r>
              <w:rPr>
                <w:rFonts w:ascii="宋体" w:hAnsi="宋体" w:eastAsia="宋体"/>
                <w:sz w:val="16"/>
              </w:rPr>
              <w:t>72.6%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E151">
            <w:pPr>
              <w:jc w:val="center"/>
            </w:pPr>
            <w:r>
              <w:rPr>
                <w:rFonts w:ascii="宋体" w:hAnsi="宋体" w:eastAsia="宋体"/>
                <w:sz w:val="16"/>
              </w:rPr>
              <w:t>3.15分</w:t>
            </w:r>
          </w:p>
        </w:tc>
      </w:tr>
      <w:tr w14:paraId="1D1C6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44D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C06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82A9">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F7AF">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5CD84">
            <w:pPr>
              <w:jc w:val="center"/>
            </w:pPr>
            <w:r>
              <w:rPr>
                <w:rFonts w:ascii="宋体" w:hAnsi="宋体" w:eastAsia="宋体"/>
                <w:sz w:val="16"/>
              </w:rPr>
              <w:t>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418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3C3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4174">
            <w:pPr>
              <w:jc w:val="center"/>
            </w:pPr>
            <w:r>
              <w:rPr>
                <w:rFonts w:ascii="宋体" w:hAnsi="宋体" w:eastAsia="宋体"/>
                <w:sz w:val="16"/>
              </w:rPr>
              <w:t>—</w:t>
            </w:r>
          </w:p>
        </w:tc>
      </w:tr>
      <w:tr w14:paraId="64B46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685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180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925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32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AA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1A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12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D60A">
            <w:pPr>
              <w:jc w:val="center"/>
            </w:pPr>
            <w:r>
              <w:rPr>
                <w:rFonts w:ascii="宋体" w:hAnsi="宋体" w:eastAsia="宋体"/>
                <w:sz w:val="16"/>
              </w:rPr>
              <w:t>—</w:t>
            </w:r>
          </w:p>
        </w:tc>
      </w:tr>
      <w:tr w14:paraId="767086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F22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EA9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7EA18">
            <w:pPr>
              <w:jc w:val="center"/>
            </w:pPr>
            <w:r>
              <w:rPr>
                <w:rFonts w:ascii="宋体" w:hAnsi="宋体" w:eastAsia="宋体"/>
                <w:sz w:val="16"/>
              </w:rPr>
              <w:t>实际完成情况</w:t>
            </w:r>
          </w:p>
        </w:tc>
      </w:tr>
      <w:tr w14:paraId="7A761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389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D3A40">
            <w:pPr>
              <w:jc w:val="both"/>
            </w:pPr>
            <w:r>
              <w:rPr>
                <w:rFonts w:ascii="宋体" w:hAnsi="宋体" w:eastAsia="宋体"/>
                <w:sz w:val="16"/>
              </w:rPr>
              <w:t>该项目资金用于做好妇女宣传教育相关材料收集整理、外出培训、</w:t>
            </w:r>
            <w:r>
              <w:rPr>
                <w:rFonts w:hint="eastAsia" w:ascii="宋体" w:hAnsi="宋体"/>
                <w:sz w:val="16"/>
                <w:lang w:eastAsia="zh-CN"/>
              </w:rPr>
              <w:t>组织</w:t>
            </w:r>
            <w:r>
              <w:rPr>
                <w:rFonts w:ascii="宋体" w:hAnsi="宋体" w:eastAsia="宋体"/>
                <w:sz w:val="16"/>
              </w:rPr>
              <w:t>本地培训、办公耗材、印制宣传用品、绘制宣传画、车辆使用及维修等。通过宣传、培训、开展活动，革新妇女思想、倡导文明生活新风尚。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4BF84">
            <w:pPr>
              <w:jc w:val="both"/>
            </w:pPr>
            <w:r>
              <w:rPr>
                <w:rFonts w:ascii="宋体" w:hAnsi="宋体" w:eastAsia="宋体"/>
                <w:sz w:val="16"/>
              </w:rPr>
              <w:t>该项目资金用于做好妇女宣传教育相关材料收集整理、外出培训、</w:t>
            </w:r>
            <w:r>
              <w:rPr>
                <w:rFonts w:hint="eastAsia" w:ascii="宋体" w:hAnsi="宋体"/>
                <w:sz w:val="16"/>
                <w:lang w:eastAsia="zh-CN"/>
              </w:rPr>
              <w:t>组织</w:t>
            </w:r>
            <w:r>
              <w:rPr>
                <w:rFonts w:ascii="宋体" w:hAnsi="宋体" w:eastAsia="宋体"/>
                <w:sz w:val="16"/>
              </w:rPr>
              <w:t>本地培训、办公耗材、印制宣传用品、绘制宣传画、车辆使用及维修等。通过宣传、培训、开展活动，革新妇女思想、倡导文明生活新风尚，增强妇女综合素质。</w:t>
            </w:r>
          </w:p>
        </w:tc>
      </w:tr>
      <w:tr w14:paraId="0A04BA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C6D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3E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DF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FA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FA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C2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16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35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1A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4E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E7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EA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F1A9">
            <w:pPr>
              <w:jc w:val="center"/>
            </w:pPr>
            <w:r>
              <w:rPr>
                <w:rFonts w:ascii="宋体" w:hAnsi="宋体" w:eastAsia="宋体"/>
                <w:sz w:val="16"/>
              </w:rPr>
              <w:t>偏差原因分析及改进措施</w:t>
            </w:r>
          </w:p>
        </w:tc>
      </w:tr>
      <w:tr w14:paraId="06574D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C30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5B9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4E2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B763">
            <w:pPr>
              <w:jc w:val="center"/>
            </w:pPr>
            <w:r>
              <w:rPr>
                <w:rFonts w:ascii="宋体" w:hAnsi="宋体" w:eastAsia="宋体"/>
                <w:sz w:val="16"/>
              </w:rPr>
              <w:t>妇女干部群众培训次数（次）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9F8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DD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0CC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89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B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61E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541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1208">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27F5">
            <w:pPr>
              <w:jc w:val="center"/>
            </w:pPr>
            <w:r>
              <w:rPr>
                <w:rFonts w:ascii="宋体" w:hAnsi="宋体" w:eastAsia="宋体"/>
                <w:sz w:val="16"/>
              </w:rPr>
              <w:t>培训计划与实际需求脱节，内容缺乏针对性或时间安排与农民，工作冲突，导致参与率低。</w:t>
            </w:r>
          </w:p>
        </w:tc>
      </w:tr>
      <w:tr w14:paraId="46C9B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D7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F9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15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9EFD">
            <w:pPr>
              <w:jc w:val="center"/>
            </w:pPr>
            <w:r>
              <w:rPr>
                <w:rFonts w:ascii="宋体" w:hAnsi="宋体" w:eastAsia="宋体"/>
                <w:sz w:val="16"/>
              </w:rPr>
              <w:t>印制宣传品（件）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9679">
            <w:pPr>
              <w:jc w:val="center"/>
            </w:pPr>
            <w:r>
              <w:rPr>
                <w:rFonts w:ascii="宋体" w:hAnsi="宋体" w:eastAsia="宋体"/>
                <w:sz w:val="16"/>
              </w:rPr>
              <w:t>&gt;=300件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7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AAE0">
            <w:pPr>
              <w:jc w:val="center"/>
            </w:pPr>
            <w:r>
              <w:rPr>
                <w:rFonts w:ascii="宋体" w:hAnsi="宋体" w:eastAsia="宋体"/>
                <w:sz w:val="16"/>
              </w:rPr>
              <w:t>=300件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3F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BC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CE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00C7">
            <w:pPr>
              <w:jc w:val="center"/>
            </w:pPr>
            <w:r>
              <w:rPr>
                <w:rFonts w:ascii="宋体" w:hAnsi="宋体" w:eastAsia="宋体"/>
                <w:sz w:val="16"/>
              </w:rPr>
              <w:t>=300件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6D6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19673">
            <w:pPr>
              <w:jc w:val="center"/>
            </w:pPr>
          </w:p>
        </w:tc>
      </w:tr>
      <w:tr w14:paraId="0651F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1B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532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648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F145">
            <w:pPr>
              <w:jc w:val="center"/>
            </w:pPr>
            <w:r>
              <w:rPr>
                <w:rFonts w:ascii="宋体" w:hAnsi="宋体" w:eastAsia="宋体"/>
                <w:sz w:val="16"/>
              </w:rPr>
              <w:t>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80F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B8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6CD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B9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E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46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863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5603">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80B5D">
            <w:pPr>
              <w:jc w:val="center"/>
            </w:pPr>
            <w:r>
              <w:rPr>
                <w:rFonts w:ascii="宋体" w:hAnsi="宋体" w:eastAsia="宋体"/>
                <w:sz w:val="16"/>
              </w:rPr>
              <w:t>培训计划与实际需求脱节，内容缺乏针对性或时间安排与农民，工作冲突，导致参与率低。</w:t>
            </w:r>
          </w:p>
        </w:tc>
      </w:tr>
      <w:tr w14:paraId="6AECA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A1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59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C8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BF98">
            <w:pPr>
              <w:jc w:val="center"/>
            </w:pPr>
            <w:r>
              <w:rPr>
                <w:rFonts w:ascii="宋体" w:hAnsi="宋体" w:eastAsia="宋体"/>
                <w:sz w:val="16"/>
              </w:rPr>
              <w:t>宣传活动完成率（%）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05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45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DB1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9B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A0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9F5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273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798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A9A0E">
            <w:pPr>
              <w:jc w:val="center"/>
            </w:pPr>
          </w:p>
        </w:tc>
      </w:tr>
      <w:tr w14:paraId="430BB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CC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1E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3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534F">
            <w:pPr>
              <w:jc w:val="center"/>
            </w:pPr>
            <w:r>
              <w:rPr>
                <w:rFonts w:ascii="宋体" w:hAnsi="宋体" w:eastAsia="宋体"/>
                <w:sz w:val="16"/>
              </w:rPr>
              <w:t>后勤保障工作完成率（%）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B261">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95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9DD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92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4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052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7BF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770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5B36">
            <w:pPr>
              <w:jc w:val="center"/>
            </w:pPr>
          </w:p>
        </w:tc>
      </w:tr>
      <w:tr w14:paraId="40961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A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92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99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C589">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D95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45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4AB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62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1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90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67E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43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4448">
            <w:pPr>
              <w:jc w:val="center"/>
            </w:pPr>
          </w:p>
        </w:tc>
      </w:tr>
      <w:tr w14:paraId="3A37C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4C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538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FC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BB40">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A037">
            <w:pPr>
              <w:jc w:val="center"/>
            </w:pPr>
            <w:r>
              <w:rPr>
                <w:rFonts w:ascii="宋体" w:hAnsi="宋体" w:eastAsia="宋体"/>
                <w:sz w:val="16"/>
              </w:rPr>
              <w: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DD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A26A">
            <w:pPr>
              <w:jc w:val="center"/>
            </w:pPr>
            <w:r>
              <w:rPr>
                <w:rFonts w:ascii="宋体" w:hAnsi="宋体" w:eastAsia="宋体"/>
                <w:sz w:val="16"/>
              </w:rPr>
              <w:t>=2.70万元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A7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1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56A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9DCC">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DA65">
            <w:pPr>
              <w:jc w:val="center"/>
            </w:pPr>
            <w:r>
              <w:rPr>
                <w:rFonts w:ascii="宋体" w:hAnsi="宋体" w:eastAsia="宋体"/>
                <w:sz w:val="16"/>
              </w:rPr>
              <w:t>6.34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C4ED4">
            <w:pPr>
              <w:jc w:val="center"/>
            </w:pPr>
            <w:r>
              <w:rPr>
                <w:rFonts w:ascii="宋体" w:hAnsi="宋体" w:eastAsia="宋体"/>
                <w:sz w:val="16"/>
              </w:rPr>
              <w:t>预算编制过程中，对某些货物的费用估计过高，所以实际</w:t>
            </w:r>
            <w:r>
              <w:rPr>
                <w:rFonts w:hint="eastAsia" w:ascii="宋体" w:hAnsi="宋体"/>
                <w:sz w:val="16"/>
                <w:lang w:eastAsia="zh-CN"/>
              </w:rPr>
              <w:t>支出</w:t>
            </w:r>
            <w:r>
              <w:rPr>
                <w:rFonts w:ascii="宋体" w:hAnsi="宋体" w:eastAsia="宋体"/>
                <w:sz w:val="16"/>
              </w:rPr>
              <w:t>低于预算。</w:t>
            </w:r>
          </w:p>
        </w:tc>
      </w:tr>
      <w:tr w14:paraId="5647E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68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8B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20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2447">
            <w:pPr>
              <w:jc w:val="center"/>
            </w:pPr>
            <w:r>
              <w:rPr>
                <w:rFonts w:ascii="宋体" w:hAnsi="宋体" w:eastAsia="宋体"/>
                <w:sz w:val="16"/>
              </w:rPr>
              <w:t>增强妇女综合素质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D7D8">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F9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018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FA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1A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B20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58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E3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5F5D">
            <w:pPr>
              <w:jc w:val="center"/>
            </w:pPr>
          </w:p>
        </w:tc>
      </w:tr>
      <w:tr w14:paraId="0586E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E9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03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4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46D1">
            <w:pPr>
              <w:jc w:val="center"/>
            </w:pPr>
            <w:r>
              <w:rPr>
                <w:rFonts w:ascii="宋体" w:hAnsi="宋体" w:eastAsia="宋体"/>
                <w:sz w:val="16"/>
              </w:rPr>
              <w:t>受益妇女满意度（%）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E9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B5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02A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B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DB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D3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B85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26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E0B8">
            <w:pPr>
              <w:jc w:val="center"/>
            </w:pPr>
          </w:p>
        </w:tc>
      </w:tr>
      <w:tr w14:paraId="50D228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4B6B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CE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181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DF33">
            <w:pPr>
              <w:jc w:val="center"/>
            </w:pPr>
            <w:r>
              <w:rPr>
                <w:rFonts w:ascii="宋体" w:hAnsi="宋体" w:eastAsia="宋体"/>
                <w:sz w:val="16"/>
              </w:rPr>
              <w:t>71.99分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F77FBB"/>
        </w:tc>
      </w:tr>
    </w:tbl>
    <w:p w14:paraId="43D80C61">
      <w:r>
        <w:br w:type="page"/>
      </w:r>
    </w:p>
    <w:p w14:paraId="63FF2789">
      <w:pPr>
        <w:spacing w:line="640" w:lineRule="exact"/>
        <w:ind w:firstLine="640"/>
        <w:jc w:val="both"/>
        <w:outlineLvl w:val="2"/>
      </w:pPr>
      <w:r>
        <w:rPr>
          <w:rFonts w:ascii="黑体" w:hAnsi="黑体" w:eastAsia="黑体"/>
          <w:sz w:val="32"/>
        </w:rPr>
        <w:t>十二、其他需说明的事项</w:t>
      </w:r>
    </w:p>
    <w:p w14:paraId="77E12538">
      <w:pPr>
        <w:spacing w:line="580" w:lineRule="exact"/>
        <w:ind w:firstLine="640"/>
        <w:jc w:val="both"/>
      </w:pPr>
      <w:r>
        <w:rPr>
          <w:rFonts w:ascii="仿宋_GB2312" w:hAnsi="仿宋_GB2312" w:eastAsia="仿宋_GB2312"/>
          <w:b w:val="0"/>
          <w:sz w:val="32"/>
        </w:rPr>
        <w:t>本单位无其他需说明的事项。</w:t>
      </w:r>
    </w:p>
    <w:p w14:paraId="7FBBA574">
      <w:r>
        <w:br w:type="page"/>
      </w:r>
    </w:p>
    <w:p w14:paraId="1E5ADC88">
      <w:pPr>
        <w:spacing w:line="240" w:lineRule="auto"/>
        <w:jc w:val="center"/>
        <w:outlineLvl w:val="1"/>
      </w:pPr>
      <w:r>
        <w:rPr>
          <w:rFonts w:ascii="黑体" w:hAnsi="黑体" w:eastAsia="黑体"/>
          <w:sz w:val="32"/>
        </w:rPr>
        <w:t>第三部分 专业名词解释</w:t>
      </w:r>
    </w:p>
    <w:p w14:paraId="6025D1E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9880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406B2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3A0D3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2D40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D8A83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0A1A8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C718A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63C5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B9E93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2A24C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64B1B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81007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7AEA6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A5B4A0">
      <w:r>
        <w:br w:type="page"/>
      </w:r>
    </w:p>
    <w:p w14:paraId="56FA92BB">
      <w:pPr>
        <w:spacing w:line="240" w:lineRule="auto"/>
        <w:jc w:val="center"/>
        <w:outlineLvl w:val="1"/>
      </w:pPr>
      <w:r>
        <w:rPr>
          <w:rFonts w:ascii="黑体" w:hAnsi="黑体" w:eastAsia="黑体"/>
          <w:sz w:val="32"/>
        </w:rPr>
        <w:t>第四部分 部门决算报表（见附表）</w:t>
      </w:r>
    </w:p>
    <w:p w14:paraId="72D2269B">
      <w:pPr>
        <w:spacing w:line="240" w:lineRule="auto"/>
        <w:ind w:firstLine="640"/>
        <w:jc w:val="both"/>
      </w:pPr>
      <w:r>
        <w:rPr>
          <w:rFonts w:ascii="仿宋_GB2312" w:hAnsi="仿宋_GB2312" w:eastAsia="仿宋_GB2312"/>
          <w:b w:val="0"/>
          <w:sz w:val="32"/>
        </w:rPr>
        <w:t>一、《收入支出决算总表》</w:t>
      </w:r>
    </w:p>
    <w:p w14:paraId="502F458B">
      <w:pPr>
        <w:spacing w:line="240" w:lineRule="auto"/>
        <w:ind w:firstLine="640"/>
        <w:jc w:val="both"/>
      </w:pPr>
      <w:r>
        <w:rPr>
          <w:rFonts w:ascii="仿宋_GB2312" w:hAnsi="仿宋_GB2312" w:eastAsia="仿宋_GB2312"/>
          <w:b w:val="0"/>
          <w:sz w:val="32"/>
        </w:rPr>
        <w:t>二、《收入决算表》</w:t>
      </w:r>
    </w:p>
    <w:p w14:paraId="55E0A0BB">
      <w:pPr>
        <w:spacing w:line="240" w:lineRule="auto"/>
        <w:ind w:firstLine="640"/>
        <w:jc w:val="both"/>
      </w:pPr>
      <w:r>
        <w:rPr>
          <w:rFonts w:ascii="仿宋_GB2312" w:hAnsi="仿宋_GB2312" w:eastAsia="仿宋_GB2312"/>
          <w:b w:val="0"/>
          <w:sz w:val="32"/>
        </w:rPr>
        <w:t>三、《支出决算表》</w:t>
      </w:r>
    </w:p>
    <w:p w14:paraId="120CE949">
      <w:pPr>
        <w:spacing w:line="240" w:lineRule="auto"/>
        <w:ind w:firstLine="640"/>
        <w:jc w:val="both"/>
      </w:pPr>
      <w:r>
        <w:rPr>
          <w:rFonts w:ascii="仿宋_GB2312" w:hAnsi="仿宋_GB2312" w:eastAsia="仿宋_GB2312"/>
          <w:b w:val="0"/>
          <w:sz w:val="32"/>
        </w:rPr>
        <w:t>四、《财政拨款收入支出决算总表》</w:t>
      </w:r>
    </w:p>
    <w:p w14:paraId="6A07B6FC">
      <w:pPr>
        <w:spacing w:line="240" w:lineRule="auto"/>
        <w:ind w:firstLine="640"/>
        <w:jc w:val="both"/>
      </w:pPr>
      <w:r>
        <w:rPr>
          <w:rFonts w:ascii="仿宋_GB2312" w:hAnsi="仿宋_GB2312" w:eastAsia="仿宋_GB2312"/>
          <w:b w:val="0"/>
          <w:sz w:val="32"/>
        </w:rPr>
        <w:t>五、《一般公共预算财政拨款支出决算表》</w:t>
      </w:r>
    </w:p>
    <w:p w14:paraId="713F622F">
      <w:pPr>
        <w:spacing w:line="240" w:lineRule="auto"/>
        <w:ind w:firstLine="640"/>
        <w:jc w:val="both"/>
      </w:pPr>
      <w:r>
        <w:rPr>
          <w:rFonts w:ascii="仿宋_GB2312" w:hAnsi="仿宋_GB2312" w:eastAsia="仿宋_GB2312"/>
          <w:b w:val="0"/>
          <w:sz w:val="32"/>
        </w:rPr>
        <w:t>六、《一般公共预算财政拨款基本支出决算表》</w:t>
      </w:r>
    </w:p>
    <w:p w14:paraId="3110594E">
      <w:pPr>
        <w:spacing w:line="240" w:lineRule="auto"/>
        <w:ind w:firstLine="640"/>
        <w:jc w:val="both"/>
      </w:pPr>
      <w:r>
        <w:rPr>
          <w:rFonts w:ascii="仿宋_GB2312" w:hAnsi="仿宋_GB2312" w:eastAsia="仿宋_GB2312"/>
          <w:b w:val="0"/>
          <w:sz w:val="32"/>
        </w:rPr>
        <w:t>七、《政府性基金预算财政拨款收入支出决算表》</w:t>
      </w:r>
    </w:p>
    <w:p w14:paraId="0E38D45F">
      <w:pPr>
        <w:spacing w:line="240" w:lineRule="auto"/>
        <w:ind w:firstLine="640"/>
        <w:jc w:val="both"/>
      </w:pPr>
      <w:r>
        <w:rPr>
          <w:rFonts w:ascii="仿宋_GB2312" w:hAnsi="仿宋_GB2312" w:eastAsia="仿宋_GB2312"/>
          <w:b w:val="0"/>
          <w:sz w:val="32"/>
        </w:rPr>
        <w:t>八、《国有资本经营预算财政拨款收入支出决算表》</w:t>
      </w:r>
    </w:p>
    <w:p w14:paraId="1CFB1ED7">
      <w:pPr>
        <w:spacing w:line="240" w:lineRule="auto"/>
        <w:ind w:firstLine="640"/>
        <w:jc w:val="both"/>
      </w:pPr>
      <w:r>
        <w:rPr>
          <w:rFonts w:ascii="仿宋_GB2312" w:hAnsi="仿宋_GB2312" w:eastAsia="仿宋_GB2312"/>
          <w:b w:val="0"/>
          <w:sz w:val="32"/>
        </w:rPr>
        <w:t>九、《财政拨款“三公”经费支出决算表》</w:t>
      </w:r>
    </w:p>
    <w:p w14:paraId="4DA8B1AD">
      <w:pPr>
        <w:spacing w:line="240" w:lineRule="auto"/>
        <w:ind w:firstLine="640"/>
        <w:jc w:val="both"/>
      </w:pPr>
    </w:p>
    <w:p w14:paraId="0EC2B0AF">
      <w:pPr>
        <w:spacing w:line="240" w:lineRule="auto"/>
        <w:ind w:firstLine="640"/>
        <w:jc w:val="both"/>
      </w:pPr>
    </w:p>
    <w:p w14:paraId="5EE01D2E">
      <w:pPr>
        <w:spacing w:line="240" w:lineRule="auto"/>
        <w:ind w:firstLine="640"/>
        <w:jc w:val="both"/>
      </w:pPr>
    </w:p>
    <w:p w14:paraId="040F1506">
      <w:pPr>
        <w:spacing w:line="240" w:lineRule="auto"/>
        <w:ind w:firstLine="640"/>
        <w:jc w:val="both"/>
      </w:pPr>
    </w:p>
    <w:p w14:paraId="62DC63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350E93-1D36-4C9F-A81E-E711177448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43F801-CAF1-41D6-8607-9270E5F1AC51}"/>
  </w:font>
  <w:font w:name="仿宋_GB2312">
    <w:altName w:val="仿宋"/>
    <w:panose1 w:val="02010609030101010101"/>
    <w:charset w:val="86"/>
    <w:family w:val="modern"/>
    <w:pitch w:val="default"/>
    <w:sig w:usb0="00000000" w:usb1="00000000" w:usb2="00000000" w:usb3="00000000" w:csb0="00040000" w:csb1="00000000"/>
    <w:embedRegular r:id="rId3" w:fontKey="{74B96200-7DC9-405E-8663-6C987057868F}"/>
  </w:font>
  <w:font w:name="楷体_GB2312">
    <w:altName w:val="楷体"/>
    <w:panose1 w:val="00000000000000000000"/>
    <w:charset w:val="00"/>
    <w:family w:val="auto"/>
    <w:pitch w:val="default"/>
    <w:sig w:usb0="00000000" w:usb1="00000000" w:usb2="00000000" w:usb3="00000000" w:csb0="00000000" w:csb1="00000000"/>
    <w:embedRegular r:id="rId4" w:fontKey="{4CCE165E-471E-4159-9499-C2A79414135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D7634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4976</Words>
  <Characters>5643</Characters>
  <Lines>0</Lines>
  <Paragraphs>0</Paragraphs>
  <TotalTime>13</TotalTime>
  <ScaleCrop>false</ScaleCrop>
  <LinksUpToDate>false</LinksUpToDate>
  <CharactersWithSpaces>5651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2025-09-15T04:56:28Z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